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8E" w:rsidRPr="003013FB" w:rsidRDefault="0065498E" w:rsidP="003013FB">
      <w:pPr>
        <w:overflowPunct/>
        <w:autoSpaceDE/>
        <w:autoSpaceDN/>
        <w:adjustRightInd/>
        <w:spacing w:line="276" w:lineRule="auto"/>
        <w:textAlignment w:val="auto"/>
        <w:rPr>
          <w:rFonts w:ascii="Times New Roman" w:hAnsi="Times New Roman"/>
          <w:b/>
          <w:sz w:val="22"/>
          <w:szCs w:val="22"/>
          <w:lang w:val="bg-BG"/>
        </w:rPr>
      </w:pPr>
    </w:p>
    <w:p w:rsidR="00946F13" w:rsidRDefault="00673AD8" w:rsidP="003B103A">
      <w:pPr>
        <w:overflowPunct/>
        <w:autoSpaceDE/>
        <w:autoSpaceDN/>
        <w:adjustRightInd/>
        <w:spacing w:line="276" w:lineRule="auto"/>
        <w:ind w:left="720"/>
        <w:textAlignment w:val="auto"/>
        <w:rPr>
          <w:rFonts w:ascii="Times New Roman" w:hAnsi="Times New Roman"/>
          <w:b/>
          <w:sz w:val="16"/>
          <w:szCs w:val="16"/>
          <w:lang w:val="bg-BG"/>
        </w:rPr>
      </w:pPr>
      <w:r>
        <w:rPr>
          <w:rFonts w:ascii="Times New Roman" w:hAnsi="Times New Roman"/>
          <w:b/>
          <w:noProof/>
          <w:sz w:val="16"/>
          <w:szCs w:val="16"/>
          <w:lang w:val="it-IT" w:eastAsia="it-IT"/>
        </w:rPr>
        <w:drawing>
          <wp:inline distT="0" distB="0" distL="0" distR="0" wp14:anchorId="164F22CB" wp14:editId="74F68AD4">
            <wp:extent cx="1550823" cy="79735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526" cy="806973"/>
                    </a:xfrm>
                    <a:prstGeom prst="rect">
                      <a:avLst/>
                    </a:prstGeom>
                    <a:noFill/>
                    <a:ln>
                      <a:noFill/>
                    </a:ln>
                  </pic:spPr>
                </pic:pic>
              </a:graphicData>
            </a:graphic>
          </wp:inline>
        </w:drawing>
      </w:r>
      <w:r w:rsidR="00946F13">
        <w:rPr>
          <w:rFonts w:ascii="Times New Roman" w:hAnsi="Times New Roman"/>
          <w:b/>
          <w:sz w:val="16"/>
          <w:szCs w:val="16"/>
          <w:lang w:val="bg-BG"/>
        </w:rPr>
        <w:t xml:space="preserve">                                                                                                  </w:t>
      </w:r>
      <w:r w:rsidR="00126FCA" w:rsidRPr="00126FCA">
        <w:rPr>
          <w:rFonts w:ascii="Calibri" w:eastAsia="Calibri" w:hAnsi="Calibri"/>
          <w:noProof/>
          <w:sz w:val="22"/>
          <w:szCs w:val="22"/>
          <w:lang w:val="it-IT" w:eastAsia="it-IT"/>
        </w:rPr>
        <w:drawing>
          <wp:inline distT="0" distB="0" distL="0" distR="0" wp14:anchorId="3138D2FD" wp14:editId="6C030402">
            <wp:extent cx="1214324" cy="797357"/>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324" cy="797357"/>
                    </a:xfrm>
                    <a:prstGeom prst="rect">
                      <a:avLst/>
                    </a:prstGeom>
                    <a:noFill/>
                    <a:ln>
                      <a:noFill/>
                    </a:ln>
                  </pic:spPr>
                </pic:pic>
              </a:graphicData>
            </a:graphic>
          </wp:inline>
        </w:drawing>
      </w:r>
    </w:p>
    <w:p w:rsidR="00A234E0" w:rsidRPr="00A234E0" w:rsidRDefault="00A234E0" w:rsidP="00097772">
      <w:pPr>
        <w:overflowPunct/>
        <w:autoSpaceDE/>
        <w:autoSpaceDN/>
        <w:adjustRightInd/>
        <w:spacing w:line="276" w:lineRule="auto"/>
        <w:ind w:left="720"/>
        <w:jc w:val="both"/>
        <w:textAlignment w:val="auto"/>
        <w:rPr>
          <w:rFonts w:ascii="Times New Roman" w:hAnsi="Times New Roman"/>
          <w:b/>
          <w:sz w:val="16"/>
          <w:szCs w:val="16"/>
          <w:lang w:val="bg-BG"/>
        </w:rPr>
      </w:pPr>
      <w:r w:rsidRPr="00A234E0">
        <w:rPr>
          <w:rFonts w:ascii="Times New Roman" w:hAnsi="Times New Roman"/>
          <w:b/>
          <w:sz w:val="16"/>
          <w:szCs w:val="16"/>
          <w:lang w:val="bg-BG"/>
        </w:rPr>
        <w:t xml:space="preserve">     </w:t>
      </w:r>
      <w:r>
        <w:rPr>
          <w:rFonts w:ascii="Times New Roman" w:hAnsi="Times New Roman"/>
          <w:b/>
          <w:sz w:val="16"/>
          <w:szCs w:val="16"/>
          <w:lang w:val="bg-BG"/>
        </w:rPr>
        <w:t xml:space="preserve">  </w:t>
      </w:r>
      <w:r w:rsidRPr="00A234E0">
        <w:rPr>
          <w:rFonts w:ascii="Times New Roman" w:hAnsi="Times New Roman"/>
          <w:b/>
          <w:sz w:val="16"/>
          <w:szCs w:val="16"/>
          <w:lang w:val="bg-BG"/>
        </w:rPr>
        <w:t xml:space="preserve">Програма за развитие на                                                                                        </w:t>
      </w:r>
      <w:r>
        <w:rPr>
          <w:rFonts w:ascii="Times New Roman" w:hAnsi="Times New Roman"/>
          <w:b/>
          <w:sz w:val="16"/>
          <w:szCs w:val="16"/>
          <w:lang w:val="bg-BG"/>
        </w:rPr>
        <w:t xml:space="preserve">         </w:t>
      </w:r>
      <w:r w:rsidRPr="00A234E0">
        <w:rPr>
          <w:rFonts w:ascii="Times New Roman" w:hAnsi="Times New Roman"/>
          <w:b/>
          <w:sz w:val="16"/>
          <w:szCs w:val="16"/>
          <w:lang w:val="bg-BG"/>
        </w:rPr>
        <w:t xml:space="preserve">Европейски земеделски фонд                                                                              </w:t>
      </w:r>
    </w:p>
    <w:p w:rsidR="00676FC3" w:rsidRPr="00411E95" w:rsidRDefault="00A234E0" w:rsidP="00097772">
      <w:pPr>
        <w:overflowPunct/>
        <w:autoSpaceDE/>
        <w:autoSpaceDN/>
        <w:adjustRightInd/>
        <w:spacing w:line="276" w:lineRule="auto"/>
        <w:ind w:left="720"/>
        <w:jc w:val="both"/>
        <w:textAlignment w:val="auto"/>
        <w:rPr>
          <w:rFonts w:ascii="Times New Roman" w:hAnsi="Times New Roman"/>
          <w:b/>
          <w:sz w:val="16"/>
          <w:szCs w:val="16"/>
          <w:lang w:val="bg-BG"/>
        </w:rPr>
      </w:pPr>
      <w:r w:rsidRPr="00A234E0">
        <w:rPr>
          <w:rFonts w:ascii="Times New Roman" w:hAnsi="Times New Roman"/>
          <w:b/>
          <w:sz w:val="16"/>
          <w:szCs w:val="16"/>
          <w:lang w:val="bg-BG"/>
        </w:rPr>
        <w:t xml:space="preserve">  </w:t>
      </w:r>
      <w:r>
        <w:rPr>
          <w:rFonts w:ascii="Times New Roman" w:hAnsi="Times New Roman"/>
          <w:b/>
          <w:sz w:val="16"/>
          <w:szCs w:val="16"/>
          <w:lang w:val="bg-BG"/>
        </w:rPr>
        <w:t xml:space="preserve">     селските райони (</w:t>
      </w:r>
      <w:r w:rsidRPr="00A234E0">
        <w:rPr>
          <w:rFonts w:ascii="Times New Roman" w:hAnsi="Times New Roman"/>
          <w:b/>
          <w:sz w:val="16"/>
          <w:szCs w:val="16"/>
          <w:lang w:val="bg-BG"/>
        </w:rPr>
        <w:t>2014-2020</w:t>
      </w:r>
      <w:r>
        <w:rPr>
          <w:rFonts w:ascii="Times New Roman" w:hAnsi="Times New Roman"/>
          <w:b/>
          <w:sz w:val="16"/>
          <w:szCs w:val="16"/>
          <w:lang w:val="bg-BG"/>
        </w:rPr>
        <w:t>)</w:t>
      </w:r>
      <w:r w:rsidRPr="00A234E0">
        <w:rPr>
          <w:rFonts w:ascii="Times New Roman" w:hAnsi="Times New Roman"/>
          <w:b/>
          <w:sz w:val="16"/>
          <w:szCs w:val="16"/>
          <w:lang w:val="bg-BG"/>
        </w:rPr>
        <w:t xml:space="preserve">                                                                                  </w:t>
      </w:r>
      <w:r w:rsidR="00EF6E9B">
        <w:rPr>
          <w:rFonts w:ascii="Times New Roman" w:hAnsi="Times New Roman"/>
          <w:b/>
          <w:sz w:val="16"/>
          <w:szCs w:val="16"/>
          <w:lang w:val="bg-BG"/>
        </w:rPr>
        <w:t xml:space="preserve">         </w:t>
      </w:r>
      <w:r>
        <w:rPr>
          <w:rFonts w:ascii="Times New Roman" w:hAnsi="Times New Roman"/>
          <w:b/>
          <w:sz w:val="16"/>
          <w:szCs w:val="16"/>
          <w:lang w:val="bg-BG"/>
        </w:rPr>
        <w:t xml:space="preserve"> </w:t>
      </w:r>
      <w:r w:rsidRPr="00A234E0">
        <w:rPr>
          <w:rFonts w:ascii="Times New Roman" w:hAnsi="Times New Roman"/>
          <w:b/>
          <w:sz w:val="16"/>
          <w:szCs w:val="16"/>
          <w:lang w:val="bg-BG"/>
        </w:rPr>
        <w:t>за развитие на селските райони</w:t>
      </w:r>
    </w:p>
    <w:p w:rsidR="006D0D37" w:rsidRPr="00411E95" w:rsidRDefault="006D0D37"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6D0D37" w:rsidRDefault="006D0D37"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875222" w:rsidRDefault="00875222"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875222" w:rsidRDefault="00875222"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6D0D37" w:rsidRPr="00A76B9C" w:rsidRDefault="003013FB" w:rsidP="003013FB">
      <w:pPr>
        <w:overflowPunct/>
        <w:autoSpaceDE/>
        <w:autoSpaceDN/>
        <w:adjustRightInd/>
        <w:spacing w:line="276" w:lineRule="auto"/>
        <w:ind w:left="720"/>
        <w:jc w:val="center"/>
        <w:textAlignment w:val="auto"/>
        <w:rPr>
          <w:rFonts w:ascii="Times New Roman" w:hAnsi="Times New Roman"/>
          <w:b/>
          <w:sz w:val="28"/>
          <w:szCs w:val="28"/>
          <w:lang w:val="bg-BG"/>
        </w:rPr>
      </w:pPr>
      <w:r w:rsidRPr="00A76B9C">
        <w:rPr>
          <w:rFonts w:ascii="Times New Roman" w:hAnsi="Times New Roman"/>
          <w:b/>
          <w:sz w:val="28"/>
          <w:szCs w:val="28"/>
          <w:lang w:val="bg-BG"/>
        </w:rPr>
        <w:t>П Р О Т О К О Л</w:t>
      </w:r>
    </w:p>
    <w:p w:rsidR="006D0D37" w:rsidRPr="00A76B9C" w:rsidRDefault="006D0D37"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6D0D37" w:rsidRPr="00A76B9C" w:rsidRDefault="006D0D37"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A76B9C"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A76B9C"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A76B9C"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3013FB" w:rsidRDefault="003013FB"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Pr="0006784B" w:rsidRDefault="003013FB" w:rsidP="003013FB">
      <w:pPr>
        <w:tabs>
          <w:tab w:val="left" w:pos="2127"/>
        </w:tabs>
        <w:contextualSpacing/>
        <w:jc w:val="center"/>
        <w:rPr>
          <w:rFonts w:ascii="Times New Roman" w:hAnsi="Times New Roman"/>
          <w:b/>
          <w:color w:val="000000"/>
          <w:sz w:val="28"/>
          <w:szCs w:val="28"/>
          <w:lang w:val="bg-BG" w:eastAsia="bg-BG"/>
        </w:rPr>
      </w:pPr>
      <w:r w:rsidRPr="0006784B">
        <w:rPr>
          <w:rFonts w:ascii="Times New Roman" w:hAnsi="Times New Roman"/>
          <w:b/>
          <w:color w:val="000000"/>
          <w:sz w:val="28"/>
          <w:szCs w:val="28"/>
          <w:lang w:val="bg-BG" w:eastAsia="bg-BG"/>
        </w:rPr>
        <w:t>ПЕТНАДЕСЕТОТО  ЗАСЕДАНИЕ НА КОМИТЕТА ЗА НАБЛЮДЕНИЕ НА ПРОГРАМАТА ЗА РАЗВИТИЕ НА СЕЛСКИТЕ РАЙОНИ (2014 – 2020 г.)</w:t>
      </w:r>
    </w:p>
    <w:p w:rsidR="006D0D37" w:rsidRDefault="006D0D37"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Pr="003013FB" w:rsidRDefault="003013FB" w:rsidP="003013FB">
      <w:pPr>
        <w:tabs>
          <w:tab w:val="left" w:pos="2127"/>
        </w:tabs>
        <w:overflowPunct/>
        <w:autoSpaceDE/>
        <w:autoSpaceDN/>
        <w:adjustRightInd/>
        <w:contextualSpacing/>
        <w:textAlignment w:val="auto"/>
        <w:rPr>
          <w:rFonts w:ascii="Times New Roman" w:hAnsi="Times New Roman"/>
          <w:i/>
          <w:color w:val="000000"/>
          <w:sz w:val="28"/>
          <w:szCs w:val="28"/>
          <w:lang w:val="bg-BG" w:eastAsia="bg-BG"/>
        </w:rPr>
      </w:pPr>
      <w:r w:rsidRPr="003013FB">
        <w:rPr>
          <w:rFonts w:ascii="Times New Roman" w:hAnsi="Times New Roman"/>
          <w:b/>
          <w:color w:val="000000"/>
          <w:sz w:val="28"/>
          <w:szCs w:val="28"/>
          <w:lang w:val="bg-BG" w:eastAsia="bg-BG"/>
        </w:rPr>
        <w:t>Дата и място на провеждане :</w:t>
      </w:r>
      <w:r w:rsidRPr="003013FB">
        <w:rPr>
          <w:rFonts w:ascii="Times New Roman" w:hAnsi="Times New Roman"/>
          <w:color w:val="000000"/>
          <w:sz w:val="28"/>
          <w:szCs w:val="28"/>
          <w:lang w:val="bg-BG" w:eastAsia="bg-BG"/>
        </w:rPr>
        <w:tab/>
        <w:t xml:space="preserve">                            </w:t>
      </w:r>
      <w:r w:rsidRPr="003013FB">
        <w:rPr>
          <w:rFonts w:ascii="Times New Roman" w:hAnsi="Times New Roman"/>
          <w:b/>
          <w:color w:val="000000"/>
          <w:sz w:val="28"/>
          <w:szCs w:val="28"/>
          <w:lang w:val="bg-BG" w:eastAsia="bg-BG"/>
        </w:rPr>
        <w:t xml:space="preserve">22.12.2020 г.(вторник)                                                                     </w:t>
      </w:r>
    </w:p>
    <w:p w:rsidR="003013FB" w:rsidRPr="003013FB" w:rsidRDefault="003013FB" w:rsidP="003013FB">
      <w:pPr>
        <w:tabs>
          <w:tab w:val="left" w:pos="2127"/>
        </w:tabs>
        <w:overflowPunct/>
        <w:autoSpaceDE/>
        <w:autoSpaceDN/>
        <w:adjustRightInd/>
        <w:contextualSpacing/>
        <w:jc w:val="both"/>
        <w:textAlignment w:val="auto"/>
        <w:rPr>
          <w:rFonts w:ascii="Times New Roman" w:hAnsi="Times New Roman"/>
          <w:color w:val="000000"/>
          <w:sz w:val="28"/>
          <w:szCs w:val="28"/>
          <w:lang w:val="bg-BG" w:eastAsia="bg-BG"/>
        </w:rPr>
      </w:pPr>
      <w:r w:rsidRPr="003013FB">
        <w:rPr>
          <w:rFonts w:ascii="Times New Roman" w:hAnsi="Times New Roman"/>
          <w:b/>
          <w:color w:val="000000"/>
          <w:sz w:val="28"/>
          <w:szCs w:val="28"/>
          <w:lang w:val="bg-BG" w:eastAsia="bg-BG"/>
        </w:rPr>
        <w:t>МЗХГ, гр. София</w:t>
      </w:r>
    </w:p>
    <w:p w:rsidR="003013FB" w:rsidRDefault="003013FB" w:rsidP="003013FB">
      <w:pPr>
        <w:overflowPunct/>
        <w:autoSpaceDE/>
        <w:autoSpaceDN/>
        <w:adjustRightInd/>
        <w:spacing w:line="276" w:lineRule="auto"/>
        <w:ind w:left="720"/>
        <w:jc w:val="both"/>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875222" w:rsidRDefault="00875222"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875222" w:rsidRDefault="00875222"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3013FB" w:rsidRPr="003013FB" w:rsidRDefault="003013FB" w:rsidP="003013FB">
      <w:pPr>
        <w:overflowPunct/>
        <w:autoSpaceDE/>
        <w:autoSpaceDN/>
        <w:adjustRightInd/>
        <w:spacing w:line="276" w:lineRule="auto"/>
        <w:ind w:left="720"/>
        <w:jc w:val="center"/>
        <w:textAlignment w:val="auto"/>
        <w:rPr>
          <w:rFonts w:ascii="Times New Roman" w:hAnsi="Times New Roman"/>
          <w:b/>
          <w:sz w:val="16"/>
          <w:szCs w:val="16"/>
          <w:lang w:val="bg-BG"/>
        </w:rPr>
      </w:pPr>
    </w:p>
    <w:p w:rsidR="006D0D37" w:rsidRPr="00411E95" w:rsidRDefault="006D0D37" w:rsidP="00097772">
      <w:pPr>
        <w:overflowPunct/>
        <w:autoSpaceDE/>
        <w:autoSpaceDN/>
        <w:adjustRightInd/>
        <w:spacing w:line="276" w:lineRule="auto"/>
        <w:ind w:left="720"/>
        <w:jc w:val="both"/>
        <w:textAlignment w:val="auto"/>
        <w:rPr>
          <w:rFonts w:ascii="Times New Roman" w:hAnsi="Times New Roman"/>
          <w:b/>
          <w:sz w:val="16"/>
          <w:szCs w:val="16"/>
          <w:lang w:val="bg-BG"/>
        </w:rPr>
      </w:pPr>
    </w:p>
    <w:p w:rsidR="006D0D37" w:rsidRPr="006D0D37" w:rsidRDefault="006D0D37" w:rsidP="006D0D37">
      <w:pPr>
        <w:overflowPunct/>
        <w:autoSpaceDE/>
        <w:autoSpaceDN/>
        <w:adjustRightInd/>
        <w:ind w:left="2517" w:firstLine="357"/>
        <w:textAlignment w:val="auto"/>
        <w:rPr>
          <w:rFonts w:ascii="Times New Roman" w:eastAsia="Calibri" w:hAnsi="Times New Roman"/>
          <w:b/>
          <w:sz w:val="28"/>
          <w:szCs w:val="28"/>
          <w:lang w:val="bg-BG"/>
        </w:rPr>
      </w:pPr>
      <w:r w:rsidRPr="006D0D37">
        <w:rPr>
          <w:rFonts w:ascii="Times New Roman" w:eastAsia="Calibri" w:hAnsi="Times New Roman"/>
          <w:b/>
          <w:sz w:val="28"/>
          <w:szCs w:val="28"/>
          <w:lang w:val="bg-BG"/>
        </w:rPr>
        <w:t xml:space="preserve">      ДНЕВЕН РЕД</w:t>
      </w:r>
    </w:p>
    <w:p w:rsidR="003013FB" w:rsidRPr="006D0D37" w:rsidRDefault="006D0D37" w:rsidP="006D0D37">
      <w:pPr>
        <w:overflowPunct/>
        <w:autoSpaceDE/>
        <w:autoSpaceDN/>
        <w:adjustRightInd/>
        <w:jc w:val="center"/>
        <w:textAlignment w:val="auto"/>
        <w:rPr>
          <w:rFonts w:ascii="Times New Roman" w:eastAsia="Calibri" w:hAnsi="Times New Roman"/>
          <w:b/>
          <w:sz w:val="28"/>
          <w:szCs w:val="28"/>
          <w:lang w:val="bg-BG"/>
        </w:rPr>
      </w:pPr>
      <w:r w:rsidRPr="006D0D37">
        <w:rPr>
          <w:rFonts w:ascii="Times New Roman" w:eastAsia="Calibri" w:hAnsi="Times New Roman"/>
          <w:b/>
          <w:sz w:val="28"/>
          <w:szCs w:val="28"/>
          <w:lang w:val="bg-BG"/>
        </w:rPr>
        <w:t xml:space="preserve">за провеждане на 15 заседание на Комитета за наблюдение на Програмата за развитие на селските райони 2014-2020 г. </w:t>
      </w:r>
    </w:p>
    <w:p w:rsidR="006D0D37" w:rsidRPr="006D0D37" w:rsidRDefault="006D0D37" w:rsidP="006D0D37">
      <w:pPr>
        <w:overflowPunct/>
        <w:autoSpaceDE/>
        <w:autoSpaceDN/>
        <w:adjustRightInd/>
        <w:jc w:val="center"/>
        <w:textAlignment w:val="auto"/>
        <w:rPr>
          <w:rFonts w:ascii="Times New Roman" w:eastAsia="Calibri" w:hAnsi="Times New Roman"/>
          <w:b/>
          <w:sz w:val="28"/>
          <w:szCs w:val="28"/>
          <w:lang w:val="bg-BG"/>
        </w:rPr>
      </w:pPr>
    </w:p>
    <w:p w:rsidR="006D0D37" w:rsidRPr="006D0D37" w:rsidRDefault="006D0D37" w:rsidP="006D0D37">
      <w:pPr>
        <w:overflowPunct/>
        <w:autoSpaceDE/>
        <w:autoSpaceDN/>
        <w:adjustRightInd/>
        <w:jc w:val="center"/>
        <w:textAlignment w:val="auto"/>
        <w:rPr>
          <w:rFonts w:ascii="Times New Roman" w:eastAsia="Calibri" w:hAnsi="Times New Roman"/>
          <w:b/>
          <w:sz w:val="28"/>
          <w:szCs w:val="28"/>
          <w:lang w:val="bg-BG"/>
        </w:rPr>
      </w:pPr>
    </w:p>
    <w:tbl>
      <w:tblPr>
        <w:tblW w:w="5680" w:type="pct"/>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9101"/>
      </w:tblGrid>
      <w:tr w:rsidR="006D0D37" w:rsidRPr="00A76B9C"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ind w:right="-107"/>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10:30–11:15</w:t>
            </w:r>
          </w:p>
        </w:tc>
        <w:tc>
          <w:tcPr>
            <w:tcW w:w="4313" w:type="pct"/>
            <w:vAlign w:val="center"/>
          </w:tcPr>
          <w:p w:rsidR="006D0D37" w:rsidRPr="00A76B9C" w:rsidRDefault="006D0D37" w:rsidP="006D0D37">
            <w:pPr>
              <w:overflowPunct/>
              <w:autoSpaceDE/>
              <w:autoSpaceDN/>
              <w:adjustRightInd/>
              <w:spacing w:line="276" w:lineRule="auto"/>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Регистрация на участниците</w:t>
            </w:r>
          </w:p>
        </w:tc>
      </w:tr>
      <w:tr w:rsidR="006D0D37" w:rsidRPr="00411E95"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ind w:right="-107"/>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11:15–11:30</w:t>
            </w:r>
          </w:p>
        </w:tc>
        <w:tc>
          <w:tcPr>
            <w:tcW w:w="4313" w:type="pct"/>
            <w:vAlign w:val="center"/>
          </w:tcPr>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т. 1. Откриване на 15 заседание на КН на ПРСР2014-2020 г. Проверка за наличие на кворум. Приемане на дневния ред.</w:t>
            </w:r>
            <w:r w:rsidRPr="00A76B9C">
              <w:rPr>
                <w:rFonts w:ascii="Times New Roman" w:eastAsia="Calibri" w:hAnsi="Times New Roman"/>
                <w:b/>
                <w:i/>
                <w:sz w:val="24"/>
                <w:szCs w:val="24"/>
                <w:lang w:val="bg-BG"/>
              </w:rPr>
              <w:t xml:space="preserve">   </w:t>
            </w:r>
          </w:p>
          <w:p w:rsidR="006D0D37" w:rsidRPr="00A76B9C" w:rsidRDefault="006D0D37" w:rsidP="006D0D37">
            <w:pPr>
              <w:overflowPunct/>
              <w:autoSpaceDE/>
              <w:autoSpaceDN/>
              <w:adjustRightInd/>
              <w:spacing w:line="276" w:lineRule="auto"/>
              <w:jc w:val="both"/>
              <w:textAlignment w:val="auto"/>
              <w:rPr>
                <w:rFonts w:ascii="Times New Roman" w:eastAsia="Calibri" w:hAnsi="Times New Roman"/>
                <w:i/>
                <w:sz w:val="24"/>
                <w:szCs w:val="24"/>
                <w:lang w:val="bg-BG"/>
              </w:rPr>
            </w:pPr>
            <w:r w:rsidRPr="00A76B9C">
              <w:rPr>
                <w:rFonts w:ascii="Times New Roman" w:eastAsia="Calibri" w:hAnsi="Times New Roman"/>
                <w:i/>
                <w:sz w:val="24"/>
                <w:szCs w:val="24"/>
                <w:lang w:val="bg-BG"/>
              </w:rPr>
              <w:t>д-р Лозана Василева – заместник-министър на земеделието, храните и горите и председател на КН на ПРСР 2014-2020 г.</w:t>
            </w:r>
          </w:p>
        </w:tc>
      </w:tr>
      <w:tr w:rsidR="006D0D37" w:rsidRPr="00411E95"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ind w:right="-107"/>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11:30–12:30</w:t>
            </w:r>
          </w:p>
        </w:tc>
        <w:tc>
          <w:tcPr>
            <w:tcW w:w="4313" w:type="pct"/>
            <w:vAlign w:val="center"/>
          </w:tcPr>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 xml:space="preserve">т. 2. Информация за напредъка  в изпълнението на Програмата за развитие на селските райони 2014-2020 г.                 </w:t>
            </w:r>
          </w:p>
          <w:p w:rsidR="006D0D37" w:rsidRPr="00A76B9C" w:rsidRDefault="006D0D37" w:rsidP="006D0D37">
            <w:pPr>
              <w:overflowPunct/>
              <w:autoSpaceDE/>
              <w:autoSpaceDN/>
              <w:adjustRightInd/>
              <w:spacing w:line="276" w:lineRule="auto"/>
              <w:jc w:val="both"/>
              <w:textAlignment w:val="auto"/>
              <w:rPr>
                <w:rFonts w:ascii="Times New Roman" w:eastAsia="Calibri" w:hAnsi="Times New Roman"/>
                <w:i/>
                <w:sz w:val="24"/>
                <w:szCs w:val="24"/>
                <w:lang w:val="bg-BG"/>
              </w:rPr>
            </w:pPr>
            <w:r w:rsidRPr="00A76B9C">
              <w:rPr>
                <w:rFonts w:ascii="Times New Roman" w:eastAsia="Calibri" w:hAnsi="Times New Roman"/>
                <w:i/>
                <w:sz w:val="24"/>
                <w:szCs w:val="24"/>
                <w:lang w:val="bg-BG"/>
              </w:rPr>
              <w:t xml:space="preserve">Докладва: Държавен фонд „Земеделие“и </w:t>
            </w:r>
          </w:p>
          <w:p w:rsidR="006D0D37" w:rsidRPr="00A76B9C" w:rsidRDefault="006D0D37" w:rsidP="006D0D37">
            <w:pPr>
              <w:overflowPunct/>
              <w:autoSpaceDE/>
              <w:autoSpaceDN/>
              <w:adjustRightInd/>
              <w:spacing w:line="276" w:lineRule="auto"/>
              <w:jc w:val="both"/>
              <w:textAlignment w:val="auto"/>
              <w:rPr>
                <w:rFonts w:ascii="Times New Roman" w:eastAsia="Calibri" w:hAnsi="Times New Roman"/>
                <w:i/>
                <w:sz w:val="24"/>
                <w:szCs w:val="24"/>
                <w:lang w:val="bg-BG"/>
              </w:rPr>
            </w:pPr>
            <w:r w:rsidRPr="00A76B9C">
              <w:rPr>
                <w:rFonts w:ascii="Times New Roman" w:eastAsia="Calibri" w:hAnsi="Times New Roman"/>
                <w:i/>
                <w:sz w:val="24"/>
                <w:szCs w:val="24"/>
                <w:lang w:val="bg-BG"/>
              </w:rPr>
              <w:t xml:space="preserve">                Управляващ орган на ПРСР 2014-2020 г.</w:t>
            </w:r>
          </w:p>
        </w:tc>
      </w:tr>
      <w:tr w:rsidR="006D0D37" w:rsidRPr="00411E95"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ind w:right="-107"/>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12:30– 14:00</w:t>
            </w:r>
          </w:p>
        </w:tc>
        <w:tc>
          <w:tcPr>
            <w:tcW w:w="4313" w:type="pct"/>
            <w:vAlign w:val="center"/>
          </w:tcPr>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т. 3.  Предложение на УО на ПРСР 2014-2020 г. за допълнение на 10-то изменение и допълнение на Програмата за развитие на селските райони 2014-2020 г., и предоставяне на мандат на Управляващия орган да договори промените с Европейската комисия:</w:t>
            </w:r>
          </w:p>
          <w:p w:rsidR="006D0D37" w:rsidRPr="00A76B9C" w:rsidRDefault="006D0D37" w:rsidP="006D0D37">
            <w:pPr>
              <w:numPr>
                <w:ilvl w:val="0"/>
                <w:numId w:val="39"/>
              </w:numPr>
              <w:overflowPunct/>
              <w:autoSpaceDE/>
              <w:autoSpaceDN/>
              <w:adjustRightInd/>
              <w:contextualSpacing/>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Промени в текста на М10 „Агроекология и климат“;</w:t>
            </w:r>
          </w:p>
          <w:p w:rsidR="006D0D37" w:rsidRPr="00A76B9C" w:rsidRDefault="006D0D37" w:rsidP="006D0D37">
            <w:pPr>
              <w:numPr>
                <w:ilvl w:val="0"/>
                <w:numId w:val="39"/>
              </w:numPr>
              <w:overflowPunct/>
              <w:autoSpaceDE/>
              <w:autoSpaceDN/>
              <w:adjustRightInd/>
              <w:contextualSpacing/>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Промени в текста на М11 „Биологично земеделие“;</w:t>
            </w:r>
          </w:p>
          <w:p w:rsidR="006D0D37" w:rsidRPr="00A76B9C" w:rsidRDefault="006D0D37" w:rsidP="006D0D37">
            <w:pPr>
              <w:numPr>
                <w:ilvl w:val="0"/>
                <w:numId w:val="39"/>
              </w:numPr>
              <w:overflowPunct/>
              <w:autoSpaceDE/>
              <w:autoSpaceDN/>
              <w:adjustRightInd/>
              <w:contextualSpacing/>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 xml:space="preserve">Промени в текста на М12 „Плащания по Натура 2000 и Рамковата директива за водите“; </w:t>
            </w:r>
          </w:p>
          <w:p w:rsidR="006D0D37" w:rsidRPr="00A76B9C" w:rsidRDefault="004B63CF" w:rsidP="006D0D37">
            <w:pPr>
              <w:numPr>
                <w:ilvl w:val="0"/>
                <w:numId w:val="39"/>
              </w:numPr>
              <w:overflowPunct/>
              <w:autoSpaceDE/>
              <w:autoSpaceDN/>
              <w:adjustRightInd/>
              <w:contextualSpacing/>
              <w:jc w:val="both"/>
              <w:textAlignment w:val="auto"/>
              <w:rPr>
                <w:rFonts w:ascii="Times New Roman" w:eastAsia="Calibri" w:hAnsi="Times New Roman"/>
                <w:i/>
                <w:sz w:val="24"/>
                <w:szCs w:val="24"/>
                <w:lang w:val="bg-BG"/>
              </w:rPr>
            </w:pPr>
            <w:r>
              <w:rPr>
                <w:rFonts w:ascii="Times New Roman" w:eastAsia="Calibri" w:hAnsi="Times New Roman"/>
                <w:b/>
                <w:sz w:val="24"/>
                <w:szCs w:val="24"/>
                <w:lang w:val="bg-BG"/>
              </w:rPr>
              <w:t>Актуализация на ставките по м</w:t>
            </w:r>
            <w:r w:rsidR="006D0D37" w:rsidRPr="00A76B9C">
              <w:rPr>
                <w:rFonts w:ascii="Times New Roman" w:eastAsia="Calibri" w:hAnsi="Times New Roman"/>
                <w:b/>
                <w:sz w:val="24"/>
                <w:szCs w:val="24"/>
                <w:lang w:val="bg-BG"/>
              </w:rPr>
              <w:t>яр</w:t>
            </w:r>
            <w:r>
              <w:rPr>
                <w:rFonts w:ascii="Times New Roman" w:eastAsia="Calibri" w:hAnsi="Times New Roman"/>
                <w:b/>
                <w:sz w:val="24"/>
                <w:szCs w:val="24"/>
                <w:lang w:val="bg-BG"/>
              </w:rPr>
              <w:t>ка 10 „Агроекология и климат“, м</w:t>
            </w:r>
            <w:r w:rsidR="006D0D37" w:rsidRPr="00A76B9C">
              <w:rPr>
                <w:rFonts w:ascii="Times New Roman" w:eastAsia="Calibri" w:hAnsi="Times New Roman"/>
                <w:b/>
                <w:sz w:val="24"/>
                <w:szCs w:val="24"/>
                <w:lang w:val="bg-BG"/>
              </w:rPr>
              <w:t>ярка 12 „Плащания по Натура 2000 и Рамковата ди</w:t>
            </w:r>
            <w:r>
              <w:rPr>
                <w:rFonts w:ascii="Times New Roman" w:eastAsia="Calibri" w:hAnsi="Times New Roman"/>
                <w:b/>
                <w:sz w:val="24"/>
                <w:szCs w:val="24"/>
                <w:lang w:val="bg-BG"/>
              </w:rPr>
              <w:t>ректива за водите“ и м</w:t>
            </w:r>
            <w:r w:rsidR="006D0D37" w:rsidRPr="00A76B9C">
              <w:rPr>
                <w:rFonts w:ascii="Times New Roman" w:eastAsia="Calibri" w:hAnsi="Times New Roman"/>
                <w:b/>
                <w:sz w:val="24"/>
                <w:szCs w:val="24"/>
                <w:lang w:val="bg-BG"/>
              </w:rPr>
              <w:t xml:space="preserve">ярка 14 „Хуманно отношение към животните“. </w:t>
            </w:r>
            <w:r w:rsidR="006D0D37" w:rsidRPr="00A76B9C">
              <w:rPr>
                <w:rFonts w:ascii="Times New Roman" w:eastAsia="Calibri" w:hAnsi="Times New Roman"/>
                <w:i/>
                <w:sz w:val="24"/>
                <w:szCs w:val="24"/>
                <w:lang w:val="bg-BG"/>
              </w:rPr>
              <w:t xml:space="preserve">                                                            </w:t>
            </w:r>
          </w:p>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sz w:val="24"/>
                <w:szCs w:val="24"/>
                <w:lang w:val="bg-BG"/>
              </w:rPr>
            </w:pPr>
            <w:r w:rsidRPr="00A76B9C">
              <w:rPr>
                <w:rFonts w:ascii="Times New Roman" w:eastAsia="Calibri" w:hAnsi="Times New Roman"/>
                <w:i/>
                <w:sz w:val="24"/>
                <w:szCs w:val="24"/>
                <w:lang w:val="bg-BG"/>
              </w:rPr>
              <w:t>Докладва: Управляващ орган на ПРСР 2014-2020 г.</w:t>
            </w:r>
          </w:p>
        </w:tc>
      </w:tr>
      <w:tr w:rsidR="006D0D37" w:rsidRPr="00411E95"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ind w:right="-107"/>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14:00– 15:00</w:t>
            </w:r>
          </w:p>
        </w:tc>
        <w:tc>
          <w:tcPr>
            <w:tcW w:w="4313" w:type="pct"/>
            <w:vAlign w:val="center"/>
          </w:tcPr>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 xml:space="preserve">т. 4. Предложение на УО на ПРСР за обявяване на приеми на проектни предложения през календарната 2021 г. със средства от инструмента „Следващо поколение ЕС“ по Плана за възстановяване на ЕС и със средства от бюджета, определен за „преходния“ период 2021-2022 г.                                                                   </w:t>
            </w:r>
          </w:p>
          <w:p w:rsidR="006D0D37" w:rsidRPr="00A76B9C" w:rsidRDefault="006D0D37" w:rsidP="006D0D37">
            <w:pPr>
              <w:overflowPunct/>
              <w:autoSpaceDE/>
              <w:autoSpaceDN/>
              <w:adjustRightInd/>
              <w:spacing w:line="276" w:lineRule="auto"/>
              <w:jc w:val="both"/>
              <w:textAlignment w:val="auto"/>
              <w:rPr>
                <w:rFonts w:ascii="Times New Roman" w:eastAsia="Calibri" w:hAnsi="Times New Roman"/>
                <w:b/>
                <w:i/>
                <w:sz w:val="24"/>
                <w:szCs w:val="24"/>
                <w:lang w:val="bg-BG"/>
              </w:rPr>
            </w:pPr>
            <w:r w:rsidRPr="00A76B9C">
              <w:rPr>
                <w:rFonts w:ascii="Times New Roman" w:eastAsia="Calibri" w:hAnsi="Times New Roman"/>
                <w:i/>
                <w:sz w:val="24"/>
                <w:szCs w:val="24"/>
                <w:lang w:val="bg-BG"/>
              </w:rPr>
              <w:t>Докладва: Управляващ орган на ПРСР 2014-2020 г.</w:t>
            </w:r>
          </w:p>
        </w:tc>
      </w:tr>
      <w:tr w:rsidR="006D0D37" w:rsidRPr="00A76B9C" w:rsidTr="003013FB">
        <w:trPr>
          <w:trHeight w:val="643"/>
          <w:jc w:val="center"/>
        </w:trPr>
        <w:tc>
          <w:tcPr>
            <w:tcW w:w="687" w:type="pct"/>
            <w:vAlign w:val="center"/>
          </w:tcPr>
          <w:p w:rsidR="006D0D37" w:rsidRPr="00A76B9C" w:rsidRDefault="006D0D37" w:rsidP="006D0D37">
            <w:pPr>
              <w:overflowPunct/>
              <w:autoSpaceDE/>
              <w:autoSpaceDN/>
              <w:adjustRightInd/>
              <w:spacing w:line="276" w:lineRule="auto"/>
              <w:jc w:val="center"/>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15:00</w:t>
            </w:r>
          </w:p>
        </w:tc>
        <w:tc>
          <w:tcPr>
            <w:tcW w:w="4313" w:type="pct"/>
            <w:vAlign w:val="center"/>
          </w:tcPr>
          <w:p w:rsidR="006D0D37" w:rsidRPr="00A76B9C" w:rsidRDefault="006D0D37" w:rsidP="006D0D37">
            <w:pPr>
              <w:overflowPunct/>
              <w:autoSpaceDE/>
              <w:autoSpaceDN/>
              <w:adjustRightInd/>
              <w:spacing w:line="276" w:lineRule="auto"/>
              <w:textAlignment w:val="auto"/>
              <w:rPr>
                <w:rFonts w:ascii="Times New Roman" w:eastAsia="Calibri" w:hAnsi="Times New Roman"/>
                <w:b/>
                <w:sz w:val="24"/>
                <w:szCs w:val="24"/>
                <w:lang w:val="bg-BG"/>
              </w:rPr>
            </w:pPr>
            <w:r w:rsidRPr="00A76B9C">
              <w:rPr>
                <w:rFonts w:ascii="Times New Roman" w:eastAsia="Calibri" w:hAnsi="Times New Roman"/>
                <w:b/>
                <w:sz w:val="24"/>
                <w:szCs w:val="24"/>
                <w:lang w:val="bg-BG"/>
              </w:rPr>
              <w:t>Закриване на заседанието</w:t>
            </w:r>
          </w:p>
        </w:tc>
      </w:tr>
    </w:tbl>
    <w:p w:rsidR="006D0D37" w:rsidRPr="00A76B9C" w:rsidRDefault="006D0D37" w:rsidP="006D0D37">
      <w:pPr>
        <w:overflowPunct/>
        <w:autoSpaceDE/>
        <w:autoSpaceDN/>
        <w:adjustRightInd/>
        <w:jc w:val="both"/>
        <w:textAlignment w:val="auto"/>
        <w:rPr>
          <w:rFonts w:ascii="Times New Roman" w:hAnsi="Times New Roman"/>
          <w:b/>
          <w:i/>
          <w:sz w:val="24"/>
          <w:szCs w:val="24"/>
          <w:lang w:val="bg-BG"/>
        </w:rPr>
      </w:pP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Списъкът на участниците в 15-то заседание на Комитета по наблюдение на ПРСР (2014-2020) е даден като Приложение 1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Предложението за промени в текста на М10 „Агроекология и климат“ е дадено в Приложение 2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Предложението за промени в текста на М11 „Биологично земеделие“ е дадено в Приложение 3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Предложението за промени в текста на М12 „Плащания по Натура 2000 и Рамковата директива за водите“ е дадено в Приложение 4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Предложението за промени в текста на М14 „Хуманно отношение към животните“ е дадено в Приложение 5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t>Преизчисл</w:t>
      </w:r>
      <w:r w:rsidR="00F71612">
        <w:rPr>
          <w:rFonts w:ascii="Times New Roman" w:hAnsi="Times New Roman"/>
          <w:sz w:val="24"/>
          <w:szCs w:val="24"/>
          <w:lang w:val="bg-BG"/>
        </w:rPr>
        <w:t>яване нивата на подпомагане по м</w:t>
      </w:r>
      <w:r w:rsidRPr="00A76B9C">
        <w:rPr>
          <w:rFonts w:ascii="Times New Roman" w:hAnsi="Times New Roman"/>
          <w:sz w:val="24"/>
          <w:szCs w:val="24"/>
          <w:lang w:val="bg-BG"/>
        </w:rPr>
        <w:t>ярка 14 „Хуманно отношение към животните” е дадено в Приложение 6 към настоящия протокол.</w:t>
      </w:r>
    </w:p>
    <w:p w:rsidR="006D0D37" w:rsidRPr="00A76B9C" w:rsidRDefault="006D0D37" w:rsidP="006D0D37">
      <w:pPr>
        <w:overflowPunct/>
        <w:autoSpaceDE/>
        <w:autoSpaceDN/>
        <w:adjustRightInd/>
        <w:spacing w:after="120"/>
        <w:jc w:val="both"/>
        <w:textAlignment w:val="auto"/>
        <w:rPr>
          <w:rFonts w:ascii="Times New Roman" w:hAnsi="Times New Roman"/>
          <w:sz w:val="24"/>
          <w:szCs w:val="24"/>
          <w:lang w:val="bg-BG"/>
        </w:rPr>
      </w:pPr>
      <w:r w:rsidRPr="00A76B9C">
        <w:rPr>
          <w:rFonts w:ascii="Times New Roman" w:hAnsi="Times New Roman"/>
          <w:sz w:val="24"/>
          <w:szCs w:val="24"/>
          <w:lang w:val="bg-BG"/>
        </w:rPr>
        <w:lastRenderedPageBreak/>
        <w:t>Методологията за преизчисляване на компенсаторните плащания по мярка 12 „Плащания по Натура 2000 и рамковата директива за водите“ е дадено в Приложение 7 към настоящия протокол.</w:t>
      </w:r>
    </w:p>
    <w:p w:rsidR="006D0D37" w:rsidRPr="00A76B9C" w:rsidRDefault="006D0D37" w:rsidP="006D0D37">
      <w:pPr>
        <w:overflowPunct/>
        <w:autoSpaceDE/>
        <w:autoSpaceDN/>
        <w:adjustRightInd/>
        <w:jc w:val="both"/>
        <w:textAlignment w:val="auto"/>
        <w:rPr>
          <w:rFonts w:ascii="Times New Roman" w:hAnsi="Times New Roman"/>
          <w:b/>
          <w:i/>
          <w:sz w:val="24"/>
          <w:szCs w:val="24"/>
          <w:lang w:val="bg-BG"/>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eastAsia="da-DK"/>
        </w:rPr>
      </w:pPr>
      <w:r w:rsidRPr="00A76B9C">
        <w:rPr>
          <w:rFonts w:ascii="Times New Roman" w:hAnsi="Times New Roman"/>
          <w:b/>
          <w:i/>
          <w:sz w:val="24"/>
          <w:szCs w:val="24"/>
          <w:lang w:val="bg-BG"/>
        </w:rPr>
        <w:t>Заседанието, ръководено от д-р Лозана Василева – заместник-министър на земеделието, храните и горите и председател на КН на ПРСР 2014-2020 г.</w:t>
      </w:r>
      <w:r w:rsidRPr="00A76B9C">
        <w:rPr>
          <w:rFonts w:ascii="Times New Roman" w:hAnsi="Times New Roman"/>
          <w:i/>
          <w:sz w:val="24"/>
          <w:szCs w:val="24"/>
          <w:lang w:val="bg-BG"/>
        </w:rPr>
        <w:t xml:space="preserve">, започна в 11:30 ч. и се проведе дистанционно чрез видеоконферентна връзка </w:t>
      </w:r>
      <w:r w:rsidRPr="00A76B9C">
        <w:rPr>
          <w:rFonts w:ascii="Times New Roman" w:hAnsi="Times New Roman"/>
          <w:sz w:val="24"/>
          <w:szCs w:val="24"/>
          <w:lang w:eastAsia="da-DK"/>
        </w:rPr>
        <w:t>CISCO</w:t>
      </w:r>
      <w:r w:rsidRPr="00A76B9C">
        <w:rPr>
          <w:rFonts w:ascii="Times New Roman" w:hAnsi="Times New Roman"/>
          <w:sz w:val="24"/>
          <w:szCs w:val="24"/>
          <w:lang w:val="bg-BG" w:eastAsia="da-DK"/>
        </w:rPr>
        <w:t xml:space="preserve"> </w:t>
      </w:r>
      <w:r w:rsidRPr="00A76B9C">
        <w:rPr>
          <w:rFonts w:ascii="Times New Roman" w:hAnsi="Times New Roman"/>
          <w:sz w:val="24"/>
          <w:szCs w:val="24"/>
          <w:lang w:eastAsia="da-DK"/>
        </w:rPr>
        <w:t>WEBEX</w:t>
      </w:r>
      <w:r w:rsidRPr="00A76B9C">
        <w:rPr>
          <w:rFonts w:ascii="Times New Roman" w:hAnsi="Times New Roman"/>
          <w:sz w:val="24"/>
          <w:szCs w:val="24"/>
          <w:lang w:val="bg-BG" w:eastAsia="da-DK"/>
        </w:rPr>
        <w:t>.</w:t>
      </w:r>
    </w:p>
    <w:p w:rsidR="006D0D37" w:rsidRPr="00A76B9C" w:rsidRDefault="006D0D37" w:rsidP="006D0D37">
      <w:pPr>
        <w:overflowPunct/>
        <w:autoSpaceDE/>
        <w:autoSpaceDN/>
        <w:adjustRightInd/>
        <w:jc w:val="both"/>
        <w:textAlignment w:val="auto"/>
        <w:rPr>
          <w:rFonts w:ascii="Times New Roman" w:hAnsi="Times New Roman"/>
          <w:sz w:val="24"/>
          <w:szCs w:val="24"/>
          <w:lang w:val="bg-BG" w:eastAsia="da-DK"/>
        </w:rPr>
      </w:pPr>
    </w:p>
    <w:p w:rsidR="006D0D37" w:rsidRPr="00A76B9C" w:rsidRDefault="006D0D37" w:rsidP="006D0D37">
      <w:pPr>
        <w:tabs>
          <w:tab w:val="left" w:pos="2127"/>
        </w:tabs>
        <w:overflowPunct/>
        <w:autoSpaceDE/>
        <w:autoSpaceDN/>
        <w:adjustRightInd/>
        <w:contextualSpacing/>
        <w:jc w:val="both"/>
        <w:textAlignment w:val="auto"/>
        <w:rPr>
          <w:rFonts w:ascii="Times New Roman" w:hAnsi="Times New Roman"/>
          <w:i/>
          <w:sz w:val="24"/>
          <w:szCs w:val="24"/>
          <w:lang w:val="bg-BG"/>
        </w:rPr>
      </w:pPr>
      <w:r w:rsidRPr="00A76B9C">
        <w:rPr>
          <w:rFonts w:ascii="Times New Roman" w:hAnsi="Times New Roman"/>
          <w:i/>
          <w:sz w:val="24"/>
          <w:szCs w:val="24"/>
          <w:lang w:val="bg-BG"/>
        </w:rPr>
        <w:t xml:space="preserve">В него взеха участие членове на Комитета, г-н Майкъл Пилке и г-жа Елица Живкова </w:t>
      </w:r>
      <w:r w:rsidRPr="00A76B9C">
        <w:rPr>
          <w:rFonts w:ascii="Times New Roman" w:hAnsi="Times New Roman"/>
          <w:sz w:val="24"/>
          <w:szCs w:val="24"/>
          <w:lang w:val="bg-BG" w:eastAsia="da-DK"/>
        </w:rPr>
        <w:t>(</w:t>
      </w:r>
      <w:r w:rsidRPr="00A76B9C">
        <w:rPr>
          <w:rFonts w:ascii="Times New Roman" w:hAnsi="Times New Roman"/>
          <w:i/>
          <w:sz w:val="24"/>
          <w:szCs w:val="24"/>
          <w:lang w:val="bg-BG"/>
        </w:rPr>
        <w:t xml:space="preserve">на по-късен етап се присъедини и г-н Бенжамин Фейрбрадър) от ГД „Земеделие и развитие на селските райони“ на Европейската комисия, представители на Управляващия орган на ПРСР, на Държавен Фонд „Земеделие“ и други участници. </w:t>
      </w:r>
    </w:p>
    <w:p w:rsidR="006D0D37" w:rsidRPr="00A76B9C" w:rsidRDefault="006D0D37" w:rsidP="006D0D37">
      <w:pPr>
        <w:overflowPunct/>
        <w:autoSpaceDE/>
        <w:autoSpaceDN/>
        <w:adjustRightInd/>
        <w:jc w:val="both"/>
        <w:textAlignment w:val="auto"/>
        <w:rPr>
          <w:rFonts w:ascii="Times New Roman" w:hAnsi="Times New Roman"/>
          <w:sz w:val="24"/>
          <w:szCs w:val="24"/>
          <w:lang w:val="bg-BG" w:eastAsia="da-DK"/>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sz w:val="24"/>
          <w:szCs w:val="24"/>
          <w:lang w:val="bg-BG" w:eastAsia="da-DK"/>
        </w:rPr>
        <w:t>След направената от Секретарията на КН поименна проверка за наличието на кворум</w:t>
      </w:r>
      <w:r w:rsidRPr="00A76B9C">
        <w:rPr>
          <w:rFonts w:ascii="Times New Roman" w:hAnsi="Times New Roman"/>
          <w:b/>
          <w:bCs/>
          <w:sz w:val="24"/>
          <w:szCs w:val="24"/>
          <w:lang w:val="bg-BG"/>
        </w:rPr>
        <w:t xml:space="preserve"> (</w:t>
      </w:r>
      <w:r w:rsidRPr="00A76B9C">
        <w:rPr>
          <w:rFonts w:ascii="Times New Roman" w:hAnsi="Times New Roman"/>
          <w:bCs/>
          <w:sz w:val="24"/>
          <w:szCs w:val="24"/>
          <w:lang w:val="bg-BG"/>
        </w:rPr>
        <w:t>в съответствие със</w:t>
      </w:r>
      <w:r w:rsidRPr="00A76B9C">
        <w:rPr>
          <w:rFonts w:ascii="Times New Roman" w:hAnsi="Times New Roman"/>
          <w:b/>
          <w:bCs/>
          <w:sz w:val="24"/>
          <w:szCs w:val="24"/>
          <w:lang w:val="bg-BG"/>
        </w:rPr>
        <w:t xml:space="preserve"> </w:t>
      </w:r>
      <w:r w:rsidRPr="00A76B9C">
        <w:rPr>
          <w:rFonts w:ascii="Times New Roman" w:hAnsi="Times New Roman"/>
          <w:sz w:val="24"/>
          <w:szCs w:val="24"/>
          <w:lang w:val="bg-BG"/>
        </w:rPr>
        <w:t xml:space="preserve">Заповед № РД 09-835 от 21.10.2020 г. на Министъра на земеделието, храните и горите) и установяването на такъв, чрез участието на 37 членове на КН с право на глас, заседанието беше открито от д-р Лозана Василева. </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eastAsia="da-DK"/>
        </w:rPr>
      </w:pPr>
      <w:r w:rsidRPr="00A76B9C">
        <w:rPr>
          <w:rFonts w:ascii="Times New Roman" w:hAnsi="Times New Roman"/>
          <w:b/>
          <w:bCs/>
          <w:sz w:val="24"/>
          <w:szCs w:val="24"/>
          <w:lang w:val="bg-BG"/>
        </w:rPr>
        <w:t xml:space="preserve">Д-р ЛОЗАНА ВАСИЛЕВА </w:t>
      </w:r>
      <w:r w:rsidRPr="00A76B9C">
        <w:rPr>
          <w:rFonts w:ascii="Times New Roman" w:hAnsi="Times New Roman"/>
          <w:sz w:val="24"/>
          <w:szCs w:val="24"/>
          <w:lang w:val="bg-BG" w:eastAsia="da-DK"/>
        </w:rPr>
        <w:t>поздрави всички участници и благодари за разбирането им, относно начина на провеждане на заседанието предвид сложната епидемиологична обстановка в страната. Тя допълни, че основание за провеждане на видеоконферентно заседание дава Законът за изменение и допълнение на Закона за мерките и действията по време на извънредното положение и за преодоляване на последиците приет от Народното събрание на 6.11.2020 г.</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eastAsia="da-DK"/>
        </w:rPr>
      </w:pPr>
      <w:r w:rsidRPr="00A76B9C">
        <w:rPr>
          <w:rFonts w:ascii="Times New Roman" w:hAnsi="Times New Roman"/>
          <w:sz w:val="24"/>
          <w:szCs w:val="24"/>
          <w:lang w:val="bg-BG" w:eastAsia="da-DK"/>
        </w:rPr>
        <w:t xml:space="preserve">Г-жа Василева представи участващите от страна на Европейската Комисия: г-н Майкъл Пилке и г-жа Елица Живкова </w:t>
      </w:r>
      <w:r w:rsidRPr="00A76B9C">
        <w:rPr>
          <w:rFonts w:ascii="Times New Roman" w:hAnsi="Times New Roman"/>
          <w:sz w:val="24"/>
          <w:szCs w:val="24"/>
          <w:lang w:val="bg-BG" w:eastAsia="bg-BG"/>
        </w:rPr>
        <w:t xml:space="preserve"> </w:t>
      </w:r>
      <w:r w:rsidRPr="00A76B9C">
        <w:rPr>
          <w:rFonts w:ascii="Times New Roman" w:hAnsi="Times New Roman"/>
          <w:sz w:val="24"/>
          <w:szCs w:val="24"/>
          <w:lang w:val="bg-BG" w:eastAsia="da-DK"/>
        </w:rPr>
        <w:t xml:space="preserve">и съобщи, че при наличието на кворум, заседанието може да започне по изпратения предварително на участниците дневен ред, по който не са постъпили писмени коментари или предложения за допълнение и който съгласно правилата за работа на КН следва да бъде гласуван и приет. </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eastAsia="da-DK"/>
        </w:rPr>
      </w:pPr>
      <w:r w:rsidRPr="00A76B9C">
        <w:rPr>
          <w:rFonts w:ascii="Times New Roman" w:hAnsi="Times New Roman"/>
          <w:sz w:val="24"/>
          <w:szCs w:val="24"/>
          <w:lang w:val="bg-BG" w:eastAsia="da-DK"/>
        </w:rPr>
        <w:t xml:space="preserve">Д-р Василева поясни, че настоящето заседание на КН е своеобразно продължение на писмената процедура на Комитета, проведена в периода 23–30 ноември 2020 г., с която е стартирано Десетото изменение и допълнение на ПРСР 2014-2020 г. Тя припомни, че изпратените на членовете на КН за разглеждане и одобрение предложения за промени на Програмата се отнасят до - предложение за Управляващия орган за прехвърляне на средства между мерките, подмерките и фокус областите на Програмата; предложение за промени в текстовете на някои мерки и подмерки и предложение за  промяна в текста на раздел ХV от Програмата. </w:t>
      </w:r>
    </w:p>
    <w:p w:rsidR="006D0D37" w:rsidRPr="00A76B9C" w:rsidRDefault="006D0D37" w:rsidP="006D0D37">
      <w:pPr>
        <w:tabs>
          <w:tab w:val="left" w:pos="2127"/>
        </w:tabs>
        <w:overflowPunct/>
        <w:autoSpaceDE/>
        <w:autoSpaceDN/>
        <w:adjustRightInd/>
        <w:spacing w:before="120" w:after="120"/>
        <w:jc w:val="both"/>
        <w:textAlignment w:val="auto"/>
        <w:rPr>
          <w:rFonts w:ascii="Times New Roman" w:hAnsi="Times New Roman"/>
          <w:sz w:val="24"/>
          <w:szCs w:val="24"/>
          <w:lang w:val="bg-BG"/>
        </w:rPr>
      </w:pPr>
      <w:r w:rsidRPr="00A76B9C">
        <w:rPr>
          <w:rFonts w:ascii="Times New Roman" w:hAnsi="Times New Roman"/>
          <w:sz w:val="24"/>
          <w:szCs w:val="24"/>
          <w:lang w:val="bg-BG" w:eastAsia="da-DK"/>
        </w:rPr>
        <w:t xml:space="preserve">Д-р Василева информира, че в резултат на получените становища от писмената процедура, Управляващият орган е ревизирал предложението за прехвърляне на средства между мерките и подмерките на Програмата, като е проведено допълнително съгласуване с членовете на КН по новото предложение, чрез удължаване срока на писмената процедура. Тя допълни, че на настоящето заседание на КН ще се разгледа и допълнението, към вече направените предложения за </w:t>
      </w:r>
      <w:r w:rsidRPr="00A76B9C">
        <w:rPr>
          <w:rFonts w:ascii="Times New Roman" w:hAnsi="Times New Roman"/>
          <w:sz w:val="24"/>
          <w:szCs w:val="24"/>
          <w:lang w:val="bg-BG"/>
        </w:rPr>
        <w:t>Десето изменение и допълнение на ПРСР 2014-2020 г., свързано с: пред</w:t>
      </w:r>
      <w:r w:rsidR="005C07B7">
        <w:rPr>
          <w:rFonts w:ascii="Times New Roman" w:hAnsi="Times New Roman"/>
          <w:sz w:val="24"/>
          <w:szCs w:val="24"/>
          <w:lang w:val="bg-BG"/>
        </w:rPr>
        <w:t>ложение за промени в текста на м</w:t>
      </w:r>
      <w:r w:rsidRPr="00A76B9C">
        <w:rPr>
          <w:rFonts w:ascii="Times New Roman" w:hAnsi="Times New Roman"/>
          <w:sz w:val="24"/>
          <w:szCs w:val="24"/>
          <w:lang w:val="bg-BG"/>
        </w:rPr>
        <w:t xml:space="preserve">ярка </w:t>
      </w:r>
      <w:r w:rsidRPr="00A76B9C">
        <w:rPr>
          <w:rFonts w:ascii="Times New Roman" w:hAnsi="Times New Roman"/>
          <w:sz w:val="24"/>
          <w:szCs w:val="24"/>
          <w:lang w:val="bg-BG" w:eastAsia="da-DK"/>
        </w:rPr>
        <w:t>10 „Агроекология и климат“, както и актуализация на нивата на подпомагане по мярката; прецизиране и</w:t>
      </w:r>
      <w:r w:rsidR="005C07B7">
        <w:rPr>
          <w:rFonts w:ascii="Times New Roman" w:hAnsi="Times New Roman"/>
          <w:sz w:val="24"/>
          <w:szCs w:val="24"/>
          <w:lang w:val="bg-BG"/>
        </w:rPr>
        <w:t xml:space="preserve"> изменеие на някои текстове в м</w:t>
      </w:r>
      <w:r w:rsidRPr="00A76B9C">
        <w:rPr>
          <w:rFonts w:ascii="Times New Roman" w:hAnsi="Times New Roman"/>
          <w:sz w:val="24"/>
          <w:szCs w:val="24"/>
          <w:lang w:val="bg-BG"/>
        </w:rPr>
        <w:t xml:space="preserve">ярка 11 </w:t>
      </w:r>
      <w:r w:rsidRPr="00A76B9C">
        <w:rPr>
          <w:rFonts w:ascii="Times New Roman" w:hAnsi="Times New Roman"/>
          <w:sz w:val="24"/>
          <w:szCs w:val="24"/>
          <w:lang w:val="bg-BG" w:eastAsia="bg-BG"/>
        </w:rPr>
        <w:t>„Биологично земеделие“</w:t>
      </w:r>
      <w:r w:rsidR="005C07B7">
        <w:rPr>
          <w:rFonts w:ascii="Times New Roman" w:hAnsi="Times New Roman"/>
          <w:sz w:val="24"/>
          <w:szCs w:val="24"/>
          <w:lang w:val="bg-BG"/>
        </w:rPr>
        <w:t>; промени в м</w:t>
      </w:r>
      <w:r w:rsidRPr="00A76B9C">
        <w:rPr>
          <w:rFonts w:ascii="Times New Roman" w:hAnsi="Times New Roman"/>
          <w:sz w:val="24"/>
          <w:szCs w:val="24"/>
          <w:lang w:val="bg-BG"/>
        </w:rPr>
        <w:t xml:space="preserve">ярка 12 </w:t>
      </w:r>
      <w:r w:rsidRPr="00A76B9C">
        <w:rPr>
          <w:rFonts w:ascii="Times New Roman" w:hAnsi="Times New Roman"/>
          <w:sz w:val="24"/>
          <w:szCs w:val="24"/>
          <w:lang w:val="bg-BG" w:eastAsia="bg-BG"/>
        </w:rPr>
        <w:t>„Плащания по Натура 2000 и Рамковата директива за водите“</w:t>
      </w:r>
      <w:r w:rsidRPr="00A76B9C">
        <w:rPr>
          <w:rFonts w:ascii="Times New Roman" w:hAnsi="Times New Roman"/>
          <w:sz w:val="24"/>
          <w:szCs w:val="24"/>
          <w:lang w:val="bg-BG"/>
        </w:rPr>
        <w:t>, свързани с планираното обнародване на нови заповеди за обявяване на защитени зони по директивата за опазване на природните местообитания и дивата флора и фауна (НАТУРА 2000) и съответно преизчисляване на компенсаторните плащания по мярката; както и преизчисляване на ко</w:t>
      </w:r>
      <w:r w:rsidR="005C07B7">
        <w:rPr>
          <w:rFonts w:ascii="Times New Roman" w:hAnsi="Times New Roman"/>
          <w:sz w:val="24"/>
          <w:szCs w:val="24"/>
          <w:lang w:val="bg-BG"/>
        </w:rPr>
        <w:t>мпенсаторните плащания по м</w:t>
      </w:r>
      <w:r w:rsidRPr="00A76B9C">
        <w:rPr>
          <w:rFonts w:ascii="Times New Roman" w:hAnsi="Times New Roman"/>
          <w:sz w:val="24"/>
          <w:szCs w:val="24"/>
          <w:lang w:val="bg-BG"/>
        </w:rPr>
        <w:t xml:space="preserve">ярка 14 </w:t>
      </w:r>
      <w:r w:rsidRPr="00A76B9C">
        <w:rPr>
          <w:rFonts w:ascii="Times New Roman" w:hAnsi="Times New Roman"/>
          <w:sz w:val="24"/>
          <w:szCs w:val="24"/>
          <w:lang w:val="bg-BG" w:eastAsia="bg-BG"/>
        </w:rPr>
        <w:t>„Хуманно отношение към животните“</w:t>
      </w:r>
      <w:r w:rsidRPr="00A76B9C">
        <w:rPr>
          <w:rFonts w:ascii="Times New Roman" w:hAnsi="Times New Roman"/>
          <w:sz w:val="24"/>
          <w:szCs w:val="24"/>
          <w:lang w:val="bg-BG"/>
        </w:rPr>
        <w:t xml:space="preserve">. </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lastRenderedPageBreak/>
        <w:t>Д-р Василева информира, че по т. 4 от дневния ред ще бъдат представени предложенията на Управляващия орган за индикативно разпределение на средствата, които ще са на разположение на Програмата в рамките на преходния период 2021–2022 г. както и че ще бъдат обсъдени възможностите за подпомагане с допълнителните средства, които се предвиждат по Плана за възстановяване и устойчивост (във връзка с изпълнение на Европейския зелен пакет по линия на инструмента Next Generation EU.</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Д-р Василева благодари за активното участие на членовете на КН и за изпратените становища, коментари и предложения от: АЗПБ, НАС, НССЗ, БАКЕП, КРИБ, НСОРБ, </w:t>
      </w:r>
      <w:r w:rsidRPr="00A76B9C">
        <w:rPr>
          <w:rFonts w:ascii="Times New Roman" w:hAnsi="Times New Roman"/>
          <w:sz w:val="24"/>
          <w:szCs w:val="24"/>
        </w:rPr>
        <w:t>WWF</w:t>
      </w:r>
      <w:r w:rsidRPr="00A76B9C">
        <w:rPr>
          <w:rFonts w:ascii="Times New Roman" w:hAnsi="Times New Roman"/>
          <w:sz w:val="24"/>
          <w:szCs w:val="24"/>
          <w:lang w:val="bg-BG"/>
        </w:rPr>
        <w:t xml:space="preserve"> България, ЦКЗ на Министерски съвет, Асоциацията на месопреработвателите, Националната асоциация на млекопреработвателите, Съюза на преработвателите на плодове и зеленчуци съвместно със Съюза на производителите на масла и маслопродукти в България, Съюза на птицевъдите в България и всички, които са отделили време, за да се запознаят и анализират изпратените им материали за проведените, предхождащи заседанието на КН писмени процедури както и тези за настоящето заседание. </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bCs/>
          <w:sz w:val="24"/>
          <w:szCs w:val="24"/>
          <w:lang w:val="bg-BG"/>
        </w:rPr>
        <w:t xml:space="preserve">Д-р ЛОЗАНА ВАСИЛЕВА </w:t>
      </w:r>
      <w:r w:rsidRPr="00A76B9C">
        <w:rPr>
          <w:rFonts w:ascii="Times New Roman" w:hAnsi="Times New Roman"/>
          <w:bCs/>
          <w:sz w:val="24"/>
          <w:szCs w:val="24"/>
          <w:lang w:val="bg-BG"/>
        </w:rPr>
        <w:t>предложи да се премине</w:t>
      </w:r>
      <w:r w:rsidRPr="00A76B9C">
        <w:rPr>
          <w:rFonts w:ascii="Times New Roman" w:hAnsi="Times New Roman"/>
          <w:b/>
          <w:bCs/>
          <w:sz w:val="24"/>
          <w:szCs w:val="24"/>
          <w:lang w:val="bg-BG"/>
        </w:rPr>
        <w:t xml:space="preserve"> </w:t>
      </w:r>
      <w:r w:rsidRPr="00A76B9C">
        <w:rPr>
          <w:rFonts w:ascii="Times New Roman" w:hAnsi="Times New Roman"/>
          <w:sz w:val="24"/>
          <w:szCs w:val="24"/>
          <w:lang w:val="bg-BG"/>
        </w:rPr>
        <w:t>към гласуване на дневния ред.</w:t>
      </w:r>
    </w:p>
    <w:p w:rsidR="006D0D37" w:rsidRPr="00A76B9C" w:rsidRDefault="006D0D37" w:rsidP="006D0D37">
      <w:pPr>
        <w:tabs>
          <w:tab w:val="left" w:pos="2127"/>
        </w:tabs>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Гласуване: „за“- 37, „против“- няма, „въздържали се“- няма.</w:t>
      </w:r>
    </w:p>
    <w:p w:rsidR="006D0D37" w:rsidRPr="00A76B9C" w:rsidRDefault="006D0D37" w:rsidP="006D0D37">
      <w:pPr>
        <w:tabs>
          <w:tab w:val="left" w:pos="2127"/>
        </w:tabs>
        <w:overflowPunct/>
        <w:autoSpaceDE/>
        <w:autoSpaceDN/>
        <w:adjustRightInd/>
        <w:contextualSpacing/>
        <w:jc w:val="both"/>
        <w:textAlignment w:val="auto"/>
        <w:rPr>
          <w:rFonts w:ascii="Times New Roman" w:hAnsi="Times New Roman"/>
          <w:sz w:val="24"/>
          <w:szCs w:val="24"/>
          <w:lang w:val="bg-BG"/>
        </w:rPr>
      </w:pPr>
      <w:r w:rsidRPr="00A76B9C">
        <w:rPr>
          <w:rFonts w:ascii="Times New Roman" w:hAnsi="Times New Roman"/>
          <w:sz w:val="24"/>
          <w:szCs w:val="24"/>
          <w:lang w:val="bg-BG"/>
        </w:rPr>
        <w:t>Решението по т.5</w:t>
      </w:r>
      <w:bookmarkStart w:id="0" w:name="_GoBack"/>
      <w:bookmarkEnd w:id="0"/>
      <w:r w:rsidRPr="00A76B9C">
        <w:rPr>
          <w:rFonts w:ascii="Times New Roman" w:hAnsi="Times New Roman"/>
          <w:sz w:val="24"/>
          <w:szCs w:val="24"/>
          <w:lang w:val="bg-BG"/>
        </w:rPr>
        <w:t xml:space="preserve"> се приема единодушно.</w:t>
      </w:r>
    </w:p>
    <w:p w:rsidR="006D0D37" w:rsidRPr="00A76B9C" w:rsidRDefault="006D0D37" w:rsidP="006D0D37">
      <w:pPr>
        <w:tabs>
          <w:tab w:val="left" w:pos="2127"/>
        </w:tabs>
        <w:overflowPunct/>
        <w:autoSpaceDE/>
        <w:autoSpaceDN/>
        <w:adjustRightInd/>
        <w:contextualSpacing/>
        <w:jc w:val="both"/>
        <w:textAlignment w:val="auto"/>
        <w:rPr>
          <w:rFonts w:ascii="Times New Roman" w:hAnsi="Times New Roman"/>
          <w:b/>
          <w:sz w:val="24"/>
          <w:szCs w:val="24"/>
          <w:u w:val="single"/>
          <w:lang w:val="bg-BG"/>
        </w:rPr>
      </w:pPr>
    </w:p>
    <w:p w:rsidR="006D0D37" w:rsidRPr="00A76B9C" w:rsidRDefault="006D0D37" w:rsidP="006D0D37">
      <w:pPr>
        <w:tabs>
          <w:tab w:val="left" w:pos="2127"/>
        </w:tabs>
        <w:overflowPunct/>
        <w:autoSpaceDE/>
        <w:autoSpaceDN/>
        <w:adjustRightInd/>
        <w:contextualSpacing/>
        <w:jc w:val="both"/>
        <w:textAlignment w:val="auto"/>
        <w:rPr>
          <w:rFonts w:ascii="Times New Roman" w:hAnsi="Times New Roman"/>
          <w:sz w:val="24"/>
          <w:szCs w:val="24"/>
          <w:lang w:val="bg-BG"/>
        </w:rPr>
      </w:pPr>
      <w:r w:rsidRPr="00A76B9C">
        <w:rPr>
          <w:rFonts w:ascii="Times New Roman" w:hAnsi="Times New Roman"/>
          <w:b/>
          <w:sz w:val="24"/>
          <w:szCs w:val="24"/>
          <w:u w:val="single"/>
          <w:lang w:val="bg-BG"/>
        </w:rPr>
        <w:t xml:space="preserve">РЕШЕНИЕ ПО т.1 ОТ ДНЕВНИЯ РЕД:   </w:t>
      </w:r>
    </w:p>
    <w:p w:rsidR="006D0D37" w:rsidRPr="00A76B9C" w:rsidRDefault="006D0D37" w:rsidP="006D0D37">
      <w:pPr>
        <w:numPr>
          <w:ilvl w:val="0"/>
          <w:numId w:val="40"/>
        </w:numPr>
        <w:overflowPunct/>
        <w:autoSpaceDE/>
        <w:autoSpaceDN/>
        <w:adjustRightInd/>
        <w:contextualSpacing/>
        <w:jc w:val="both"/>
        <w:textAlignment w:val="auto"/>
        <w:rPr>
          <w:rFonts w:ascii="Times New Roman" w:hAnsi="Times New Roman"/>
          <w:b/>
          <w:i/>
          <w:sz w:val="24"/>
          <w:szCs w:val="24"/>
          <w:lang w:val="bg-BG" w:eastAsia="bg-BG"/>
        </w:rPr>
      </w:pPr>
      <w:r w:rsidRPr="00A76B9C">
        <w:rPr>
          <w:rFonts w:ascii="Times New Roman" w:hAnsi="Times New Roman"/>
          <w:b/>
          <w:i/>
          <w:sz w:val="24"/>
          <w:szCs w:val="24"/>
          <w:lang w:val="bg-BG" w:eastAsia="bg-BG"/>
        </w:rPr>
        <w:t xml:space="preserve">КН приема предложения от УО Проект на дневен ред  като Дневен ред за 15 заседание на Комитета по наблюдение на ПРСР 2014-2020г. </w:t>
      </w:r>
    </w:p>
    <w:p w:rsidR="006D0D37" w:rsidRPr="00A76B9C" w:rsidRDefault="006D0D37" w:rsidP="006D0D37">
      <w:pPr>
        <w:overflowPunct/>
        <w:autoSpaceDE/>
        <w:autoSpaceDN/>
        <w:adjustRightInd/>
        <w:spacing w:before="120"/>
        <w:jc w:val="both"/>
        <w:textAlignment w:val="auto"/>
        <w:rPr>
          <w:rFonts w:ascii="Times New Roman" w:hAnsi="Times New Roman"/>
          <w:b/>
          <w:sz w:val="24"/>
          <w:szCs w:val="24"/>
          <w:lang w:val="bg-BG"/>
        </w:rPr>
      </w:pPr>
      <w:r w:rsidRPr="00A76B9C">
        <w:rPr>
          <w:rFonts w:ascii="Times New Roman" w:hAnsi="Times New Roman"/>
          <w:sz w:val="24"/>
          <w:szCs w:val="24"/>
          <w:lang w:val="bg-BG"/>
        </w:rPr>
        <w:t xml:space="preserve">Заседанието на Комитета за наблюдение продължи с </w:t>
      </w:r>
      <w:r w:rsidRPr="00A76B9C">
        <w:rPr>
          <w:rFonts w:ascii="Times New Roman" w:hAnsi="Times New Roman"/>
          <w:b/>
          <w:sz w:val="24"/>
          <w:szCs w:val="24"/>
          <w:lang w:val="bg-BG"/>
        </w:rPr>
        <w:t xml:space="preserve">т. 2 от дневния ред. </w:t>
      </w:r>
    </w:p>
    <w:p w:rsidR="006D0D37" w:rsidRPr="00A76B9C" w:rsidRDefault="006D0D37" w:rsidP="006D0D37">
      <w:pPr>
        <w:overflowPunct/>
        <w:autoSpaceDE/>
        <w:autoSpaceDN/>
        <w:adjustRightInd/>
        <w:spacing w:before="120"/>
        <w:ind w:right="1843"/>
        <w:jc w:val="both"/>
        <w:textAlignment w:val="auto"/>
        <w:rPr>
          <w:rFonts w:ascii="Times New Roman" w:hAnsi="Times New Roman"/>
          <w:b/>
          <w:bCs/>
          <w:iCs/>
          <w:sz w:val="24"/>
          <w:szCs w:val="24"/>
          <w:u w:val="single"/>
          <w:lang w:val="bg-BG"/>
        </w:rPr>
      </w:pPr>
      <w:r w:rsidRPr="00A76B9C">
        <w:rPr>
          <w:rFonts w:ascii="Times New Roman" w:hAnsi="Times New Roman"/>
          <w:b/>
          <w:bCs/>
          <w:iCs/>
          <w:sz w:val="24"/>
          <w:szCs w:val="24"/>
          <w:u w:val="single"/>
          <w:lang w:val="bg-BG"/>
        </w:rPr>
        <w:t>ТОЧКА 2 ОТ ДНЕВНИЯ РЕД:</w:t>
      </w:r>
    </w:p>
    <w:p w:rsidR="006D0D37" w:rsidRPr="00A76B9C" w:rsidRDefault="006D0D37" w:rsidP="006D0D37">
      <w:pPr>
        <w:overflowPunct/>
        <w:autoSpaceDE/>
        <w:autoSpaceDN/>
        <w:adjustRightInd/>
        <w:jc w:val="both"/>
        <w:textAlignment w:val="auto"/>
        <w:rPr>
          <w:rFonts w:ascii="Times New Roman" w:hAnsi="Times New Roman"/>
          <w:b/>
          <w:bCs/>
          <w:sz w:val="24"/>
          <w:szCs w:val="24"/>
          <w:lang w:val="bg-BG"/>
        </w:rPr>
      </w:pPr>
      <w:r w:rsidRPr="00A76B9C">
        <w:rPr>
          <w:rFonts w:ascii="Times New Roman" w:hAnsi="Times New Roman"/>
          <w:b/>
          <w:bCs/>
          <w:sz w:val="24"/>
          <w:szCs w:val="24"/>
          <w:lang w:val="bg-BG"/>
        </w:rPr>
        <w:t>Информация за напредъка в изпълнението на Програмата за развитие на селските райони 2014-2020 г.</w:t>
      </w:r>
    </w:p>
    <w:p w:rsidR="006D0D37" w:rsidRPr="00A76B9C" w:rsidRDefault="006D0D37" w:rsidP="006D0D37">
      <w:pPr>
        <w:overflowPunct/>
        <w:autoSpaceDE/>
        <w:autoSpaceDN/>
        <w:adjustRightInd/>
        <w:jc w:val="both"/>
        <w:textAlignment w:val="auto"/>
        <w:rPr>
          <w:rFonts w:ascii="Times New Roman" w:hAnsi="Times New Roman"/>
          <w:b/>
          <w:bCs/>
          <w:sz w:val="24"/>
          <w:szCs w:val="24"/>
          <w:lang w:val="bg-BG"/>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b/>
          <w:bCs/>
          <w:sz w:val="24"/>
          <w:szCs w:val="24"/>
          <w:lang w:val="bg-BG"/>
        </w:rPr>
        <w:t xml:space="preserve">Д-р ЛОЗАНА ВАСИЛЕВА </w:t>
      </w:r>
      <w:r w:rsidRPr="00A76B9C">
        <w:rPr>
          <w:rFonts w:ascii="Times New Roman" w:hAnsi="Times New Roman"/>
          <w:bCs/>
          <w:sz w:val="24"/>
          <w:szCs w:val="24"/>
          <w:lang w:val="bg-BG"/>
        </w:rPr>
        <w:t>поясни, че</w:t>
      </w:r>
      <w:r w:rsidRPr="00A76B9C">
        <w:rPr>
          <w:rFonts w:ascii="Times New Roman" w:hAnsi="Times New Roman"/>
          <w:b/>
          <w:bCs/>
          <w:sz w:val="24"/>
          <w:szCs w:val="24"/>
          <w:lang w:val="bg-BG"/>
        </w:rPr>
        <w:t xml:space="preserve"> </w:t>
      </w:r>
      <w:r w:rsidRPr="00A76B9C">
        <w:rPr>
          <w:rFonts w:ascii="Times New Roman" w:hAnsi="Times New Roman"/>
          <w:bCs/>
          <w:sz w:val="24"/>
          <w:szCs w:val="24"/>
          <w:lang w:val="bg-BG"/>
        </w:rPr>
        <w:t xml:space="preserve">информацията по тази точка е, за сведение, и даде думата на г-н </w:t>
      </w:r>
      <w:r w:rsidRPr="00A76B9C">
        <w:rPr>
          <w:rFonts w:ascii="Times New Roman" w:hAnsi="Times New Roman"/>
          <w:sz w:val="24"/>
          <w:szCs w:val="24"/>
          <w:lang w:val="bg-BG"/>
        </w:rPr>
        <w:t>Калоян Костадинов  да представи данните за напредъка.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КАЛОЯН КОСТАДИНОВ </w:t>
      </w:r>
      <w:r w:rsidRPr="00A76B9C">
        <w:rPr>
          <w:rFonts w:ascii="Times New Roman" w:hAnsi="Times New Roman"/>
          <w:sz w:val="24"/>
          <w:szCs w:val="24"/>
          <w:lang w:val="bg-BG"/>
        </w:rPr>
        <w:t>представи накратко напредъка по ПРСР 2014</w:t>
      </w:r>
      <w:r w:rsidR="004E1D77">
        <w:rPr>
          <w:rFonts w:ascii="Times New Roman" w:hAnsi="Times New Roman"/>
          <w:sz w:val="24"/>
          <w:szCs w:val="24"/>
          <w:lang w:val="bg-BG"/>
        </w:rPr>
        <w:t>-2020 г. към  01.12.2020 г. Той</w:t>
      </w:r>
      <w:r w:rsidRPr="00A76B9C">
        <w:rPr>
          <w:rFonts w:ascii="Times New Roman" w:hAnsi="Times New Roman"/>
          <w:sz w:val="24"/>
          <w:szCs w:val="24"/>
          <w:lang w:val="bg-BG"/>
        </w:rPr>
        <w:t xml:space="preserve"> посочи, че са изплатени 1,196 млрд.евро, което представлява близо 51% усвояване от общия бюджет на Програмата или 5</w:t>
      </w:r>
      <w:r w:rsidR="004E1D77">
        <w:rPr>
          <w:rFonts w:ascii="Times New Roman" w:hAnsi="Times New Roman"/>
          <w:sz w:val="24"/>
          <w:szCs w:val="24"/>
          <w:lang w:val="bg-BG"/>
        </w:rPr>
        <w:t>6% от индикативния й бюджет. Г-н Костадинов</w:t>
      </w:r>
      <w:r w:rsidRPr="00A76B9C">
        <w:rPr>
          <w:rFonts w:ascii="Times New Roman" w:hAnsi="Times New Roman"/>
          <w:sz w:val="24"/>
          <w:szCs w:val="24"/>
          <w:lang w:val="bg-BG"/>
        </w:rPr>
        <w:t xml:space="preserve"> допълни, че в ДФ „Земеделие“ се обработват около 290 заявки за плащане на обща стойност близо 100 млн. евро, като преобладаващи и с</w:t>
      </w:r>
      <w:r w:rsidR="008D4AE8">
        <w:rPr>
          <w:rFonts w:ascii="Times New Roman" w:hAnsi="Times New Roman"/>
          <w:sz w:val="24"/>
          <w:szCs w:val="24"/>
          <w:lang w:val="bg-BG"/>
        </w:rPr>
        <w:t xml:space="preserve"> най-висок брой са заявките по п</w:t>
      </w:r>
      <w:r w:rsidRPr="00A76B9C">
        <w:rPr>
          <w:rFonts w:ascii="Times New Roman" w:hAnsi="Times New Roman"/>
          <w:sz w:val="24"/>
          <w:szCs w:val="24"/>
          <w:lang w:val="bg-BG"/>
        </w:rPr>
        <w:t>одмярка  4.1. „Инвестиции в земеделски стопанства“</w:t>
      </w:r>
      <w:r w:rsidR="008D4AE8">
        <w:rPr>
          <w:rFonts w:ascii="Times New Roman" w:hAnsi="Times New Roman"/>
          <w:sz w:val="24"/>
          <w:szCs w:val="24"/>
          <w:lang w:val="bg-BG"/>
        </w:rPr>
        <w:t xml:space="preserve"> – 97 броя, и 69 бр. заявки по п</w:t>
      </w:r>
      <w:r w:rsidRPr="00A76B9C">
        <w:rPr>
          <w:rFonts w:ascii="Times New Roman" w:hAnsi="Times New Roman"/>
          <w:sz w:val="24"/>
          <w:szCs w:val="24"/>
          <w:lang w:val="bg-BG"/>
        </w:rPr>
        <w:t>одмярка 7.2. „Инвестиции в създаването, подобряването или разширяването на всички видове малка по мащаби инфраструктура“, като остана</w:t>
      </w:r>
      <w:r w:rsidR="008D4AE8">
        <w:rPr>
          <w:rFonts w:ascii="Times New Roman" w:hAnsi="Times New Roman"/>
          <w:sz w:val="24"/>
          <w:szCs w:val="24"/>
          <w:lang w:val="bg-BG"/>
        </w:rPr>
        <w:t>лите заявки са разпределени по п</w:t>
      </w:r>
      <w:r w:rsidRPr="00A76B9C">
        <w:rPr>
          <w:rFonts w:ascii="Times New Roman" w:hAnsi="Times New Roman"/>
          <w:sz w:val="24"/>
          <w:szCs w:val="24"/>
          <w:lang w:val="bg-BG"/>
        </w:rPr>
        <w:t>одмярка 4.2. „Инвестиции в преработка/маркетинг на селскостопански продукти“ ,</w:t>
      </w:r>
      <w:r w:rsidR="002A130F">
        <w:rPr>
          <w:rFonts w:ascii="Times New Roman" w:hAnsi="Times New Roman"/>
          <w:sz w:val="24"/>
          <w:szCs w:val="24"/>
          <w:lang w:val="bg-BG"/>
        </w:rPr>
        <w:t xml:space="preserve"> подмярка 9</w:t>
      </w:r>
      <w:r w:rsidRPr="00A76B9C">
        <w:rPr>
          <w:rFonts w:ascii="Times New Roman" w:hAnsi="Times New Roman"/>
          <w:sz w:val="24"/>
          <w:szCs w:val="24"/>
          <w:lang w:val="bg-BG"/>
        </w:rPr>
        <w:t xml:space="preserve"> и заявки през МИГ. Г-н Костадинов информира, че през годината ДФ „Земеделие“ е изготвил т.нар. </w:t>
      </w:r>
      <w:r w:rsidRPr="00A76B9C">
        <w:rPr>
          <w:rFonts w:ascii="Times New Roman" w:hAnsi="Times New Roman"/>
          <w:i/>
          <w:sz w:val="24"/>
          <w:szCs w:val="24"/>
          <w:lang w:val="bg-BG"/>
        </w:rPr>
        <w:t>екшън план</w:t>
      </w:r>
      <w:r w:rsidRPr="00A76B9C">
        <w:rPr>
          <w:rFonts w:ascii="Times New Roman" w:hAnsi="Times New Roman"/>
          <w:sz w:val="24"/>
          <w:szCs w:val="24"/>
          <w:lang w:val="bg-BG"/>
        </w:rPr>
        <w:t xml:space="preserve"> за преодоляване на забавянето при разглеждането на проектите. </w:t>
      </w:r>
    </w:p>
    <w:p w:rsidR="006D0D37" w:rsidRPr="00A76B9C" w:rsidRDefault="004E1D77"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 xml:space="preserve">Г-н Костадинов посочи, че по </w:t>
      </w:r>
      <w:r w:rsidR="002A130F">
        <w:rPr>
          <w:rFonts w:ascii="Times New Roman" w:hAnsi="Times New Roman"/>
          <w:sz w:val="24"/>
          <w:szCs w:val="24"/>
          <w:lang w:val="bg-BG"/>
        </w:rPr>
        <w:t>п</w:t>
      </w:r>
      <w:r>
        <w:rPr>
          <w:rFonts w:ascii="Times New Roman" w:hAnsi="Times New Roman"/>
          <w:sz w:val="24"/>
          <w:szCs w:val="24"/>
          <w:lang w:val="bg-BG"/>
        </w:rPr>
        <w:t>одмярка 4.2, прием 2015 година</w:t>
      </w:r>
      <w:r w:rsidR="00C360DA">
        <w:rPr>
          <w:rFonts w:ascii="Times New Roman" w:hAnsi="Times New Roman"/>
          <w:sz w:val="24"/>
          <w:szCs w:val="24"/>
          <w:lang w:val="bg-BG"/>
        </w:rPr>
        <w:t>,</w:t>
      </w:r>
      <w:r>
        <w:rPr>
          <w:rFonts w:ascii="Times New Roman" w:hAnsi="Times New Roman"/>
          <w:sz w:val="24"/>
          <w:szCs w:val="24"/>
          <w:lang w:val="bg-BG"/>
        </w:rPr>
        <w:t xml:space="preserve"> п</w:t>
      </w:r>
      <w:r w:rsidR="006D0D37" w:rsidRPr="00A76B9C">
        <w:rPr>
          <w:rFonts w:ascii="Times New Roman" w:hAnsi="Times New Roman"/>
          <w:sz w:val="24"/>
          <w:szCs w:val="24"/>
          <w:lang w:val="bg-BG"/>
        </w:rPr>
        <w:t xml:space="preserve">рез месец март 2020 година бяха изпратени 52 писма на бенефициенти, които </w:t>
      </w:r>
      <w:r w:rsidR="00C360DA">
        <w:rPr>
          <w:rFonts w:ascii="Times New Roman" w:hAnsi="Times New Roman"/>
          <w:sz w:val="24"/>
          <w:szCs w:val="24"/>
          <w:lang w:val="bg-BG"/>
        </w:rPr>
        <w:t>са получили точки между 46 и 42</w:t>
      </w:r>
      <w:r w:rsidR="002A130F">
        <w:rPr>
          <w:rFonts w:ascii="Times New Roman" w:hAnsi="Times New Roman"/>
          <w:sz w:val="24"/>
          <w:szCs w:val="24"/>
          <w:lang w:val="bg-BG"/>
        </w:rPr>
        <w:t>.</w:t>
      </w:r>
      <w:r w:rsidR="006D0D37" w:rsidRPr="00A76B9C">
        <w:rPr>
          <w:rFonts w:ascii="Times New Roman" w:hAnsi="Times New Roman"/>
          <w:sz w:val="24"/>
          <w:szCs w:val="24"/>
          <w:lang w:val="bg-BG"/>
        </w:rPr>
        <w:t xml:space="preserve"> Планира се </w:t>
      </w:r>
      <w:r w:rsidR="00C360DA">
        <w:rPr>
          <w:rFonts w:ascii="Times New Roman" w:hAnsi="Times New Roman"/>
          <w:sz w:val="24"/>
          <w:szCs w:val="24"/>
          <w:lang w:val="bg-BG"/>
        </w:rPr>
        <w:t>к</w:t>
      </w:r>
      <w:r w:rsidR="006D0D37" w:rsidRPr="00A76B9C">
        <w:rPr>
          <w:rFonts w:ascii="Times New Roman" w:hAnsi="Times New Roman"/>
          <w:sz w:val="24"/>
          <w:szCs w:val="24"/>
          <w:lang w:val="bg-BG"/>
        </w:rPr>
        <w:t>ъм средата на яну</w:t>
      </w:r>
      <w:r w:rsidR="002A130F">
        <w:rPr>
          <w:rFonts w:ascii="Times New Roman" w:hAnsi="Times New Roman"/>
          <w:sz w:val="24"/>
          <w:szCs w:val="24"/>
          <w:lang w:val="bg-BG"/>
        </w:rPr>
        <w:t xml:space="preserve">ари да се финализира този прием.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Подмярка 4.2 – прием 2018 година. След увеличението на бюджета се разглеждат проекти, които са с точки до 70, като към настоящия момент се обработват 50 проекта. </w:t>
      </w:r>
    </w:p>
    <w:p w:rsidR="006D0D37" w:rsidRPr="00A76B9C" w:rsidRDefault="001F68E5"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 xml:space="preserve">От </w:t>
      </w:r>
      <w:r w:rsidR="006D0D37" w:rsidRPr="00A76B9C">
        <w:rPr>
          <w:rFonts w:ascii="Times New Roman" w:hAnsi="Times New Roman"/>
          <w:sz w:val="24"/>
          <w:szCs w:val="24"/>
          <w:lang w:val="bg-BG"/>
        </w:rPr>
        <w:t xml:space="preserve"> юли до септември по подмярка 4.1 са постъпили общо 647 проекта. От началото на годината ще се премине към разглеждане на проектите в ограничен бюджет.  Това е по подмярка 4.1.</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lastRenderedPageBreak/>
        <w:t>По подмярка 4.1.2 към настоящия момент са одобрени 144 проектни предложения, като в момента кандидатите си получават писмата за одобрение и за представяне на документи за сключване на договори.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След Нова година ще бъде създадена организация за разпределяне на проектите от приема </w:t>
      </w:r>
      <w:r w:rsidR="002A130F">
        <w:rPr>
          <w:rFonts w:ascii="Times New Roman" w:hAnsi="Times New Roman"/>
          <w:sz w:val="24"/>
          <w:szCs w:val="24"/>
          <w:lang w:val="bg-BG"/>
        </w:rPr>
        <w:t xml:space="preserve">през 2020 г. по подмярка 4.1.2 и </w:t>
      </w:r>
      <w:r w:rsidRPr="00A76B9C">
        <w:rPr>
          <w:rFonts w:ascii="Times New Roman" w:hAnsi="Times New Roman"/>
          <w:sz w:val="24"/>
          <w:szCs w:val="24"/>
          <w:lang w:val="bg-BG"/>
        </w:rPr>
        <w:t>ще се разглеждат 286 проекта.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Към настоящия момент е създадена и комисия за разглеждане на проектните предложения по подмярка 5.1,  разглеждат се 46 проекта.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 подмярка 6.1 към настоящия момент са одобрени 88 проектни предложения.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6.3 – прием 2019 година са постъпили общо 2459 проекта, извърши се предварителен ранкинг и към настоящия момент се гледат 1919 про</w:t>
      </w:r>
      <w:r w:rsidR="002A130F">
        <w:rPr>
          <w:rFonts w:ascii="Times New Roman" w:hAnsi="Times New Roman"/>
          <w:sz w:val="24"/>
          <w:szCs w:val="24"/>
          <w:lang w:val="bg-BG"/>
        </w:rPr>
        <w:t xml:space="preserve">екта на етап оценка на ОАСД. </w:t>
      </w:r>
      <w:r w:rsidRPr="00A76B9C">
        <w:rPr>
          <w:rFonts w:ascii="Times New Roman" w:hAnsi="Times New Roman"/>
          <w:sz w:val="24"/>
          <w:szCs w:val="24"/>
          <w:lang w:val="bg-BG"/>
        </w:rPr>
        <w:t xml:space="preserve"> 450 проекта са готови с оценката.</w:t>
      </w:r>
    </w:p>
    <w:p w:rsidR="006D0D37" w:rsidRPr="00A76B9C" w:rsidRDefault="002A130F"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 xml:space="preserve">След приключване на </w:t>
      </w:r>
      <w:r w:rsidR="009B393F">
        <w:rPr>
          <w:rFonts w:ascii="Times New Roman" w:hAnsi="Times New Roman"/>
          <w:sz w:val="24"/>
          <w:szCs w:val="24"/>
          <w:lang w:val="bg-BG"/>
        </w:rPr>
        <w:t xml:space="preserve">приема </w:t>
      </w:r>
      <w:r w:rsidR="006D0D37" w:rsidRPr="00A76B9C">
        <w:rPr>
          <w:rFonts w:ascii="Times New Roman" w:hAnsi="Times New Roman"/>
          <w:sz w:val="24"/>
          <w:szCs w:val="24"/>
          <w:lang w:val="bg-BG"/>
        </w:rPr>
        <w:t>от 2019 година ще се резглежда прием 2020  г. с около 197.</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6.4 бяха отворени п</w:t>
      </w:r>
      <w:r w:rsidR="009B393F">
        <w:rPr>
          <w:rFonts w:ascii="Times New Roman" w:hAnsi="Times New Roman"/>
          <w:sz w:val="24"/>
          <w:szCs w:val="24"/>
          <w:lang w:val="bg-BG"/>
        </w:rPr>
        <w:t>рез 2018 година три процедури „п</w:t>
      </w:r>
      <w:r w:rsidRPr="00A76B9C">
        <w:rPr>
          <w:rFonts w:ascii="Times New Roman" w:hAnsi="Times New Roman"/>
          <w:sz w:val="24"/>
          <w:szCs w:val="24"/>
          <w:lang w:val="bg-BG"/>
        </w:rPr>
        <w:t>роизводство</w:t>
      </w:r>
      <w:r w:rsidR="009B393F">
        <w:rPr>
          <w:rFonts w:ascii="Times New Roman" w:hAnsi="Times New Roman"/>
          <w:sz w:val="24"/>
          <w:szCs w:val="24"/>
          <w:lang w:val="bg-BG"/>
        </w:rPr>
        <w:t>“</w:t>
      </w:r>
      <w:r w:rsidRPr="00A76B9C">
        <w:rPr>
          <w:rFonts w:ascii="Times New Roman" w:hAnsi="Times New Roman"/>
          <w:sz w:val="24"/>
          <w:szCs w:val="24"/>
          <w:lang w:val="bg-BG"/>
        </w:rPr>
        <w:t xml:space="preserve">, </w:t>
      </w:r>
      <w:r w:rsidR="009B393F">
        <w:rPr>
          <w:rFonts w:ascii="Times New Roman" w:hAnsi="Times New Roman"/>
          <w:sz w:val="24"/>
          <w:szCs w:val="24"/>
          <w:lang w:val="bg-BG"/>
        </w:rPr>
        <w:t>„</w:t>
      </w:r>
      <w:r w:rsidRPr="00A76B9C">
        <w:rPr>
          <w:rFonts w:ascii="Times New Roman" w:hAnsi="Times New Roman"/>
          <w:sz w:val="24"/>
          <w:szCs w:val="24"/>
          <w:lang w:val="bg-BG"/>
        </w:rPr>
        <w:t>услуги</w:t>
      </w:r>
      <w:r w:rsidR="009B393F">
        <w:rPr>
          <w:rFonts w:ascii="Times New Roman" w:hAnsi="Times New Roman"/>
          <w:sz w:val="24"/>
          <w:szCs w:val="24"/>
          <w:lang w:val="bg-BG"/>
        </w:rPr>
        <w:t>“</w:t>
      </w:r>
      <w:r w:rsidRPr="00A76B9C">
        <w:rPr>
          <w:rFonts w:ascii="Times New Roman" w:hAnsi="Times New Roman"/>
          <w:sz w:val="24"/>
          <w:szCs w:val="24"/>
          <w:lang w:val="bg-BG"/>
        </w:rPr>
        <w:t xml:space="preserve"> и </w:t>
      </w:r>
      <w:r w:rsidR="009B393F">
        <w:rPr>
          <w:rFonts w:ascii="Times New Roman" w:hAnsi="Times New Roman"/>
          <w:sz w:val="24"/>
          <w:szCs w:val="24"/>
          <w:lang w:val="bg-BG"/>
        </w:rPr>
        <w:t>„</w:t>
      </w:r>
      <w:r w:rsidRPr="00A76B9C">
        <w:rPr>
          <w:rFonts w:ascii="Times New Roman" w:hAnsi="Times New Roman"/>
          <w:sz w:val="24"/>
          <w:szCs w:val="24"/>
          <w:lang w:val="bg-BG"/>
        </w:rPr>
        <w:t xml:space="preserve">занаяти“. За </w:t>
      </w:r>
      <w:r w:rsidR="009B393F">
        <w:rPr>
          <w:rFonts w:ascii="Times New Roman" w:hAnsi="Times New Roman"/>
          <w:sz w:val="24"/>
          <w:szCs w:val="24"/>
          <w:lang w:val="bg-BG"/>
        </w:rPr>
        <w:t>„</w:t>
      </w:r>
      <w:r w:rsidRPr="00A76B9C">
        <w:rPr>
          <w:rFonts w:ascii="Times New Roman" w:hAnsi="Times New Roman"/>
          <w:sz w:val="24"/>
          <w:szCs w:val="24"/>
          <w:lang w:val="bg-BG"/>
        </w:rPr>
        <w:t>занаятите</w:t>
      </w:r>
      <w:r w:rsidR="009B393F">
        <w:rPr>
          <w:rFonts w:ascii="Times New Roman" w:hAnsi="Times New Roman"/>
          <w:sz w:val="24"/>
          <w:szCs w:val="24"/>
          <w:lang w:val="bg-BG"/>
        </w:rPr>
        <w:t>“</w:t>
      </w:r>
      <w:r w:rsidRPr="00A76B9C">
        <w:rPr>
          <w:rFonts w:ascii="Times New Roman" w:hAnsi="Times New Roman"/>
          <w:sz w:val="24"/>
          <w:szCs w:val="24"/>
          <w:lang w:val="bg-BG"/>
        </w:rPr>
        <w:t xml:space="preserve"> към настоящия момент са сключени едва два договора. Всички останали проекти са отказани и в момента се намират в съдебна фаза.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За </w:t>
      </w:r>
      <w:r w:rsidR="009B393F">
        <w:rPr>
          <w:rFonts w:ascii="Times New Roman" w:hAnsi="Times New Roman"/>
          <w:sz w:val="24"/>
          <w:szCs w:val="24"/>
          <w:lang w:val="bg-BG"/>
        </w:rPr>
        <w:t>„</w:t>
      </w:r>
      <w:r w:rsidRPr="00A76B9C">
        <w:rPr>
          <w:rFonts w:ascii="Times New Roman" w:hAnsi="Times New Roman"/>
          <w:sz w:val="24"/>
          <w:szCs w:val="24"/>
          <w:lang w:val="bg-BG"/>
        </w:rPr>
        <w:t>производство</w:t>
      </w:r>
      <w:r w:rsidR="009B393F">
        <w:rPr>
          <w:rFonts w:ascii="Times New Roman" w:hAnsi="Times New Roman"/>
          <w:sz w:val="24"/>
          <w:szCs w:val="24"/>
          <w:lang w:val="bg-BG"/>
        </w:rPr>
        <w:t>“</w:t>
      </w:r>
      <w:r w:rsidRPr="00A76B9C">
        <w:rPr>
          <w:rFonts w:ascii="Times New Roman" w:hAnsi="Times New Roman"/>
          <w:sz w:val="24"/>
          <w:szCs w:val="24"/>
          <w:lang w:val="bg-BG"/>
        </w:rPr>
        <w:t xml:space="preserve"> към настоящия момент са сключени общо 106 договора, на обща стойност близо 14 милиона евро.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 отношение на </w:t>
      </w:r>
      <w:r w:rsidR="009B393F">
        <w:rPr>
          <w:rFonts w:ascii="Times New Roman" w:hAnsi="Times New Roman"/>
          <w:sz w:val="24"/>
          <w:szCs w:val="24"/>
          <w:lang w:val="bg-BG"/>
        </w:rPr>
        <w:t>„</w:t>
      </w:r>
      <w:r w:rsidRPr="00A76B9C">
        <w:rPr>
          <w:rFonts w:ascii="Times New Roman" w:hAnsi="Times New Roman"/>
          <w:sz w:val="24"/>
          <w:szCs w:val="24"/>
          <w:lang w:val="bg-BG"/>
        </w:rPr>
        <w:t>услугите</w:t>
      </w:r>
      <w:r w:rsidR="009B393F">
        <w:rPr>
          <w:rFonts w:ascii="Times New Roman" w:hAnsi="Times New Roman"/>
          <w:sz w:val="24"/>
          <w:szCs w:val="24"/>
          <w:lang w:val="bg-BG"/>
        </w:rPr>
        <w:t>“</w:t>
      </w:r>
      <w:r w:rsidRPr="00A76B9C">
        <w:rPr>
          <w:rFonts w:ascii="Times New Roman" w:hAnsi="Times New Roman"/>
          <w:sz w:val="24"/>
          <w:szCs w:val="24"/>
          <w:lang w:val="bg-BG"/>
        </w:rPr>
        <w:t xml:space="preserve"> към настоящия момент са одобрени 147 проектни предложения.</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 подмярка 6.4 за </w:t>
      </w:r>
      <w:r w:rsidR="009B393F">
        <w:rPr>
          <w:rFonts w:ascii="Times New Roman" w:hAnsi="Times New Roman"/>
          <w:sz w:val="24"/>
          <w:szCs w:val="24"/>
          <w:lang w:val="bg-BG"/>
        </w:rPr>
        <w:t>„производство“</w:t>
      </w:r>
      <w:r w:rsidRPr="00A76B9C">
        <w:rPr>
          <w:rFonts w:ascii="Times New Roman" w:hAnsi="Times New Roman"/>
          <w:sz w:val="24"/>
          <w:szCs w:val="24"/>
          <w:lang w:val="bg-BG"/>
        </w:rPr>
        <w:t xml:space="preserve"> има заповед за увеличение на бюджета, като ще бъдат разгледани всички допустими проектни предложения. Подготвя се анализ и за  процедурата за </w:t>
      </w:r>
      <w:r w:rsidR="009B393F">
        <w:rPr>
          <w:rFonts w:ascii="Times New Roman" w:hAnsi="Times New Roman"/>
          <w:sz w:val="24"/>
          <w:szCs w:val="24"/>
          <w:lang w:val="bg-BG"/>
        </w:rPr>
        <w:t>„услуги“</w:t>
      </w:r>
      <w:r w:rsidRPr="00A76B9C">
        <w:rPr>
          <w:rFonts w:ascii="Times New Roman" w:hAnsi="Times New Roman"/>
          <w:sz w:val="24"/>
          <w:szCs w:val="24"/>
          <w:lang w:val="bg-BG"/>
        </w:rPr>
        <w:t xml:space="preserve"> с намерение  да изпрати писмо до Управляващия орган за увеличение на бюджета.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7.2  няма промяна. Остават около  15 - 20 проекта в сектор „Улици“, като ако бъде гласувано увеличение на бюджета ще има възможност за проекти, които са получили до 23 точки да бъдат разгледани, с което ще се приключи с всички проекти, като общата стойност от приемите през 2016 година и 2018 година са близо 670 одобрени проекта на обща стойност близо 600 милиона евро.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7.6 се очаква увеличение бюджета за да се разгледат всички постъпили проектни предложения - общо 139 на обща стойност 40 милиона евро при положение.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8.3 към настоящия момент - 18 сключени договора на обща стойност 14 милиона евро.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8.4 -12 сключени договора.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 подмярка 8.6 към настоящия момент са одобрени на ОАСД 44 проектни предложения, които преминават на следващия етап техническа и финансова оценка.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По подмярка 8.1, към настоящия момент се разглеждат 22 проектни предложения.</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В мярка 9 няма промяна. Сключени общо 30 договора, на обща стойност 8,4 милиона евро.</w:t>
      </w:r>
    </w:p>
    <w:p w:rsidR="006D0D37" w:rsidRPr="00A76B9C" w:rsidRDefault="009B393F"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Проекти и процедури</w:t>
      </w:r>
      <w:r w:rsidR="006D0D37" w:rsidRPr="00A76B9C">
        <w:rPr>
          <w:rFonts w:ascii="Times New Roman" w:hAnsi="Times New Roman"/>
          <w:sz w:val="24"/>
          <w:szCs w:val="24"/>
          <w:lang w:val="bg-BG"/>
        </w:rPr>
        <w:t xml:space="preserve"> през МИГ.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Общо са подадени близо 1900 проектни предложения, които се формират на база 404 процедури. От тези 404 са обработени 260 процедури в ДФ „Земеделие“.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Към днешна дата са сключени през МИГ 276 договора на обща стойност 15 милиона евро.</w:t>
      </w:r>
    </w:p>
    <w:p w:rsidR="006D0D37" w:rsidRPr="00A76B9C" w:rsidRDefault="009B393F"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П</w:t>
      </w:r>
      <w:r w:rsidR="006D0D37" w:rsidRPr="00A76B9C">
        <w:rPr>
          <w:rFonts w:ascii="Times New Roman" w:hAnsi="Times New Roman"/>
          <w:sz w:val="24"/>
          <w:szCs w:val="24"/>
          <w:lang w:val="bg-BG"/>
        </w:rPr>
        <w:t xml:space="preserve">рием по мярка </w:t>
      </w:r>
      <w:r w:rsidR="006D0D37" w:rsidRPr="00A76B9C">
        <w:rPr>
          <w:rFonts w:ascii="Times New Roman" w:hAnsi="Times New Roman"/>
          <w:sz w:val="24"/>
          <w:szCs w:val="24"/>
        </w:rPr>
        <w:t>COVID</w:t>
      </w:r>
      <w:r w:rsidR="006D0D37" w:rsidRPr="00A76B9C">
        <w:rPr>
          <w:rFonts w:ascii="Times New Roman" w:hAnsi="Times New Roman"/>
          <w:sz w:val="24"/>
          <w:szCs w:val="24"/>
          <w:lang w:val="bg-BG"/>
        </w:rPr>
        <w:t xml:space="preserve">-3, </w:t>
      </w:r>
      <w:r>
        <w:rPr>
          <w:rFonts w:ascii="Times New Roman" w:hAnsi="Times New Roman"/>
          <w:sz w:val="24"/>
          <w:szCs w:val="24"/>
          <w:lang w:val="bg-BG"/>
        </w:rPr>
        <w:t xml:space="preserve">преди </w:t>
      </w:r>
      <w:r w:rsidR="006D0D37" w:rsidRPr="00A76B9C">
        <w:rPr>
          <w:rFonts w:ascii="Times New Roman" w:hAnsi="Times New Roman"/>
          <w:sz w:val="24"/>
          <w:szCs w:val="24"/>
          <w:lang w:val="bg-BG"/>
        </w:rPr>
        <w:t>два дни приключи оценката за допустимост на проектните заявления. От общо 211</w:t>
      </w:r>
      <w:r>
        <w:rPr>
          <w:rFonts w:ascii="Times New Roman" w:hAnsi="Times New Roman"/>
          <w:sz w:val="24"/>
          <w:szCs w:val="24"/>
          <w:lang w:val="bg-BG"/>
        </w:rPr>
        <w:t xml:space="preserve"> </w:t>
      </w:r>
      <w:r w:rsidR="006D0D37" w:rsidRPr="00A76B9C">
        <w:rPr>
          <w:rFonts w:ascii="Times New Roman" w:hAnsi="Times New Roman"/>
          <w:sz w:val="24"/>
          <w:szCs w:val="24"/>
          <w:lang w:val="bg-BG"/>
        </w:rPr>
        <w:t>за</w:t>
      </w:r>
      <w:r>
        <w:rPr>
          <w:rFonts w:ascii="Times New Roman" w:hAnsi="Times New Roman"/>
          <w:sz w:val="24"/>
          <w:szCs w:val="24"/>
          <w:lang w:val="bg-BG"/>
        </w:rPr>
        <w:t xml:space="preserve">явления </w:t>
      </w:r>
      <w:r w:rsidR="006D0D37" w:rsidRPr="00A76B9C">
        <w:rPr>
          <w:rFonts w:ascii="Times New Roman" w:hAnsi="Times New Roman"/>
          <w:sz w:val="24"/>
          <w:szCs w:val="24"/>
          <w:lang w:val="bg-BG"/>
        </w:rPr>
        <w:t xml:space="preserve"> са предадени за проверка и заплащане </w:t>
      </w:r>
      <w:r w:rsidR="006D0D37" w:rsidRPr="00A76B9C">
        <w:rPr>
          <w:rFonts w:ascii="Times New Roman" w:hAnsi="Times New Roman"/>
          <w:sz w:val="24"/>
          <w:szCs w:val="24"/>
          <w:lang w:val="bg-BG"/>
        </w:rPr>
        <w:lastRenderedPageBreak/>
        <w:t>общо 194 проектни заявления, които са допустими, като 17 проектни заявления са отказани по различни причини.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След увеличение на бюджета ще бъдат изплатени  всичките 194 проектни заявления  на обща стойност близо 8 милиона 200 хиляди лева.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ЛОЗАНА ВАСИЛЕВА</w:t>
      </w:r>
      <w:r w:rsidRPr="00A76B9C">
        <w:rPr>
          <w:rFonts w:ascii="Times New Roman" w:hAnsi="Times New Roman"/>
          <w:sz w:val="24"/>
          <w:szCs w:val="24"/>
          <w:lang w:val="bg-BG"/>
        </w:rPr>
        <w:t xml:space="preserve"> даде думата на членовете на Комитета за изказвания и въпроси и по така представения напредък по Програмата.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МИЛЕНА НЕДЕВА </w:t>
      </w:r>
      <w:r w:rsidRPr="00A76B9C">
        <w:rPr>
          <w:rFonts w:ascii="Times New Roman" w:hAnsi="Times New Roman"/>
          <w:sz w:val="24"/>
          <w:szCs w:val="24"/>
          <w:lang w:val="bg-BG"/>
        </w:rPr>
        <w:t xml:space="preserve">постави въпрос, </w:t>
      </w:r>
      <w:r w:rsidR="005C07B7">
        <w:rPr>
          <w:rFonts w:ascii="Times New Roman" w:hAnsi="Times New Roman"/>
          <w:sz w:val="24"/>
          <w:szCs w:val="24"/>
          <w:lang w:val="bg-BG"/>
        </w:rPr>
        <w:t>свързан с МИГ-овете по п</w:t>
      </w:r>
      <w:r w:rsidRPr="00A76B9C">
        <w:rPr>
          <w:rFonts w:ascii="Times New Roman" w:hAnsi="Times New Roman"/>
          <w:sz w:val="24"/>
          <w:szCs w:val="24"/>
          <w:lang w:val="bg-BG"/>
        </w:rPr>
        <w:t>одмярка  6.4., като помоли г-н  Костадинов да даде повече яснота за процедурите, които са проведени преди повече от две години (през м. май и м. ноември 2018 г.) и все още няма сключени договори и допълни, че част от потенциалните бенефициенти са се отказали от сключване на договор, тъй като ситуацията спрямо 2018 г. се е променила значително. Тя попита очаква ли се подписване на договори с МИГ-овете по подадените проекти и в какъв времеви срок.</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ЕМИЛ ДЪРЕВ</w:t>
      </w:r>
      <w:r w:rsidRPr="00A76B9C">
        <w:rPr>
          <w:rFonts w:ascii="Times New Roman" w:hAnsi="Times New Roman"/>
          <w:sz w:val="24"/>
          <w:szCs w:val="24"/>
          <w:lang w:val="bg-BG"/>
        </w:rPr>
        <w:t xml:space="preserve"> посочи, че във връзка с решението на УО да н</w:t>
      </w:r>
      <w:r w:rsidR="005C07B7">
        <w:rPr>
          <w:rFonts w:ascii="Times New Roman" w:hAnsi="Times New Roman"/>
          <w:sz w:val="24"/>
          <w:szCs w:val="24"/>
          <w:lang w:val="bg-BG"/>
        </w:rPr>
        <w:t>е се взема свободния бюджет от п</w:t>
      </w:r>
      <w:r w:rsidRPr="00A76B9C">
        <w:rPr>
          <w:rFonts w:ascii="Times New Roman" w:hAnsi="Times New Roman"/>
          <w:sz w:val="24"/>
          <w:szCs w:val="24"/>
          <w:lang w:val="bg-BG"/>
        </w:rPr>
        <w:t>одмярка 4.2. (което решение той приветства), то останалият бюджет би бил достатъчен за още 21 проектни предложения между 69 и 66 точки (включително) и пожела да получи информация, дали Управляващият орган ще пусне заповед към ДФ „Земеделие“ да обработи допълнително и тези 21 проекта и кога би могло да стане това? Приветства решението да не се взема от бюджета на подмярка 4.2.</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КРИСТИНА ЦВЕТАНСКА</w:t>
      </w:r>
      <w:r w:rsidRPr="00A76B9C">
        <w:rPr>
          <w:rFonts w:ascii="Times New Roman" w:hAnsi="Times New Roman"/>
          <w:sz w:val="24"/>
          <w:szCs w:val="24"/>
          <w:lang w:val="bg-BG"/>
        </w:rPr>
        <w:t xml:space="preserve"> попита кога се очаква да започне разглеждането на проект</w:t>
      </w:r>
      <w:r w:rsidR="005C07B7">
        <w:rPr>
          <w:rFonts w:ascii="Times New Roman" w:hAnsi="Times New Roman"/>
          <w:sz w:val="24"/>
          <w:szCs w:val="24"/>
          <w:lang w:val="bg-BG"/>
        </w:rPr>
        <w:t>ите по п</w:t>
      </w:r>
      <w:r w:rsidRPr="00A76B9C">
        <w:rPr>
          <w:rFonts w:ascii="Times New Roman" w:hAnsi="Times New Roman"/>
          <w:sz w:val="24"/>
          <w:szCs w:val="24"/>
          <w:lang w:val="bg-BG"/>
        </w:rPr>
        <w:t xml:space="preserve">одмярка  4.1. от настоящата година. Тя допълни, че поставя въпроса поради факта, че липсата на провеждане на проверки на място от страна на ДФ „Земеделие“, не позволява на бенефициентите по мярката да стартират планирани строителни дейности, тъй като това не е допустимо преди провеждането на проверките. Тя попита също така дали няма риск от загуба на средства по правилото </w:t>
      </w:r>
      <w:r w:rsidRPr="00A76B9C">
        <w:rPr>
          <w:rFonts w:ascii="Times New Roman" w:hAnsi="Times New Roman"/>
          <w:sz w:val="24"/>
          <w:szCs w:val="24"/>
        </w:rPr>
        <w:t>N</w:t>
      </w:r>
      <w:r w:rsidRPr="00A76B9C">
        <w:rPr>
          <w:rFonts w:ascii="Times New Roman" w:hAnsi="Times New Roman"/>
          <w:sz w:val="24"/>
          <w:szCs w:val="24"/>
          <w:lang w:val="bg-BG"/>
        </w:rPr>
        <w:t>+3 като каза, че според данните от представената презентация, до края на годината ще се разплатят 1,580 млрд. евро, а съгласно Финансовия план на Програмата би следвало те да са над 1,660 млрд. евро за тази година т.е. има разлика от 100 млн. евро, които може да бъдат загубени.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СОНЯ МИКОВА</w:t>
      </w:r>
      <w:r w:rsidRPr="00A76B9C">
        <w:rPr>
          <w:rFonts w:ascii="Times New Roman" w:hAnsi="Times New Roman"/>
          <w:sz w:val="24"/>
          <w:szCs w:val="24"/>
          <w:lang w:val="bg-BG"/>
        </w:rPr>
        <w:t xml:space="preserve"> попита, дали в рамките на тази точка Управляващия орган може да даде информация за прилагането на мерките, които са негова отговорност.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МАЙКЪЛ ПИЛКЕ </w:t>
      </w:r>
      <w:r w:rsidRPr="00A76B9C">
        <w:rPr>
          <w:rFonts w:ascii="Times New Roman" w:hAnsi="Times New Roman"/>
          <w:sz w:val="24"/>
          <w:szCs w:val="24"/>
          <w:lang w:val="bg-BG"/>
        </w:rPr>
        <w:t xml:space="preserve">изказа своето задоволства от възможността да участва в редовното заседание на КН и допълни, че в сравнение с предишния програмен период, прилагането на настоящата Програма и усвояването на средствата отбелязват значително подобрение и това несъмнено е благодарение на работата на всички органи, участващи в това изпълнение и усвояване, в т.ч. и на работата на Комитета за наблюдение, който стриктно е следял календара на приемите.Той допълни, че отчитайки специфичния период с кризата породена от </w:t>
      </w:r>
      <w:r w:rsidRPr="00A76B9C">
        <w:rPr>
          <w:rFonts w:ascii="Times New Roman" w:hAnsi="Times New Roman"/>
          <w:sz w:val="24"/>
          <w:szCs w:val="24"/>
        </w:rPr>
        <w:t>COVID</w:t>
      </w:r>
      <w:r w:rsidRPr="00A76B9C">
        <w:rPr>
          <w:rFonts w:ascii="Times New Roman" w:hAnsi="Times New Roman"/>
          <w:sz w:val="24"/>
          <w:szCs w:val="24"/>
          <w:lang w:val="bg-BG"/>
        </w:rPr>
        <w:t xml:space="preserve">-19, което усложнява нещата, следва да се отчете факта, че въпреки тези усложнения, успешно е стартирана специфичната мярка свързана с последствията от </w:t>
      </w:r>
      <w:r w:rsidRPr="00A76B9C">
        <w:rPr>
          <w:rFonts w:ascii="Times New Roman" w:hAnsi="Times New Roman"/>
          <w:sz w:val="24"/>
          <w:szCs w:val="24"/>
        </w:rPr>
        <w:t>COVID</w:t>
      </w:r>
      <w:r w:rsidRPr="00A76B9C">
        <w:rPr>
          <w:rFonts w:ascii="Times New Roman" w:hAnsi="Times New Roman"/>
          <w:sz w:val="24"/>
          <w:szCs w:val="24"/>
          <w:lang w:val="bg-BG"/>
        </w:rPr>
        <w:t xml:space="preserve">-19. Той информира, че въпросът с усвояването на тези над 100 млн. евро по правилото </w:t>
      </w:r>
      <w:r w:rsidRPr="00A76B9C">
        <w:rPr>
          <w:rFonts w:ascii="Times New Roman" w:hAnsi="Times New Roman"/>
          <w:sz w:val="24"/>
          <w:szCs w:val="24"/>
        </w:rPr>
        <w:t>N</w:t>
      </w:r>
      <w:r w:rsidRPr="00A76B9C">
        <w:rPr>
          <w:rFonts w:ascii="Times New Roman" w:hAnsi="Times New Roman"/>
          <w:sz w:val="24"/>
          <w:szCs w:val="24"/>
          <w:lang w:val="bg-BG"/>
        </w:rPr>
        <w:t>+3, е бил обсъждан с българските органи, които са потвърдили, че това усвояване няма да бъде проблем и че темповете на работа ще бъдат запазени. Г-н Пилке подчерта, че въпреки това, той би искал да насърчи усилията по прилагането на по-амбициозните и сложни мерки, като тези свързани с обучението, сътрудничеството, горите и някои мерки свързани с инфраструктурата, тъй като те са не по-малко важни и трябва да бъд</w:t>
      </w:r>
      <w:r w:rsidRPr="00A76B9C">
        <w:rPr>
          <w:rFonts w:ascii="Times New Roman" w:hAnsi="Times New Roman"/>
          <w:sz w:val="24"/>
          <w:szCs w:val="24"/>
          <w:lang w:val="de-DE"/>
        </w:rPr>
        <w:t>e</w:t>
      </w:r>
      <w:r w:rsidRPr="00A76B9C">
        <w:rPr>
          <w:rFonts w:ascii="Times New Roman" w:hAnsi="Times New Roman"/>
          <w:sz w:val="24"/>
          <w:szCs w:val="24"/>
          <w:lang w:val="bg-BG"/>
        </w:rPr>
        <w:t xml:space="preserve"> засилена работата по тях, с оглед изпълнението на целите на Програмата.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от своя страна, благодари за отзивчивостта, доброто сътрудничество и диалог с целия екип на представителите на Европейската комисия в Главна дирекция „Земеделие и развитие на селските райони“, с помощта на които са преодолени трудностите по изменението в Програмата и осигуряването на така </w:t>
      </w:r>
      <w:r w:rsidRPr="00A76B9C">
        <w:rPr>
          <w:rFonts w:ascii="Times New Roman" w:hAnsi="Times New Roman"/>
          <w:sz w:val="24"/>
          <w:szCs w:val="24"/>
          <w:lang w:val="bg-BG"/>
        </w:rPr>
        <w:lastRenderedPageBreak/>
        <w:t xml:space="preserve">важните средства за земеделския бранш през настоящата тежка година. Тя информира членовете на КН, че към настоящият момент изплатените средства надхвърлят целта по правилото </w:t>
      </w:r>
      <w:r w:rsidRPr="00A76B9C">
        <w:rPr>
          <w:rFonts w:ascii="Times New Roman" w:hAnsi="Times New Roman"/>
          <w:sz w:val="24"/>
          <w:szCs w:val="24"/>
        </w:rPr>
        <w:t>N</w:t>
      </w:r>
      <w:r w:rsidRPr="00A76B9C">
        <w:rPr>
          <w:rFonts w:ascii="Times New Roman" w:hAnsi="Times New Roman"/>
          <w:sz w:val="24"/>
          <w:szCs w:val="24"/>
          <w:lang w:val="bg-BG"/>
        </w:rPr>
        <w:t>+3 с над 30 млн. евро, така че не се очаква да има загуба на средства по Програмата.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bCs/>
          <w:sz w:val="24"/>
          <w:szCs w:val="24"/>
          <w:lang w:val="bg-BG"/>
        </w:rPr>
        <w:t xml:space="preserve">Д-р ЛОЗАНА ВАСИЛЕВА </w:t>
      </w:r>
      <w:r w:rsidRPr="00A76B9C">
        <w:rPr>
          <w:rFonts w:ascii="Times New Roman" w:hAnsi="Times New Roman"/>
          <w:bCs/>
          <w:sz w:val="24"/>
          <w:szCs w:val="24"/>
          <w:lang w:val="bg-BG"/>
        </w:rPr>
        <w:t>даде думата на</w:t>
      </w:r>
      <w:r w:rsidRPr="00A76B9C">
        <w:rPr>
          <w:rFonts w:ascii="Times New Roman" w:hAnsi="Times New Roman"/>
          <w:sz w:val="24"/>
          <w:szCs w:val="24"/>
          <w:lang w:val="bg-BG"/>
        </w:rPr>
        <w:t xml:space="preserve"> г-н Костадинов за да отговори на зададените въпроси.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КАЛОЯН КОСТАДИНОВ </w:t>
      </w:r>
      <w:r w:rsidRPr="00A76B9C">
        <w:rPr>
          <w:rFonts w:ascii="Times New Roman" w:hAnsi="Times New Roman"/>
          <w:sz w:val="24"/>
          <w:szCs w:val="24"/>
          <w:lang w:val="bg-BG"/>
        </w:rPr>
        <w:t>информира, че са одобрени 276 проекта, като преобладават 119 проекта</w:t>
      </w:r>
      <w:r w:rsidR="005C07B7">
        <w:rPr>
          <w:rFonts w:ascii="Times New Roman" w:hAnsi="Times New Roman"/>
          <w:sz w:val="24"/>
          <w:szCs w:val="24"/>
          <w:lang w:val="bg-BG"/>
        </w:rPr>
        <w:t xml:space="preserve"> по п</w:t>
      </w:r>
      <w:r w:rsidRPr="00A76B9C">
        <w:rPr>
          <w:rFonts w:ascii="Times New Roman" w:hAnsi="Times New Roman"/>
          <w:sz w:val="24"/>
          <w:szCs w:val="24"/>
          <w:lang w:val="bg-BG"/>
        </w:rPr>
        <w:t>одмярк</w:t>
      </w:r>
      <w:r w:rsidR="005C07B7">
        <w:rPr>
          <w:rFonts w:ascii="Times New Roman" w:hAnsi="Times New Roman"/>
          <w:sz w:val="24"/>
          <w:szCs w:val="24"/>
          <w:lang w:val="bg-BG"/>
        </w:rPr>
        <w:t>а 7.2. през МИГ; 51 проекта по п</w:t>
      </w:r>
      <w:r w:rsidRPr="00A76B9C">
        <w:rPr>
          <w:rFonts w:ascii="Times New Roman" w:hAnsi="Times New Roman"/>
          <w:sz w:val="24"/>
          <w:szCs w:val="24"/>
          <w:lang w:val="bg-BG"/>
        </w:rPr>
        <w:t>одм</w:t>
      </w:r>
      <w:r w:rsidR="005C07B7">
        <w:rPr>
          <w:rFonts w:ascii="Times New Roman" w:hAnsi="Times New Roman"/>
          <w:sz w:val="24"/>
          <w:szCs w:val="24"/>
          <w:lang w:val="bg-BG"/>
        </w:rPr>
        <w:t xml:space="preserve">ярка 4.1. и едва 19 проекта по </w:t>
      </w:r>
      <w:r w:rsidR="00DE7572">
        <w:rPr>
          <w:rFonts w:ascii="Times New Roman" w:hAnsi="Times New Roman"/>
          <w:sz w:val="24"/>
          <w:szCs w:val="24"/>
          <w:lang w:val="bg-BG"/>
        </w:rPr>
        <w:t>п</w:t>
      </w:r>
      <w:r w:rsidRPr="00A76B9C">
        <w:rPr>
          <w:rFonts w:ascii="Times New Roman" w:hAnsi="Times New Roman"/>
          <w:sz w:val="24"/>
          <w:szCs w:val="24"/>
          <w:lang w:val="bg-BG"/>
        </w:rPr>
        <w:t xml:space="preserve">одмярка 6.4. Относно въпроса от г-жа Недева във </w:t>
      </w:r>
      <w:r w:rsidR="005C07B7">
        <w:rPr>
          <w:rFonts w:ascii="Times New Roman" w:hAnsi="Times New Roman"/>
          <w:sz w:val="24"/>
          <w:szCs w:val="24"/>
          <w:lang w:val="bg-BG"/>
        </w:rPr>
        <w:t>връзка с проектите през МИГ по п</w:t>
      </w:r>
      <w:r w:rsidRPr="00A76B9C">
        <w:rPr>
          <w:rFonts w:ascii="Times New Roman" w:hAnsi="Times New Roman"/>
          <w:sz w:val="24"/>
          <w:szCs w:val="24"/>
          <w:lang w:val="bg-BG"/>
        </w:rPr>
        <w:t>одмярка  6.4. той отбеляза, че тази подмярка е чувствителна тема за ДФ „Земеделие“ и по-скоро – проектите, свързани с туризъм, при които трябва особено да се внимава, предвид недобрия опит с проектите за  т.нар. къщи за гости и ефектът от тях. Г-н Костадинов допълни, че тези проекти се гледат от местните експерти в областните дирекции на ДФЗ, те са подадени към централата за т.нар. контролна проверка и в момента анализъ</w:t>
      </w:r>
      <w:r w:rsidR="005C07B7">
        <w:rPr>
          <w:rFonts w:ascii="Times New Roman" w:hAnsi="Times New Roman"/>
          <w:sz w:val="24"/>
          <w:szCs w:val="24"/>
          <w:lang w:val="bg-BG"/>
        </w:rPr>
        <w:t>т показва, че доста проекти по п</w:t>
      </w:r>
      <w:r w:rsidRPr="00A76B9C">
        <w:rPr>
          <w:rFonts w:ascii="Times New Roman" w:hAnsi="Times New Roman"/>
          <w:sz w:val="24"/>
          <w:szCs w:val="24"/>
          <w:lang w:val="bg-BG"/>
        </w:rPr>
        <w:t>одмярка 6.4. през МИГ няма да бъдат одобрени и потвърди, че има известно забавяне в обработката им, дължащо се на по-подробния и задълбочен анализ на проектите, който се извършва от експертите на Фонда.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Относн</w:t>
      </w:r>
      <w:r w:rsidR="005C07B7">
        <w:rPr>
          <w:rFonts w:ascii="Times New Roman" w:hAnsi="Times New Roman"/>
          <w:sz w:val="24"/>
          <w:szCs w:val="24"/>
          <w:lang w:val="bg-BG"/>
        </w:rPr>
        <w:t>о въпроса на г-жа Цветанска по п</w:t>
      </w:r>
      <w:r w:rsidRPr="00A76B9C">
        <w:rPr>
          <w:rFonts w:ascii="Times New Roman" w:hAnsi="Times New Roman"/>
          <w:sz w:val="24"/>
          <w:szCs w:val="24"/>
          <w:lang w:val="bg-BG"/>
        </w:rPr>
        <w:t>одмярка  4.1., г-н Костадинов поясни, че поради очакването да бъде увеличен бюджета на подмярката, което впоследствие е отпаднало, е имало известно забавяне. Той допълни, че е взето решение, в началото на 2021 г. да се създаде комисия, която ще позволи на служителите на ДФЗ да прехвърлят информацията в ИСУН и в ИСАК, за да може да се изпратят на посещение служители от техническия инспекторат и да се проверят тези проекти, които имат заявено строителство, за да може бенефициентите да го стартират.</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взе отношение по въпроса на г-н Дърев </w:t>
      </w:r>
      <w:r w:rsidR="005C07B7">
        <w:rPr>
          <w:rFonts w:ascii="Times New Roman" w:hAnsi="Times New Roman"/>
          <w:sz w:val="24"/>
          <w:szCs w:val="24"/>
          <w:lang w:val="bg-BG"/>
        </w:rPr>
        <w:t>за обработката на проектите по п</w:t>
      </w:r>
      <w:r w:rsidRPr="00A76B9C">
        <w:rPr>
          <w:rFonts w:ascii="Times New Roman" w:hAnsi="Times New Roman"/>
          <w:sz w:val="24"/>
          <w:szCs w:val="24"/>
          <w:lang w:val="bg-BG"/>
        </w:rPr>
        <w:t>одмярка  4.2 и издаването на заповед за увеличаване на бюджета. Тя информира, че предстои да се извърши анализ първо на това как ще се договорят проектите до 70 точки, после да се види колко ще бъдат остатъчните средства и да се определят съответните точки и накрая да се пристъпи към издаването на необходимите заповеди, но тъй като това е предстояща дейност, то УО не може да се ангажира с конкретни срокове. Относно въпроса на г-ж Микова, д-р Василева поясни, че информация за приемите, които се обработват от Управляващия орган на Програмата, ще бъде представена в т. 4 от дневния ред.</w:t>
      </w:r>
    </w:p>
    <w:p w:rsidR="006D0D37" w:rsidRPr="00A76B9C" w:rsidRDefault="006D0D37" w:rsidP="006D0D37">
      <w:pPr>
        <w:overflowPunct/>
        <w:jc w:val="both"/>
        <w:textAlignment w:val="auto"/>
        <w:rPr>
          <w:rFonts w:ascii="Times New Roman" w:eastAsia="Calibri" w:hAnsi="Times New Roman"/>
          <w:b/>
          <w:sz w:val="24"/>
          <w:szCs w:val="24"/>
          <w:u w:val="single"/>
          <w:lang w:val="bg-BG"/>
        </w:rPr>
      </w:pPr>
    </w:p>
    <w:p w:rsidR="006D0D37" w:rsidRPr="00A76B9C" w:rsidRDefault="006D0D37" w:rsidP="006D0D37">
      <w:pPr>
        <w:overflowPunct/>
        <w:jc w:val="both"/>
        <w:textAlignment w:val="auto"/>
        <w:rPr>
          <w:rFonts w:ascii="Times New Roman" w:eastAsia="Calibri" w:hAnsi="Times New Roman"/>
          <w:b/>
          <w:sz w:val="24"/>
          <w:szCs w:val="24"/>
          <w:u w:val="single"/>
          <w:lang w:val="bg-BG"/>
        </w:rPr>
      </w:pPr>
      <w:r w:rsidRPr="00A76B9C">
        <w:rPr>
          <w:rFonts w:ascii="Times New Roman" w:eastAsia="Calibri" w:hAnsi="Times New Roman"/>
          <w:b/>
          <w:sz w:val="24"/>
          <w:szCs w:val="24"/>
          <w:u w:val="single"/>
          <w:lang w:val="bg-BG"/>
        </w:rPr>
        <w:t>РЕШЕНИЕ ПО т.2 ОТ ДНЕВНИЯ РЕД:</w:t>
      </w:r>
    </w:p>
    <w:p w:rsidR="006D0D37" w:rsidRPr="00A76B9C" w:rsidRDefault="006D0D37" w:rsidP="006D0D37">
      <w:pPr>
        <w:numPr>
          <w:ilvl w:val="0"/>
          <w:numId w:val="40"/>
        </w:numPr>
        <w:overflowPunct/>
        <w:autoSpaceDE/>
        <w:autoSpaceDN/>
        <w:adjustRightInd/>
        <w:contextualSpacing/>
        <w:jc w:val="both"/>
        <w:textAlignment w:val="auto"/>
        <w:rPr>
          <w:rFonts w:ascii="Times New Roman" w:hAnsi="Times New Roman"/>
          <w:b/>
          <w:i/>
          <w:sz w:val="24"/>
          <w:szCs w:val="24"/>
          <w:lang w:val="bg-BG" w:eastAsia="bg-BG"/>
        </w:rPr>
      </w:pPr>
      <w:r w:rsidRPr="00A76B9C">
        <w:rPr>
          <w:rFonts w:ascii="Times New Roman" w:hAnsi="Times New Roman"/>
          <w:b/>
          <w:i/>
          <w:sz w:val="24"/>
          <w:szCs w:val="24"/>
          <w:lang w:val="bg-BG" w:eastAsia="bg-BG"/>
        </w:rPr>
        <w:t>КН прие за сведение информацията за напредъка в изпълнението на Програмата за развитие на селските райони 2014-2020 г.</w:t>
      </w:r>
    </w:p>
    <w:p w:rsidR="006D0D37" w:rsidRPr="00A76B9C" w:rsidRDefault="006D0D37" w:rsidP="006D0D37">
      <w:pPr>
        <w:overflowPunct/>
        <w:autoSpaceDE/>
        <w:autoSpaceDN/>
        <w:adjustRightInd/>
        <w:spacing w:before="120"/>
        <w:jc w:val="both"/>
        <w:textAlignment w:val="auto"/>
        <w:rPr>
          <w:rFonts w:ascii="Times New Roman" w:hAnsi="Times New Roman"/>
          <w:b/>
          <w:sz w:val="24"/>
          <w:szCs w:val="24"/>
          <w:lang w:val="bg-BG"/>
        </w:rPr>
      </w:pPr>
      <w:r w:rsidRPr="00A76B9C">
        <w:rPr>
          <w:rFonts w:ascii="Times New Roman" w:hAnsi="Times New Roman"/>
          <w:sz w:val="24"/>
          <w:szCs w:val="24"/>
          <w:lang w:val="bg-BG"/>
        </w:rPr>
        <w:t xml:space="preserve">Заседанието на Комитета за наблюдение продължи с </w:t>
      </w:r>
      <w:r w:rsidRPr="00A76B9C">
        <w:rPr>
          <w:rFonts w:ascii="Times New Roman" w:hAnsi="Times New Roman"/>
          <w:b/>
          <w:sz w:val="24"/>
          <w:szCs w:val="24"/>
          <w:lang w:val="bg-BG"/>
        </w:rPr>
        <w:t xml:space="preserve">т. 3 от дневния ред. </w:t>
      </w:r>
    </w:p>
    <w:p w:rsidR="006D0D37" w:rsidRPr="00A76B9C" w:rsidRDefault="006D0D37" w:rsidP="006D0D37">
      <w:pPr>
        <w:overflowPunct/>
        <w:autoSpaceDE/>
        <w:autoSpaceDN/>
        <w:adjustRightInd/>
        <w:jc w:val="both"/>
        <w:textAlignment w:val="auto"/>
        <w:rPr>
          <w:rFonts w:ascii="Times New Roman" w:hAnsi="Times New Roman"/>
          <w:b/>
          <w:sz w:val="24"/>
          <w:szCs w:val="24"/>
          <w:lang w:val="bg-BG"/>
        </w:rPr>
      </w:pPr>
    </w:p>
    <w:p w:rsidR="006D0D37" w:rsidRPr="00A76B9C" w:rsidRDefault="006D0D37" w:rsidP="006D0D37">
      <w:pPr>
        <w:overflowPunct/>
        <w:autoSpaceDE/>
        <w:autoSpaceDN/>
        <w:adjustRightInd/>
        <w:ind w:right="1843"/>
        <w:jc w:val="both"/>
        <w:textAlignment w:val="auto"/>
        <w:rPr>
          <w:rFonts w:ascii="Times New Roman" w:hAnsi="Times New Roman"/>
          <w:b/>
          <w:bCs/>
          <w:iCs/>
          <w:sz w:val="24"/>
          <w:szCs w:val="24"/>
          <w:u w:val="single"/>
          <w:lang w:val="bg-BG"/>
        </w:rPr>
      </w:pPr>
      <w:r w:rsidRPr="00A76B9C">
        <w:rPr>
          <w:rFonts w:ascii="Times New Roman" w:hAnsi="Times New Roman"/>
          <w:b/>
          <w:bCs/>
          <w:iCs/>
          <w:sz w:val="24"/>
          <w:szCs w:val="24"/>
          <w:u w:val="single"/>
          <w:lang w:val="bg-BG"/>
        </w:rPr>
        <w:t>ТОЧКА 3 ОТ ДНЕВНИЯ РЕД:</w:t>
      </w:r>
    </w:p>
    <w:p w:rsidR="006D0D37" w:rsidRPr="00A76B9C" w:rsidRDefault="006D0D37" w:rsidP="006D0D37">
      <w:pPr>
        <w:overflowPunct/>
        <w:autoSpaceDE/>
        <w:autoSpaceDN/>
        <w:adjustRightInd/>
        <w:ind w:right="1"/>
        <w:jc w:val="both"/>
        <w:textAlignment w:val="auto"/>
        <w:rPr>
          <w:rFonts w:ascii="Times New Roman" w:hAnsi="Times New Roman"/>
          <w:b/>
          <w:sz w:val="24"/>
          <w:szCs w:val="24"/>
          <w:lang w:val="bg-BG"/>
        </w:rPr>
      </w:pPr>
      <w:r w:rsidRPr="00A76B9C">
        <w:rPr>
          <w:rFonts w:ascii="Times New Roman" w:hAnsi="Times New Roman"/>
          <w:b/>
          <w:bCs/>
          <w:iCs/>
          <w:sz w:val="24"/>
          <w:szCs w:val="24"/>
          <w:lang w:val="bg-BG"/>
        </w:rPr>
        <w:t xml:space="preserve">Предложение на УО на </w:t>
      </w:r>
      <w:r w:rsidRPr="00A76B9C">
        <w:rPr>
          <w:rFonts w:ascii="Times New Roman" w:hAnsi="Times New Roman"/>
          <w:b/>
          <w:sz w:val="24"/>
          <w:szCs w:val="24"/>
          <w:lang w:val="bg-BG"/>
        </w:rPr>
        <w:t>ПРСР 2014-2020 г. за допълнение на 10-то изменение и допълнение на Програмата за развитие на селските райони 2014-2020 г., и предоставяне на мандат на Управляващия орган да договори промените с Европейската комисия.</w:t>
      </w:r>
    </w:p>
    <w:p w:rsidR="006D0D37" w:rsidRPr="00A76B9C" w:rsidRDefault="006D0D37" w:rsidP="006D0D37">
      <w:pPr>
        <w:overflowPunct/>
        <w:autoSpaceDE/>
        <w:autoSpaceDN/>
        <w:adjustRightInd/>
        <w:jc w:val="both"/>
        <w:textAlignment w:val="auto"/>
        <w:rPr>
          <w:rFonts w:ascii="Times New Roman" w:hAnsi="Times New Roman"/>
          <w:b/>
          <w:bCs/>
          <w:sz w:val="24"/>
          <w:szCs w:val="24"/>
          <w:lang w:val="bg-BG"/>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b/>
          <w:bCs/>
          <w:sz w:val="24"/>
          <w:szCs w:val="24"/>
          <w:lang w:val="bg-BG"/>
        </w:rPr>
        <w:t xml:space="preserve">Д-р ЛОЗАНА ВАСИЛЕВА </w:t>
      </w:r>
      <w:r w:rsidRPr="00A76B9C">
        <w:rPr>
          <w:rFonts w:ascii="Times New Roman" w:hAnsi="Times New Roman"/>
          <w:bCs/>
          <w:sz w:val="24"/>
          <w:szCs w:val="24"/>
          <w:lang w:val="bg-BG"/>
        </w:rPr>
        <w:t>даде</w:t>
      </w:r>
      <w:r w:rsidRPr="00A76B9C">
        <w:rPr>
          <w:rFonts w:ascii="Times New Roman" w:hAnsi="Times New Roman"/>
          <w:b/>
          <w:bCs/>
          <w:sz w:val="24"/>
          <w:szCs w:val="24"/>
          <w:lang w:val="bg-BG"/>
        </w:rPr>
        <w:t xml:space="preserve"> </w:t>
      </w:r>
      <w:r w:rsidRPr="00A76B9C">
        <w:rPr>
          <w:rFonts w:ascii="Times New Roman" w:hAnsi="Times New Roman"/>
          <w:sz w:val="24"/>
          <w:szCs w:val="24"/>
          <w:lang w:val="bg-BG"/>
        </w:rPr>
        <w:t>думата на господин Михаил Карабельов за кратко представяне на предложението на УО на ПРСР 2014-2020 г. за допълнение на 10-то изменение и допълнение на Програмата за развитие на селските райони 2014-2020</w:t>
      </w:r>
      <w:r w:rsidRPr="00A76B9C">
        <w:rPr>
          <w:rFonts w:ascii="Times New Roman" w:hAnsi="Times New Roman"/>
          <w:b/>
          <w:sz w:val="24"/>
          <w:szCs w:val="24"/>
          <w:lang w:val="bg-BG"/>
        </w:rPr>
        <w:t xml:space="preserve"> </w:t>
      </w:r>
      <w:r w:rsidRPr="00A76B9C">
        <w:rPr>
          <w:rFonts w:ascii="Times New Roman" w:hAnsi="Times New Roman"/>
          <w:sz w:val="24"/>
          <w:szCs w:val="24"/>
          <w:lang w:val="bg-BG"/>
        </w:rPr>
        <w:t>г.</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МИХАИЛ КАРАБЕЛЬОВ </w:t>
      </w:r>
      <w:r w:rsidRPr="00A76B9C">
        <w:rPr>
          <w:rFonts w:ascii="Times New Roman" w:hAnsi="Times New Roman"/>
          <w:sz w:val="24"/>
          <w:szCs w:val="24"/>
          <w:lang w:val="bg-BG"/>
        </w:rPr>
        <w:t xml:space="preserve">посочи, че предложенията на УО са свързани основно с по-краткия период 2021-2022 г., който е предвиден в проекта на преходния регламент, като са базирани на необходимите финансови средства за изпълняваните текущи и </w:t>
      </w:r>
      <w:r w:rsidRPr="00A76B9C">
        <w:rPr>
          <w:rFonts w:ascii="Times New Roman" w:hAnsi="Times New Roman"/>
          <w:sz w:val="24"/>
          <w:szCs w:val="24"/>
          <w:lang w:val="bg-BG"/>
        </w:rPr>
        <w:lastRenderedPageBreak/>
        <w:t>приключващи ангажименти съответно през 2020, 2021 и 2022 години. Той допълни, че п</w:t>
      </w:r>
      <w:r w:rsidR="005C07B7">
        <w:rPr>
          <w:rFonts w:ascii="Times New Roman" w:hAnsi="Times New Roman"/>
          <w:sz w:val="24"/>
          <w:szCs w:val="24"/>
          <w:lang w:val="bg-BG"/>
        </w:rPr>
        <w:t>о отношение нам</w:t>
      </w:r>
      <w:r w:rsidRPr="00A76B9C">
        <w:rPr>
          <w:rFonts w:ascii="Times New Roman" w:hAnsi="Times New Roman"/>
          <w:sz w:val="24"/>
          <w:szCs w:val="24"/>
          <w:lang w:val="bg-BG"/>
        </w:rPr>
        <w:t>ярка 10 „Агроекология и климат“ предложенията са обобщени в три групи като в първата, те са свързани с продължителността на ангажиментите, като се отчитат текущо изпълняваните ангажименти и възможностите за удължаване по отделните направления; втората група промени са свързани с уточнение и допълване на изисквания в дейности от направление „Контрол на почвената ерозия“, чиито ангажименти приключват през 2020 г., (като целта е да се подобри управлението на площите с четири от дейностите – затревяване на междуредие, прокарване и поддържане на топлоотвеждащи бразди, създаване на буферни ивици и поясно редуване на окопна и слята повърхност култури) и третата група промени са свързани с предложение за промяна в нивата на подпомагане (като предложенията са базирани на извършен анализ и съответно там където е необходима промяна се предлагат промени в нивата на подпомагане).</w:t>
      </w:r>
    </w:p>
    <w:p w:rsidR="006D0D37" w:rsidRPr="00A76B9C" w:rsidRDefault="005C07B7" w:rsidP="006D0D37">
      <w:pPr>
        <w:overflowPunct/>
        <w:autoSpaceDE/>
        <w:autoSpaceDN/>
        <w:adjustRightInd/>
        <w:spacing w:before="120"/>
        <w:jc w:val="both"/>
        <w:textAlignment w:val="auto"/>
        <w:rPr>
          <w:rFonts w:ascii="Times New Roman" w:hAnsi="Times New Roman"/>
          <w:sz w:val="24"/>
          <w:szCs w:val="24"/>
          <w:highlight w:val="yellow"/>
          <w:lang w:val="bg-BG"/>
        </w:rPr>
      </w:pPr>
      <w:r>
        <w:rPr>
          <w:rFonts w:ascii="Times New Roman" w:hAnsi="Times New Roman"/>
          <w:sz w:val="24"/>
          <w:szCs w:val="24"/>
          <w:lang w:val="bg-BG"/>
        </w:rPr>
        <w:t>По отношение м</w:t>
      </w:r>
      <w:r w:rsidR="006D0D37" w:rsidRPr="00A76B9C">
        <w:rPr>
          <w:rFonts w:ascii="Times New Roman" w:hAnsi="Times New Roman"/>
          <w:sz w:val="24"/>
          <w:szCs w:val="24"/>
          <w:lang w:val="bg-BG"/>
        </w:rPr>
        <w:t>ярка 11 „Биологично земеделие“, г-н Карабельов посочи, че се допълват предложенията за десето изменение на Програмата, като освен продължителността на ангажиментите, се прави предложение за промени в използваното съотношение на постоянно затревените площи, като от настоящето съотношение - 1 животинска единица на 1 ха, се предлагат – 0,3 животински единици за 1 ха, което дава възможност на бенефициентите по направление „Биологично животновъдство“ да заявяват по-голям размер постоянно затревени площи и фуражни култури. Друга предлагана промяна е свърз</w:t>
      </w:r>
      <w:r>
        <w:rPr>
          <w:rFonts w:ascii="Times New Roman" w:hAnsi="Times New Roman"/>
          <w:sz w:val="24"/>
          <w:szCs w:val="24"/>
          <w:lang w:val="bg-BG"/>
        </w:rPr>
        <w:t>ана с възможността за прием по п</w:t>
      </w:r>
      <w:r w:rsidR="006D0D37" w:rsidRPr="00A76B9C">
        <w:rPr>
          <w:rFonts w:ascii="Times New Roman" w:hAnsi="Times New Roman"/>
          <w:sz w:val="24"/>
          <w:szCs w:val="24"/>
          <w:lang w:val="bg-BG"/>
        </w:rPr>
        <w:t>одмярка  11.1. „Плащания за преминаване към практики и методи за биологично земеделие“ през 2021 г. при която се въвеждат дегресивни ставки за полски култури включително фуражи и ароматни и медицински култури като по този начин се възстановява равнопоставе</w:t>
      </w:r>
      <w:r>
        <w:rPr>
          <w:rFonts w:ascii="Times New Roman" w:hAnsi="Times New Roman"/>
          <w:sz w:val="24"/>
          <w:szCs w:val="24"/>
          <w:lang w:val="bg-BG"/>
        </w:rPr>
        <w:t>ността между двете подмерки на м</w:t>
      </w:r>
      <w:r w:rsidR="006D0D37" w:rsidRPr="00A76B9C">
        <w:rPr>
          <w:rFonts w:ascii="Times New Roman" w:hAnsi="Times New Roman"/>
          <w:sz w:val="24"/>
          <w:szCs w:val="24"/>
          <w:lang w:val="bg-BG"/>
        </w:rPr>
        <w:t xml:space="preserve">ярка 11. </w:t>
      </w: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sz w:val="24"/>
          <w:szCs w:val="24"/>
          <w:lang w:val="bg-BG"/>
        </w:rPr>
        <w:t>Г-н Карабельов допълни, че четвъртата група от изменения в мярката за биологично земеделие е свързана с очакваното обнародване на нови заповеди за зони по „Натура 2000“, свързани с директивата за опазване на природните местообитания, дивата флора и фауна, като с оглед на включените забрани се регулира възможността за комбиниране на едни и същи площи между мерки 11 и 12, така че да се изключи двойното финансиране там, където в зоната по „Натура 2000“ е забранена употребата на пестициди и минерални торове.</w:t>
      </w:r>
    </w:p>
    <w:p w:rsidR="006D0D37" w:rsidRPr="00A76B9C" w:rsidRDefault="005C07B7"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По отношение на м</w:t>
      </w:r>
      <w:r w:rsidR="006D0D37" w:rsidRPr="00A76B9C">
        <w:rPr>
          <w:rFonts w:ascii="Times New Roman" w:hAnsi="Times New Roman"/>
          <w:sz w:val="24"/>
          <w:szCs w:val="24"/>
          <w:lang w:val="bg-BG"/>
        </w:rPr>
        <w:t>ярка 12 „Плащания по Натура 2000 и Рамковата директива за водите“, г-н Карабельов посочи, че са направени изчисления на всички нови обявени зони и на тези, които са за обществено обсъждане, като се предвижда - зоните, които бъдат обнародвани до 1 януари 2021 г. да бъдат включени в Програмата със съответните ставки за компенсация. Той поясни, че на членовете на КН са предоставени всички зони със съответните изчисления, но в самата нотификация ще бъдат включени само тези, които бъдат обнародвани до 1 януари 2021 година.</w:t>
      </w:r>
    </w:p>
    <w:p w:rsidR="006D0D37" w:rsidRPr="00A76B9C" w:rsidRDefault="005C07B7" w:rsidP="006D0D37">
      <w:pPr>
        <w:overflowPunct/>
        <w:autoSpaceDE/>
        <w:autoSpaceDN/>
        <w:adjustRightInd/>
        <w:spacing w:before="120"/>
        <w:jc w:val="both"/>
        <w:textAlignment w:val="auto"/>
        <w:rPr>
          <w:rFonts w:ascii="Times New Roman" w:hAnsi="Times New Roman"/>
          <w:sz w:val="24"/>
          <w:szCs w:val="24"/>
          <w:lang w:val="bg-BG"/>
        </w:rPr>
      </w:pPr>
      <w:r>
        <w:rPr>
          <w:rFonts w:ascii="Times New Roman" w:hAnsi="Times New Roman"/>
          <w:sz w:val="24"/>
          <w:szCs w:val="24"/>
          <w:lang w:val="bg-BG"/>
        </w:rPr>
        <w:t>По отношение на м</w:t>
      </w:r>
      <w:r w:rsidR="006D0D37" w:rsidRPr="00A76B9C">
        <w:rPr>
          <w:rFonts w:ascii="Times New Roman" w:hAnsi="Times New Roman"/>
          <w:sz w:val="24"/>
          <w:szCs w:val="24"/>
          <w:lang w:val="bg-BG"/>
        </w:rPr>
        <w:t>ярка 14 „Хуманно отношение към животните“, г-н Карабельов посочи, че основните предложения са свързани с промяна в нивата на компенсация за дейностите и съответно текстовете, които касаят използваната методология.</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даде думата за въпроси и коментари по така представените предложения за допълнение на 10-то изменение и допълнение на Програмата за развитие на селските райони 2014-2020 г.</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ЯНКА ПОПОВА</w:t>
      </w:r>
      <w:r w:rsidRPr="00A76B9C">
        <w:rPr>
          <w:rFonts w:ascii="Times New Roman" w:hAnsi="Times New Roman"/>
          <w:sz w:val="24"/>
          <w:szCs w:val="24"/>
          <w:lang w:val="bg-BG"/>
        </w:rPr>
        <w:t xml:space="preserve"> отбеляза, че НОКА е изпращала писма до УО, обръщайки внимание на намаляването на слоевете с висока природна стойност, поради навлизането на нови зони по „Натура 2000“ и за избягване на припокриването и е препоръчано да се създаде възможност за отваряне на приеми за земи с висока природна стойност, свързани с пашата както и за нови ангажименти, свързани с преходния период. Тя допълни също така, че е забелязала леко покачване в размера на </w:t>
      </w:r>
      <w:r w:rsidRPr="00A76B9C">
        <w:rPr>
          <w:rFonts w:ascii="Times New Roman" w:hAnsi="Times New Roman"/>
          <w:sz w:val="24"/>
          <w:szCs w:val="24"/>
          <w:lang w:val="bg-BG"/>
        </w:rPr>
        <w:lastRenderedPageBreak/>
        <w:t>ставките за 2020 и 2021 г.и помоли г-н Карабельов да направи коментар по тези въпроси.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МИХАИЛ КАРАБЕЛЬОВ</w:t>
      </w:r>
      <w:r w:rsidRPr="00A76B9C">
        <w:rPr>
          <w:rFonts w:ascii="Times New Roman" w:hAnsi="Times New Roman"/>
          <w:sz w:val="24"/>
          <w:szCs w:val="24"/>
          <w:lang w:val="bg-BG"/>
        </w:rPr>
        <w:t xml:space="preserve"> поясни, че, предложенията за промени са базирани на текущо изпълняваните ангажименти, като в дейността ВПС има такива приключващи през 2020 г. и 2021 г., които съответно по проекта на регламент не могат да бъдат удължавани по-късно от 2022 г. Той допълни, че в текста на мярката се урежда възможността за ежегодно удължаване на ангажиментите, а въпросът за приемите за следващата кампания ще бъде коментиран в точка 4 от дневния ред.</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ЛОРА ЖЕБРИЛ </w:t>
      </w:r>
      <w:r w:rsidRPr="00A76B9C">
        <w:rPr>
          <w:rFonts w:ascii="Times New Roman" w:hAnsi="Times New Roman"/>
          <w:sz w:val="24"/>
          <w:szCs w:val="24"/>
          <w:lang w:val="bg-BG"/>
        </w:rPr>
        <w:t xml:space="preserve"> попита дали представеното от </w:t>
      </w:r>
      <w:r w:rsidRPr="00A76B9C">
        <w:rPr>
          <w:rFonts w:ascii="Times New Roman" w:hAnsi="Times New Roman"/>
          <w:sz w:val="24"/>
          <w:szCs w:val="24"/>
        </w:rPr>
        <w:t>WWF</w:t>
      </w:r>
      <w:r w:rsidRPr="00A76B9C">
        <w:rPr>
          <w:rFonts w:ascii="Times New Roman" w:hAnsi="Times New Roman"/>
          <w:sz w:val="24"/>
          <w:szCs w:val="24"/>
          <w:lang w:val="bg-BG"/>
        </w:rPr>
        <w:t xml:space="preserve"> България становище, за предишния Комитет за наблюдение, във връзка с направление „Пасторализъм“, в което експертите по природни местообитания са направили детайлни описания на всички хабитати, намиращи се в трите национални парка, е взето предвид и дали ще се направи екологична оценка преди да се продължат дейностите.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МИХАИЛ КАРАБЕЛЬОВ</w:t>
      </w:r>
      <w:r w:rsidRPr="00A76B9C">
        <w:rPr>
          <w:rFonts w:ascii="Times New Roman" w:hAnsi="Times New Roman"/>
          <w:sz w:val="24"/>
          <w:szCs w:val="24"/>
          <w:lang w:val="bg-BG"/>
        </w:rPr>
        <w:t xml:space="preserve"> отговори, че становището е обсъдено и допълни, че по направление „Пасторализъм“ има ангажименти, които изтичат през 2023 г., т.е. там е съобразен срокът, в който могат да бъдат разплащани съответните ангажименти и МОСВ са издавали през 2018 г. разрешения за извършване на паша.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ВЕСЕЛИНА РАЛЧЕВА</w:t>
      </w:r>
      <w:r w:rsidRPr="00A76B9C">
        <w:rPr>
          <w:rFonts w:ascii="Times New Roman" w:hAnsi="Times New Roman"/>
          <w:sz w:val="24"/>
          <w:szCs w:val="24"/>
          <w:lang w:val="bg-BG"/>
        </w:rPr>
        <w:t xml:space="preserve"> каза, че БАБ по</w:t>
      </w:r>
      <w:r w:rsidR="005C07B7">
        <w:rPr>
          <w:rFonts w:ascii="Times New Roman" w:hAnsi="Times New Roman"/>
          <w:sz w:val="24"/>
          <w:szCs w:val="24"/>
          <w:lang w:val="bg-BG"/>
        </w:rPr>
        <w:t>дкрепя предложените текстове в м</w:t>
      </w:r>
      <w:r w:rsidRPr="00A76B9C">
        <w:rPr>
          <w:rFonts w:ascii="Times New Roman" w:hAnsi="Times New Roman"/>
          <w:sz w:val="24"/>
          <w:szCs w:val="24"/>
          <w:lang w:val="bg-BG"/>
        </w:rPr>
        <w:t>ярка 11, които са доста гъвкави и дават възможност, според финансовия ресурс, да се измени продължат ангажиментите си.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Поради липса на повече въпроси и коментари по изложението, направено от г-н Карабельов, </w:t>
      </w: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предложи да се премине към обсъждането на „Методологията за актуализацията на размера на компенс</w:t>
      </w:r>
      <w:r w:rsidR="005C07B7">
        <w:rPr>
          <w:rFonts w:ascii="Times New Roman" w:hAnsi="Times New Roman"/>
          <w:sz w:val="24"/>
          <w:szCs w:val="24"/>
          <w:lang w:val="bg-BG"/>
        </w:rPr>
        <w:t>аторните плащания по мярка 10, мярка 12 и м</w:t>
      </w:r>
      <w:r w:rsidRPr="00A76B9C">
        <w:rPr>
          <w:rFonts w:ascii="Times New Roman" w:hAnsi="Times New Roman"/>
          <w:sz w:val="24"/>
          <w:szCs w:val="24"/>
          <w:lang w:val="bg-BG"/>
        </w:rPr>
        <w:t>ярка 14“, изготвена от доц. д-р Божидар Иванов, която е изпратена предварително на членовете на КН и даде думата за въпроси и коментари. Нямаше такива, от страна на членовете на КН.</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bCs/>
          <w:sz w:val="24"/>
          <w:szCs w:val="24"/>
          <w:lang w:val="bg-BG"/>
        </w:rPr>
        <w:t>Д-р ЛОЗАНА ВАСИЛЕВА</w:t>
      </w:r>
      <w:r w:rsidRPr="00A76B9C">
        <w:rPr>
          <w:rFonts w:ascii="Times New Roman" w:hAnsi="Times New Roman"/>
          <w:bCs/>
          <w:sz w:val="24"/>
          <w:szCs w:val="24"/>
          <w:lang w:val="bg-BG"/>
        </w:rPr>
        <w:t xml:space="preserve"> предложи</w:t>
      </w:r>
      <w:r w:rsidRPr="00A76B9C">
        <w:rPr>
          <w:rFonts w:ascii="Times New Roman" w:hAnsi="Times New Roman"/>
          <w:sz w:val="24"/>
          <w:szCs w:val="24"/>
          <w:lang w:val="bg-BG"/>
        </w:rPr>
        <w:t xml:space="preserve"> да се премине към гласуване предложението на УО на ПРСР 2014-2020 г. за допълнение на 10-то изменение и допълнение на Програмата за развитие на селските райони 2014-2020 г.</w:t>
      </w:r>
    </w:p>
    <w:p w:rsidR="006D0D37" w:rsidRPr="00A76B9C" w:rsidRDefault="006D0D37" w:rsidP="006D0D37">
      <w:pPr>
        <w:overflowPunct/>
        <w:autoSpaceDE/>
        <w:autoSpaceDN/>
        <w:adjustRightInd/>
        <w:ind w:firstLine="1134"/>
        <w:jc w:val="both"/>
        <w:textAlignment w:val="auto"/>
        <w:rPr>
          <w:rFonts w:ascii="Times New Roman" w:hAnsi="Times New Roman"/>
          <w:sz w:val="24"/>
          <w:szCs w:val="24"/>
          <w:lang w:val="bg-BG"/>
        </w:rPr>
      </w:pPr>
      <w:r w:rsidRPr="00A76B9C">
        <w:rPr>
          <w:rFonts w:ascii="Times New Roman" w:hAnsi="Times New Roman"/>
          <w:sz w:val="24"/>
          <w:szCs w:val="24"/>
          <w:lang w:val="bg-BG"/>
        </w:rPr>
        <w:t>Гласували: „за“ – 37, „против“- няма, „въздържали се“няма.</w:t>
      </w:r>
    </w:p>
    <w:p w:rsidR="006D0D37" w:rsidRPr="00A76B9C" w:rsidRDefault="006D0D37" w:rsidP="006D0D37">
      <w:pPr>
        <w:overflowPunct/>
        <w:autoSpaceDE/>
        <w:autoSpaceDN/>
        <w:adjustRightInd/>
        <w:ind w:firstLine="1134"/>
        <w:jc w:val="both"/>
        <w:textAlignment w:val="auto"/>
        <w:rPr>
          <w:rFonts w:ascii="Times New Roman" w:hAnsi="Times New Roman"/>
          <w:sz w:val="24"/>
          <w:szCs w:val="24"/>
          <w:u w:val="single"/>
          <w:lang w:val="bg-BG"/>
        </w:rPr>
      </w:pPr>
      <w:r w:rsidRPr="00A76B9C">
        <w:rPr>
          <w:rFonts w:ascii="Times New Roman" w:hAnsi="Times New Roman"/>
          <w:sz w:val="24"/>
          <w:szCs w:val="24"/>
          <w:u w:val="single"/>
          <w:lang w:val="bg-BG"/>
        </w:rPr>
        <w:t>Предложението по т.3 се приема единодушно.</w:t>
      </w:r>
    </w:p>
    <w:p w:rsidR="006D0D37" w:rsidRPr="00A76B9C" w:rsidRDefault="006D0D37" w:rsidP="006D0D37">
      <w:pPr>
        <w:overflowPunct/>
        <w:autoSpaceDE/>
        <w:autoSpaceDN/>
        <w:adjustRightInd/>
        <w:ind w:firstLine="1134"/>
        <w:jc w:val="both"/>
        <w:textAlignment w:val="auto"/>
        <w:rPr>
          <w:rFonts w:ascii="Times New Roman" w:hAnsi="Times New Roman"/>
          <w:sz w:val="24"/>
          <w:szCs w:val="24"/>
          <w:u w:val="single"/>
          <w:lang w:val="bg-BG"/>
        </w:rPr>
      </w:pPr>
    </w:p>
    <w:p w:rsidR="006D0D37" w:rsidRPr="00A76B9C" w:rsidRDefault="006D0D37" w:rsidP="006D0D37">
      <w:pPr>
        <w:overflowPunct/>
        <w:autoSpaceDE/>
        <w:autoSpaceDN/>
        <w:adjustRightInd/>
        <w:jc w:val="both"/>
        <w:textAlignment w:val="auto"/>
        <w:rPr>
          <w:rFonts w:ascii="Times New Roman" w:hAnsi="Times New Roman"/>
          <w:b/>
          <w:sz w:val="24"/>
          <w:szCs w:val="24"/>
          <w:u w:val="single"/>
          <w:lang w:val="bg-BG"/>
        </w:rPr>
      </w:pPr>
      <w:r w:rsidRPr="00A76B9C">
        <w:rPr>
          <w:rFonts w:ascii="Times New Roman" w:hAnsi="Times New Roman"/>
          <w:b/>
          <w:sz w:val="24"/>
          <w:szCs w:val="24"/>
          <w:u w:val="single"/>
          <w:lang w:val="bg-BG"/>
        </w:rPr>
        <w:t xml:space="preserve">РЕШЕНИЕ ПО ТОЧКА 3 ОТ ДНЕВНИЯ РЕД:    </w:t>
      </w:r>
    </w:p>
    <w:p w:rsidR="006D0D37" w:rsidRPr="00A76B9C" w:rsidRDefault="006D0D37" w:rsidP="006D0D37">
      <w:pPr>
        <w:overflowPunct/>
        <w:autoSpaceDE/>
        <w:autoSpaceDN/>
        <w:adjustRightInd/>
        <w:spacing w:before="120"/>
        <w:jc w:val="both"/>
        <w:textAlignment w:val="auto"/>
        <w:rPr>
          <w:rFonts w:ascii="Times New Roman" w:hAnsi="Times New Roman"/>
          <w:b/>
          <w:i/>
          <w:sz w:val="24"/>
          <w:szCs w:val="24"/>
          <w:lang w:val="bg-BG"/>
        </w:rPr>
      </w:pPr>
      <w:r w:rsidRPr="00A76B9C">
        <w:rPr>
          <w:rFonts w:ascii="Times New Roman" w:hAnsi="Times New Roman"/>
          <w:b/>
          <w:i/>
          <w:sz w:val="24"/>
          <w:szCs w:val="24"/>
          <w:lang w:val="bg-BG"/>
        </w:rPr>
        <w:t>КН одобри предложението на УО на ПРСР 2014-2020г. за допълнение на 10-то изменение и допълнение на Програмата за развитие на селските райони 2014-2020г.</w:t>
      </w:r>
      <w:r w:rsidRPr="00A76B9C">
        <w:rPr>
          <w:rFonts w:ascii="Times New Roman" w:hAnsi="Times New Roman"/>
          <w:sz w:val="24"/>
          <w:szCs w:val="24"/>
          <w:lang w:val="bg-BG"/>
        </w:rPr>
        <w:t>,</w:t>
      </w:r>
      <w:r w:rsidRPr="00A76B9C">
        <w:rPr>
          <w:rFonts w:ascii="Times New Roman" w:hAnsi="Times New Roman"/>
          <w:b/>
          <w:i/>
          <w:sz w:val="24"/>
          <w:szCs w:val="24"/>
          <w:lang w:val="bg-BG"/>
        </w:rPr>
        <w:t xml:space="preserve"> упълномощи Управляващия орган на Програмата да го изпрати официално (чрез SFC) на Е</w:t>
      </w:r>
      <w:r w:rsidR="004C434E">
        <w:rPr>
          <w:rFonts w:ascii="Times New Roman" w:hAnsi="Times New Roman"/>
          <w:b/>
          <w:i/>
          <w:sz w:val="24"/>
          <w:szCs w:val="24"/>
          <w:lang w:val="bg-BG"/>
        </w:rPr>
        <w:t>вропейската комисия и даде</w:t>
      </w:r>
      <w:r w:rsidRPr="00A76B9C">
        <w:rPr>
          <w:rFonts w:ascii="Times New Roman" w:hAnsi="Times New Roman"/>
          <w:b/>
          <w:i/>
          <w:sz w:val="24"/>
          <w:szCs w:val="24"/>
          <w:lang w:val="bg-BG"/>
        </w:rPr>
        <w:t xml:space="preserve"> мандат на Управляващия орган да договори промените</w:t>
      </w:r>
      <w:r w:rsidR="004C434E">
        <w:rPr>
          <w:rFonts w:ascii="Times New Roman" w:hAnsi="Times New Roman"/>
          <w:b/>
          <w:i/>
          <w:sz w:val="24"/>
          <w:szCs w:val="24"/>
          <w:lang w:val="bg-BG"/>
        </w:rPr>
        <w:t>в преговорния процес</w:t>
      </w:r>
      <w:r w:rsidRPr="00A76B9C">
        <w:rPr>
          <w:rFonts w:ascii="Times New Roman" w:hAnsi="Times New Roman"/>
          <w:b/>
          <w:i/>
          <w:sz w:val="24"/>
          <w:szCs w:val="24"/>
          <w:lang w:val="bg-BG"/>
        </w:rPr>
        <w:t xml:space="preserve"> с Европейската комисия, а именно:</w:t>
      </w:r>
    </w:p>
    <w:p w:rsidR="006D0D37" w:rsidRPr="00A76B9C" w:rsidRDefault="006D0D37" w:rsidP="006D0D37">
      <w:pPr>
        <w:numPr>
          <w:ilvl w:val="0"/>
          <w:numId w:val="41"/>
        </w:numPr>
        <w:overflowPunct/>
        <w:autoSpaceDE/>
        <w:autoSpaceDN/>
        <w:adjustRightInd/>
        <w:jc w:val="both"/>
        <w:textAlignment w:val="auto"/>
        <w:rPr>
          <w:rFonts w:ascii="Times New Roman" w:hAnsi="Times New Roman"/>
          <w:b/>
          <w:i/>
          <w:sz w:val="24"/>
          <w:szCs w:val="24"/>
          <w:lang w:val="bg-BG"/>
        </w:rPr>
      </w:pPr>
      <w:r w:rsidRPr="00A76B9C">
        <w:rPr>
          <w:rFonts w:ascii="Times New Roman" w:hAnsi="Times New Roman"/>
          <w:b/>
          <w:i/>
          <w:sz w:val="24"/>
          <w:szCs w:val="24"/>
          <w:lang w:val="bg-BG"/>
        </w:rPr>
        <w:t>Промени в текста на М10 „Агроекология и климат“;</w:t>
      </w:r>
    </w:p>
    <w:p w:rsidR="006D0D37" w:rsidRPr="00A76B9C" w:rsidRDefault="006D0D37" w:rsidP="006D0D37">
      <w:pPr>
        <w:numPr>
          <w:ilvl w:val="0"/>
          <w:numId w:val="41"/>
        </w:numPr>
        <w:overflowPunct/>
        <w:autoSpaceDE/>
        <w:autoSpaceDN/>
        <w:adjustRightInd/>
        <w:jc w:val="both"/>
        <w:textAlignment w:val="auto"/>
        <w:rPr>
          <w:rFonts w:ascii="Times New Roman" w:hAnsi="Times New Roman"/>
          <w:b/>
          <w:i/>
          <w:sz w:val="24"/>
          <w:szCs w:val="24"/>
          <w:lang w:val="bg-BG"/>
        </w:rPr>
      </w:pPr>
      <w:r w:rsidRPr="00A76B9C">
        <w:rPr>
          <w:rFonts w:ascii="Times New Roman" w:hAnsi="Times New Roman"/>
          <w:b/>
          <w:i/>
          <w:sz w:val="24"/>
          <w:szCs w:val="24"/>
          <w:lang w:val="bg-BG"/>
        </w:rPr>
        <w:t>Промени в текста на М11 „Биологично земеделие“;</w:t>
      </w:r>
    </w:p>
    <w:p w:rsidR="006D0D37" w:rsidRPr="00A76B9C" w:rsidRDefault="006D0D37" w:rsidP="006D0D37">
      <w:pPr>
        <w:numPr>
          <w:ilvl w:val="0"/>
          <w:numId w:val="41"/>
        </w:numPr>
        <w:overflowPunct/>
        <w:autoSpaceDE/>
        <w:autoSpaceDN/>
        <w:adjustRightInd/>
        <w:jc w:val="both"/>
        <w:textAlignment w:val="auto"/>
        <w:rPr>
          <w:rFonts w:ascii="Times New Roman" w:hAnsi="Times New Roman"/>
          <w:b/>
          <w:i/>
          <w:sz w:val="24"/>
          <w:szCs w:val="24"/>
          <w:lang w:val="bg-BG"/>
        </w:rPr>
      </w:pPr>
      <w:r w:rsidRPr="00A76B9C">
        <w:rPr>
          <w:rFonts w:ascii="Times New Roman" w:hAnsi="Times New Roman"/>
          <w:b/>
          <w:i/>
          <w:sz w:val="24"/>
          <w:szCs w:val="24"/>
          <w:lang w:val="bg-BG"/>
        </w:rPr>
        <w:t xml:space="preserve">Промени в текста на М12 „Плащания по Натура 2000 и Рамковата директива за водите“; </w:t>
      </w:r>
    </w:p>
    <w:p w:rsidR="006D0D37" w:rsidRPr="00A76B9C" w:rsidRDefault="004C434E" w:rsidP="006D0D37">
      <w:pPr>
        <w:numPr>
          <w:ilvl w:val="0"/>
          <w:numId w:val="41"/>
        </w:numPr>
        <w:overflowPunct/>
        <w:autoSpaceDE/>
        <w:autoSpaceDN/>
        <w:adjustRightInd/>
        <w:jc w:val="both"/>
        <w:textAlignment w:val="auto"/>
        <w:rPr>
          <w:rFonts w:ascii="Times New Roman" w:hAnsi="Times New Roman"/>
          <w:b/>
          <w:sz w:val="24"/>
          <w:szCs w:val="24"/>
          <w:lang w:val="bg-BG"/>
        </w:rPr>
      </w:pPr>
      <w:r>
        <w:rPr>
          <w:rFonts w:ascii="Times New Roman" w:hAnsi="Times New Roman"/>
          <w:b/>
          <w:i/>
          <w:sz w:val="24"/>
          <w:szCs w:val="24"/>
          <w:lang w:val="bg-BG"/>
        </w:rPr>
        <w:t>Актуализация на ставките по м</w:t>
      </w:r>
      <w:r w:rsidR="006D0D37" w:rsidRPr="00A76B9C">
        <w:rPr>
          <w:rFonts w:ascii="Times New Roman" w:hAnsi="Times New Roman"/>
          <w:b/>
          <w:i/>
          <w:sz w:val="24"/>
          <w:szCs w:val="24"/>
          <w:lang w:val="bg-BG"/>
        </w:rPr>
        <w:t>ярк</w:t>
      </w:r>
      <w:r>
        <w:rPr>
          <w:rFonts w:ascii="Times New Roman" w:hAnsi="Times New Roman"/>
          <w:b/>
          <w:i/>
          <w:sz w:val="24"/>
          <w:szCs w:val="24"/>
          <w:lang w:val="bg-BG"/>
        </w:rPr>
        <w:t>а  10 „Агроекология и климат“, м</w:t>
      </w:r>
      <w:r w:rsidR="006D0D37" w:rsidRPr="00A76B9C">
        <w:rPr>
          <w:rFonts w:ascii="Times New Roman" w:hAnsi="Times New Roman"/>
          <w:b/>
          <w:i/>
          <w:sz w:val="24"/>
          <w:szCs w:val="24"/>
          <w:lang w:val="bg-BG"/>
        </w:rPr>
        <w:t>ярка  12 „Плащания по Натура 2000 и Ра</w:t>
      </w:r>
      <w:r>
        <w:rPr>
          <w:rFonts w:ascii="Times New Roman" w:hAnsi="Times New Roman"/>
          <w:b/>
          <w:i/>
          <w:sz w:val="24"/>
          <w:szCs w:val="24"/>
          <w:lang w:val="bg-BG"/>
        </w:rPr>
        <w:t>мковата директива за водите“ и м</w:t>
      </w:r>
      <w:r w:rsidR="006D0D37" w:rsidRPr="00A76B9C">
        <w:rPr>
          <w:rFonts w:ascii="Times New Roman" w:hAnsi="Times New Roman"/>
          <w:b/>
          <w:i/>
          <w:sz w:val="24"/>
          <w:szCs w:val="24"/>
          <w:lang w:val="bg-BG"/>
        </w:rPr>
        <w:t>ярка  14 „Хуманно отношение към животните</w:t>
      </w:r>
    </w:p>
    <w:p w:rsidR="006D0D37" w:rsidRPr="00A76B9C" w:rsidRDefault="006D0D37" w:rsidP="006D0D37">
      <w:pPr>
        <w:overflowPunct/>
        <w:autoSpaceDE/>
        <w:autoSpaceDN/>
        <w:adjustRightInd/>
        <w:spacing w:before="120" w:line="360" w:lineRule="auto"/>
        <w:jc w:val="both"/>
        <w:textAlignment w:val="auto"/>
        <w:rPr>
          <w:rFonts w:ascii="Times New Roman" w:hAnsi="Times New Roman"/>
          <w:sz w:val="24"/>
          <w:szCs w:val="24"/>
          <w:lang w:val="bg-BG"/>
        </w:rPr>
      </w:pPr>
      <w:r w:rsidRPr="00A76B9C">
        <w:rPr>
          <w:rFonts w:ascii="Times New Roman" w:hAnsi="Times New Roman"/>
          <w:bCs/>
          <w:sz w:val="24"/>
          <w:szCs w:val="24"/>
          <w:lang w:val="bg-BG"/>
        </w:rPr>
        <w:t>Заседанието на КН продължи</w:t>
      </w:r>
      <w:r w:rsidRPr="00A76B9C">
        <w:rPr>
          <w:rFonts w:ascii="Times New Roman" w:hAnsi="Times New Roman"/>
          <w:sz w:val="24"/>
          <w:szCs w:val="24"/>
          <w:lang w:val="bg-BG"/>
        </w:rPr>
        <w:t xml:space="preserve"> с </w:t>
      </w:r>
      <w:r w:rsidRPr="00A76B9C">
        <w:rPr>
          <w:rFonts w:ascii="Times New Roman" w:hAnsi="Times New Roman"/>
          <w:b/>
          <w:sz w:val="24"/>
          <w:szCs w:val="24"/>
          <w:lang w:val="bg-BG"/>
        </w:rPr>
        <w:t>т. 4</w:t>
      </w:r>
      <w:r w:rsidRPr="00A76B9C">
        <w:rPr>
          <w:rFonts w:ascii="Times New Roman" w:hAnsi="Times New Roman"/>
          <w:sz w:val="24"/>
          <w:szCs w:val="24"/>
          <w:lang w:val="bg-BG"/>
        </w:rPr>
        <w:t xml:space="preserve">  от дневния ред.</w:t>
      </w:r>
    </w:p>
    <w:p w:rsidR="006D0D37" w:rsidRPr="00A76B9C" w:rsidRDefault="006D0D37" w:rsidP="006D0D37">
      <w:pPr>
        <w:overflowPunct/>
        <w:autoSpaceDE/>
        <w:autoSpaceDN/>
        <w:adjustRightInd/>
        <w:jc w:val="both"/>
        <w:textAlignment w:val="auto"/>
        <w:rPr>
          <w:rFonts w:ascii="Times New Roman" w:hAnsi="Times New Roman"/>
          <w:b/>
          <w:bCs/>
          <w:iCs/>
          <w:sz w:val="24"/>
          <w:szCs w:val="24"/>
          <w:u w:val="single"/>
          <w:lang w:val="bg-BG"/>
        </w:rPr>
      </w:pPr>
      <w:r w:rsidRPr="00A76B9C">
        <w:rPr>
          <w:rFonts w:ascii="Times New Roman" w:hAnsi="Times New Roman"/>
          <w:b/>
          <w:bCs/>
          <w:iCs/>
          <w:sz w:val="24"/>
          <w:szCs w:val="24"/>
          <w:u w:val="single"/>
          <w:lang w:val="bg-BG"/>
        </w:rPr>
        <w:t>ТОЧКА 4 ОТ ДНЕВНИЯ РЕД:</w:t>
      </w: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b/>
          <w:bCs/>
          <w:iCs/>
          <w:sz w:val="24"/>
          <w:szCs w:val="24"/>
          <w:lang w:val="bg-BG"/>
        </w:rPr>
        <w:t xml:space="preserve">Предложение на УО на ПРСР за обявяване на приеми на проектни предложения през календарната 2021 г. със средства от инструмента „Следващо поколение ЕС“ </w:t>
      </w:r>
      <w:r w:rsidRPr="00A76B9C">
        <w:rPr>
          <w:rFonts w:ascii="Times New Roman" w:hAnsi="Times New Roman"/>
          <w:b/>
          <w:bCs/>
          <w:iCs/>
          <w:sz w:val="24"/>
          <w:szCs w:val="24"/>
          <w:lang w:val="bg-BG"/>
        </w:rPr>
        <w:lastRenderedPageBreak/>
        <w:t>по Плана за възстановяване на ЕС и със средства от бюджета, определен за „преходния“ период 2021-2022 г.</w:t>
      </w:r>
    </w:p>
    <w:p w:rsidR="006D0D37" w:rsidRPr="00A76B9C" w:rsidRDefault="006D0D37" w:rsidP="006D0D37">
      <w:pPr>
        <w:overflowPunct/>
        <w:autoSpaceDE/>
        <w:autoSpaceDN/>
        <w:adjustRightInd/>
        <w:jc w:val="both"/>
        <w:textAlignment w:val="auto"/>
        <w:rPr>
          <w:rFonts w:ascii="Times New Roman" w:hAnsi="Times New Roman"/>
          <w:b/>
          <w:sz w:val="24"/>
          <w:szCs w:val="24"/>
          <w:lang w:val="bg-BG"/>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информира, че по линия на Инструмента „Следващо поколение“ (</w:t>
      </w:r>
      <w:r w:rsidRPr="00A76B9C">
        <w:rPr>
          <w:rFonts w:ascii="Times New Roman" w:hAnsi="Times New Roman"/>
          <w:sz w:val="24"/>
          <w:szCs w:val="24"/>
        </w:rPr>
        <w:t>Next</w:t>
      </w:r>
      <w:r w:rsidRPr="00A76B9C">
        <w:rPr>
          <w:rFonts w:ascii="Times New Roman" w:hAnsi="Times New Roman"/>
          <w:sz w:val="24"/>
          <w:szCs w:val="24"/>
          <w:lang w:val="bg-BG"/>
        </w:rPr>
        <w:t xml:space="preserve"> </w:t>
      </w:r>
      <w:r w:rsidRPr="00A76B9C">
        <w:rPr>
          <w:rFonts w:ascii="Times New Roman" w:hAnsi="Times New Roman"/>
          <w:sz w:val="24"/>
          <w:szCs w:val="24"/>
        </w:rPr>
        <w:t>Generation</w:t>
      </w:r>
      <w:r w:rsidRPr="00A76B9C">
        <w:rPr>
          <w:rFonts w:ascii="Times New Roman" w:hAnsi="Times New Roman"/>
          <w:sz w:val="24"/>
          <w:szCs w:val="24"/>
          <w:lang w:val="bg-BG"/>
        </w:rPr>
        <w:t xml:space="preserve"> </w:t>
      </w:r>
      <w:r w:rsidRPr="00A76B9C">
        <w:rPr>
          <w:rFonts w:ascii="Times New Roman" w:hAnsi="Times New Roman"/>
          <w:sz w:val="24"/>
          <w:szCs w:val="24"/>
        </w:rPr>
        <w:t>EU</w:t>
      </w:r>
      <w:r w:rsidRPr="00A76B9C">
        <w:rPr>
          <w:rFonts w:ascii="Times New Roman" w:hAnsi="Times New Roman"/>
          <w:sz w:val="24"/>
          <w:szCs w:val="24"/>
          <w:lang w:val="bg-BG"/>
        </w:rPr>
        <w:t>) като част от Плана за възстановяване и устойчивост, бюджетът на Европейския земеделски фонд за развитие на селските райони ще бъде увеличен, като за България това увеличение е в размер на около 200 млн. евро. Средствата се предоставят на държавите членки с цел да се подпомогнат селските райони при провеждането на необходимите промени в изпълнението на Европейския зелен пакт, тъй като селските райони ще играят жизнено важна роля за прехода към екологична устойчивост. Тя допълни, че това финансиране ще позволи да се постигнат амбициозните цели за климата и околната среда на новите Стратегии  - „От фермата до трапезата“ и за биоразнообразието както и че в рамките на определените за „преходни“ 2021 и 2022 години, към бюджета на Програмата ще бъдат прехвърлени още близо 684 млн. евро общо публични средства. Това ще стане факт след приемането на Регламента за определяне на някои преходни разпоредби във връзка с подпомагането на Европейския земеделски фонд за развитие на селските райони и от Европейския фонд за гарантиране на земеделието през 2021 и 2022 години (Преходното законодателство).</w:t>
      </w: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Д-р Василева поясни, че Преходното законодателство има за цел да гарантира, че земеделските стопани и потенциалните кандидати ще могат да получават подпомагане през преходния период съгласно условията на настоящата рамка на Общата селскостопанска политика до влизане в сила на законодателството за програмния период 2023–2027 г. и допълни, че в тази връзка УО е изготвил предложение за индикативно разпределение на тези допълнителни средства с цел обявяване на приеми на проектни предложения през 2021 г. Тя припомни, че предложението е изпратено на членовете на КН, заедно с останалите материали за настоящето заседание и следва да се проведе неговото  обсъждане.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bCs/>
          <w:sz w:val="24"/>
          <w:szCs w:val="24"/>
          <w:lang w:val="bg-BG"/>
        </w:rPr>
        <w:t xml:space="preserve">Д-р ЛОЗАНА ВАСИЛЕВА </w:t>
      </w:r>
      <w:r w:rsidRPr="00A76B9C">
        <w:rPr>
          <w:rFonts w:ascii="Times New Roman" w:hAnsi="Times New Roman"/>
          <w:bCs/>
          <w:sz w:val="24"/>
          <w:szCs w:val="24"/>
          <w:lang w:val="bg-BG"/>
        </w:rPr>
        <w:t xml:space="preserve">даде </w:t>
      </w:r>
      <w:r w:rsidRPr="00A76B9C">
        <w:rPr>
          <w:rFonts w:ascii="Times New Roman" w:hAnsi="Times New Roman"/>
          <w:sz w:val="24"/>
          <w:szCs w:val="24"/>
          <w:lang w:val="bg-BG"/>
        </w:rPr>
        <w:t>думата госпожа Елена Иванова за кратко представяне на предложението.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ЕЛЕНА ИВАНОВА </w:t>
      </w:r>
      <w:r w:rsidRPr="00A76B9C">
        <w:rPr>
          <w:rFonts w:ascii="Times New Roman" w:hAnsi="Times New Roman"/>
          <w:sz w:val="24"/>
          <w:szCs w:val="24"/>
          <w:lang w:val="bg-BG"/>
        </w:rPr>
        <w:t>поясни, че тъй като материалите са изпратени предварително и членовете на КН са запознати с тях, тя ще се спре накратко само на някои ключови моменти. Тя добави, че  предложението е разделено на две части. Първата, касае средствата, които ще бъдат предоставени във връзка с Инструмента на Европейския съюз за възстановяване и устойчивост. Тези средства, в размер на близо 202 млн. евро, ще бъдат допълнени към бюджета на Програмата в рамките на преходните 2021–2022 г. и  съгласно проекта на европейското законодателство трябва да бъдат разпределени в следното процентно съотношение: минимум 37% следва да бъдат насочени към околна среда и климат (в т.ч. за инвестиции допринасящи за постигане на тези цели); минимум 55% трябва да бъдат насочени към инвестиции насърчаващи икономическото и социалното развитие в селските райони и допринасящи за устойчиво, и цифрово икономическо възстановяване в съответствие с целите на агроекологията и климата. Г-жа Иванова поясни, че в тази връзка, УО  на ПРСР 2014-2020 г. предлага средствата от инструмента Next Generation EU да бъдат разпределени основно в няколко мерки, а именно: в основните инвестиционни подмерки 4.1. „Инвестиции в земеделски стопанства“ и 4.2. „Инвестиции в преработка/маркетинг на селскостопански продукти“;</w:t>
      </w:r>
      <w:r w:rsidRPr="00A76B9C">
        <w:rPr>
          <w:rFonts w:ascii="Times New Roman" w:hAnsi="Times New Roman"/>
          <w:b/>
          <w:sz w:val="24"/>
          <w:szCs w:val="24"/>
          <w:lang w:val="bg-BG"/>
        </w:rPr>
        <w:t xml:space="preserve"> </w:t>
      </w:r>
      <w:r w:rsidRPr="00A76B9C">
        <w:rPr>
          <w:rFonts w:ascii="Times New Roman" w:hAnsi="Times New Roman"/>
          <w:sz w:val="24"/>
          <w:szCs w:val="24"/>
          <w:lang w:val="bg-BG"/>
        </w:rPr>
        <w:t>в Подмярка 6.1 „Стартова помощ за млади земеделски стопани“, Подмярка 6.3 „Стартова помощ за развитието на малки стопанства“ и в Мярка 10 „Агроекология и климат“ .</w:t>
      </w:r>
    </w:p>
    <w:p w:rsidR="006D0D37" w:rsidRPr="00A76B9C" w:rsidRDefault="006D0D37" w:rsidP="006D0D37">
      <w:pPr>
        <w:overflowPunct/>
        <w:autoSpaceDE/>
        <w:autoSpaceDN/>
        <w:adjustRightInd/>
        <w:ind w:firstLine="720"/>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Г-жа Иванова представи и втората част на предложението, която е насочена към разпределението на т.нар. „преходен бюджет“ в рамките на 2021–2022 г.. Тя допълни, че това предложение се основава на проекта на преходното законодателство на ЕС за периода 2021-22 г., което цели осигуряване на правна и финансова сигурност за фермерите и другите бенефициенти по време на преходния период, като се предвижда продължаване на прилагането на правилата на сегашната рамка на ОСП, в периода </w:t>
      </w:r>
      <w:r w:rsidRPr="00A76B9C">
        <w:rPr>
          <w:rFonts w:ascii="Times New Roman" w:hAnsi="Times New Roman"/>
          <w:sz w:val="24"/>
          <w:szCs w:val="24"/>
          <w:lang w:val="bg-BG"/>
        </w:rPr>
        <w:lastRenderedPageBreak/>
        <w:t>2014-2020 г. и непрекъснатост на плащанията за земеделските стопани и други бенефициенти. Г-жа Иванова поясни, за България ресурсът на преходния бюджет възлиза на 683,5 млн. евро, които се предлага да бъдат разпределени и в инвестиционни и в компен</w:t>
      </w:r>
      <w:r w:rsidR="005C07B7">
        <w:rPr>
          <w:rFonts w:ascii="Times New Roman" w:hAnsi="Times New Roman"/>
          <w:sz w:val="24"/>
          <w:szCs w:val="24"/>
          <w:lang w:val="bg-BG"/>
        </w:rPr>
        <w:t>саторни мерки както следва: за п</w:t>
      </w:r>
      <w:r w:rsidRPr="00A76B9C">
        <w:rPr>
          <w:rFonts w:ascii="Times New Roman" w:hAnsi="Times New Roman"/>
          <w:sz w:val="24"/>
          <w:szCs w:val="24"/>
          <w:lang w:val="bg-BG"/>
        </w:rPr>
        <w:t>одмярка 4.1. „Инвестиции в земеделски стопанства“ предложеният бюджет е в размер на 149 млн. евро, като към тези средства ще бъдат добавени и средствата от N</w:t>
      </w:r>
      <w:r w:rsidRPr="00A76B9C">
        <w:rPr>
          <w:rFonts w:ascii="Times New Roman" w:hAnsi="Times New Roman"/>
          <w:sz w:val="24"/>
          <w:szCs w:val="24"/>
        </w:rPr>
        <w:t>ext</w:t>
      </w:r>
      <w:r w:rsidRPr="00A76B9C">
        <w:rPr>
          <w:rFonts w:ascii="Times New Roman" w:hAnsi="Times New Roman"/>
          <w:sz w:val="24"/>
          <w:szCs w:val="24"/>
          <w:lang w:val="bg-BG"/>
        </w:rPr>
        <w:t xml:space="preserve"> G</w:t>
      </w:r>
      <w:r w:rsidRPr="00A76B9C">
        <w:rPr>
          <w:rFonts w:ascii="Times New Roman" w:hAnsi="Times New Roman"/>
          <w:sz w:val="24"/>
          <w:szCs w:val="24"/>
        </w:rPr>
        <w:t>enerstion</w:t>
      </w:r>
      <w:r w:rsidRPr="00A76B9C">
        <w:rPr>
          <w:rFonts w:ascii="Times New Roman" w:hAnsi="Times New Roman"/>
          <w:sz w:val="24"/>
          <w:szCs w:val="24"/>
          <w:lang w:val="bg-BG"/>
        </w:rPr>
        <w:t xml:space="preserve"> EU в размер на 66,7 млн. евр</w:t>
      </w:r>
      <w:r w:rsidR="005C07B7">
        <w:rPr>
          <w:rFonts w:ascii="Times New Roman" w:hAnsi="Times New Roman"/>
          <w:sz w:val="24"/>
          <w:szCs w:val="24"/>
          <w:lang w:val="bg-BG"/>
        </w:rPr>
        <w:t>о или общо 215,7 млн. евро; за п</w:t>
      </w:r>
      <w:r w:rsidRPr="00A76B9C">
        <w:rPr>
          <w:rFonts w:ascii="Times New Roman" w:hAnsi="Times New Roman"/>
          <w:sz w:val="24"/>
          <w:szCs w:val="24"/>
          <w:lang w:val="bg-BG"/>
        </w:rPr>
        <w:t>одмярка  4.2. „Инвестиции в преработка/маркетинг на селскостопански продукти“ се предлага да бъдат насочени средства в размер на  115,3 млн. евро, като към тях ще бъдат добавени и средствата от N</w:t>
      </w:r>
      <w:r w:rsidRPr="00A76B9C">
        <w:rPr>
          <w:rFonts w:ascii="Times New Roman" w:hAnsi="Times New Roman"/>
          <w:sz w:val="24"/>
          <w:szCs w:val="24"/>
        </w:rPr>
        <w:t>ext</w:t>
      </w:r>
      <w:r w:rsidRPr="00A76B9C">
        <w:rPr>
          <w:rFonts w:ascii="Times New Roman" w:hAnsi="Times New Roman"/>
          <w:sz w:val="24"/>
          <w:szCs w:val="24"/>
          <w:lang w:val="bg-BG"/>
        </w:rPr>
        <w:t xml:space="preserve"> G</w:t>
      </w:r>
      <w:r w:rsidRPr="00A76B9C">
        <w:rPr>
          <w:rFonts w:ascii="Times New Roman" w:hAnsi="Times New Roman"/>
          <w:sz w:val="24"/>
          <w:szCs w:val="24"/>
        </w:rPr>
        <w:t>eneration</w:t>
      </w:r>
      <w:r w:rsidRPr="00A76B9C">
        <w:rPr>
          <w:rFonts w:ascii="Times New Roman" w:hAnsi="Times New Roman"/>
          <w:sz w:val="24"/>
          <w:szCs w:val="24"/>
          <w:lang w:val="bg-BG"/>
        </w:rPr>
        <w:t xml:space="preserve"> EU в размер на 82,6 млн. евро или общо 197,9 млн.</w:t>
      </w:r>
      <w:r w:rsidR="005C07B7">
        <w:rPr>
          <w:rFonts w:ascii="Times New Roman" w:hAnsi="Times New Roman"/>
          <w:sz w:val="24"/>
          <w:szCs w:val="24"/>
          <w:lang w:val="bg-BG"/>
        </w:rPr>
        <w:t xml:space="preserve"> евро; остатъчните средства по п</w:t>
      </w:r>
      <w:r w:rsidRPr="00A76B9C">
        <w:rPr>
          <w:rFonts w:ascii="Times New Roman" w:hAnsi="Times New Roman"/>
          <w:sz w:val="24"/>
          <w:szCs w:val="24"/>
          <w:lang w:val="bg-BG"/>
        </w:rPr>
        <w:t>одмярка 6.4.1. „Инвестиции в неземеделски дейности в селските райони“, в размер на 29 млн.евро (които ще бъдат използвани в рамките на 10-то изменение на ПРСР), се предлага да бъдат алокирани обратно в бюджета на подмярката и съответно да се насочат за подпомагане и диверсификация на бизнеса в селските райони посредством инвестиционна подкрепа; около 31 млн. евро (мин 5%) се заделят  за подхода „ЛИДЕР“; 71 млн.евро за интегрирани териториални инвестиции както и са предвидени средства</w:t>
      </w:r>
      <w:r w:rsidR="005C07B7">
        <w:rPr>
          <w:rFonts w:ascii="Times New Roman" w:hAnsi="Times New Roman"/>
          <w:sz w:val="24"/>
          <w:szCs w:val="24"/>
          <w:lang w:val="bg-BG"/>
        </w:rPr>
        <w:t xml:space="preserve"> за всички компенсаторни мерки м</w:t>
      </w:r>
      <w:r w:rsidRPr="00A76B9C">
        <w:rPr>
          <w:rFonts w:ascii="Times New Roman" w:hAnsi="Times New Roman"/>
          <w:sz w:val="24"/>
          <w:szCs w:val="24"/>
          <w:lang w:val="bg-BG"/>
        </w:rPr>
        <w:t>яр</w:t>
      </w:r>
      <w:r w:rsidR="005C07B7">
        <w:rPr>
          <w:rFonts w:ascii="Times New Roman" w:hAnsi="Times New Roman"/>
          <w:sz w:val="24"/>
          <w:szCs w:val="24"/>
          <w:lang w:val="bg-BG"/>
        </w:rPr>
        <w:t>ка 10 „Агроекология и климат“, м</w:t>
      </w:r>
      <w:r w:rsidRPr="00A76B9C">
        <w:rPr>
          <w:rFonts w:ascii="Times New Roman" w:hAnsi="Times New Roman"/>
          <w:sz w:val="24"/>
          <w:szCs w:val="24"/>
          <w:lang w:val="bg-BG"/>
        </w:rPr>
        <w:t>ярка 11</w:t>
      </w:r>
      <w:r w:rsidR="005C07B7">
        <w:rPr>
          <w:rFonts w:ascii="Times New Roman" w:hAnsi="Times New Roman"/>
          <w:sz w:val="24"/>
          <w:szCs w:val="24"/>
          <w:lang w:val="bg-BG"/>
        </w:rPr>
        <w:t xml:space="preserve"> „Биологично земеделие“, мярка 12 „Натура 2000“, м</w:t>
      </w:r>
      <w:r w:rsidRPr="00A76B9C">
        <w:rPr>
          <w:rFonts w:ascii="Times New Roman" w:hAnsi="Times New Roman"/>
          <w:sz w:val="24"/>
          <w:szCs w:val="24"/>
          <w:lang w:val="bg-BG"/>
        </w:rPr>
        <w:t xml:space="preserve">ярка 13 </w:t>
      </w:r>
      <w:r w:rsidR="005C07B7">
        <w:rPr>
          <w:rFonts w:ascii="Times New Roman" w:hAnsi="Times New Roman"/>
          <w:sz w:val="24"/>
          <w:szCs w:val="24"/>
          <w:lang w:val="bg-BG"/>
        </w:rPr>
        <w:t>„Необлагодетелствани райони“ и м</w:t>
      </w:r>
      <w:r w:rsidRPr="00A76B9C">
        <w:rPr>
          <w:rFonts w:ascii="Times New Roman" w:hAnsi="Times New Roman"/>
          <w:sz w:val="24"/>
          <w:szCs w:val="24"/>
          <w:lang w:val="bg-BG"/>
        </w:rPr>
        <w:t>ярка 14 „Хуманно отношение към животните“.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МАЙКЪЛ ПИЛКЕ </w:t>
      </w:r>
      <w:r w:rsidRPr="00A76B9C">
        <w:rPr>
          <w:rFonts w:ascii="Times New Roman" w:hAnsi="Times New Roman"/>
          <w:sz w:val="24"/>
          <w:szCs w:val="24"/>
          <w:lang w:val="bg-BG"/>
        </w:rPr>
        <w:t>направи някои допълнителни разяснения, относно актуалните действия, предприети от ЕК и произтичащите от тях условия, каито следва да се спазват при определянето на критериите, с които ще се одобряват проектните предложения. Той посочи, че през настоящата година Европейската комисия е стартирала редица инициативи, като например „Зеления пакт“, „от Фермата до вилицата“ и Инструмента за възстановяване и устойчивост, които са в отговор на общия механизъм за възстановяване и устойчивост в текущата ситуация. Г-н Пилке допълни, че същевременно вървят преговорите между Съвета и Европейския парламент по отношение на Стратегическия план за общата селскостопанска политика, съгласно който са необходими две преходни години, които да послужат за мост между предишния и следващия програмни периоди. Той поясни, че през 2021 и 2022 г. старият програмен период ще продължи да действа със старите негови правила плюс допълнително финансиране, допълнителни средства, които са в рамките на Инструмента за възстановяване като допълнителното финансиране ще бъде отпускано в съответствие със специфични условия и основната цел е да се постигне устойчива зелена дигитална икономика и земеделие. Г-н Пилке каза, че има три условия за програмирането в рамките на това допълнително финансиране – първото (т.нар. запазване на равнището на защита и принципа на не регресия) гарантира, че същото ниво на средства, които се отпускат по линия на Европейския земеделски фонд ще бъдат насочени за опазване на околната среда и справяне с климатичните предизвикателства; второто условие е, че минимум 37% от програмираните мерки трябва да бъдат запазени за околна среда и климат, биологично земеделие, подхода „ЛИДЕР“, хуманно отношение към животните и т.н., и третото условие е, че поне 55% от мерките трябва да бъдат определени за развитие на земеделските стопанства, на бизнесите и т.нар. основни услуги като също така тези 55% средства насочени към инвестиционни мерки трябва да постигат целите на икономическото и социалното развитие, т.е. постигане на устойчива д</w:t>
      </w:r>
      <w:r w:rsidR="005C07B7">
        <w:rPr>
          <w:rFonts w:ascii="Times New Roman" w:hAnsi="Times New Roman"/>
          <w:sz w:val="24"/>
          <w:szCs w:val="24"/>
          <w:lang w:val="bg-BG"/>
        </w:rPr>
        <w:t>игитална зелена икономика. Г-н П</w:t>
      </w:r>
      <w:r w:rsidRPr="00A76B9C">
        <w:rPr>
          <w:rFonts w:ascii="Times New Roman" w:hAnsi="Times New Roman"/>
          <w:sz w:val="24"/>
          <w:szCs w:val="24"/>
          <w:lang w:val="bg-BG"/>
        </w:rPr>
        <w:t xml:space="preserve">илке подчерта, че настоящата дискусия заедно с по-нататъшния анализ трябва да гарантира, че всички тези мерки и цели ще бъдат изпълнени и че всички решения, които ще се вземат, следва да гарантират безпроблемен преход между двата програмни периода.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ЕЛЕНА ИВАНОВА</w:t>
      </w:r>
      <w:r w:rsidRPr="00A76B9C">
        <w:rPr>
          <w:rFonts w:ascii="Times New Roman" w:hAnsi="Times New Roman"/>
          <w:sz w:val="24"/>
          <w:szCs w:val="24"/>
          <w:lang w:val="bg-BG"/>
        </w:rPr>
        <w:t xml:space="preserve"> направи кратко представяне на хода на изпълнение на мерките, които са отговорност на Управляващия орган, тъй като те са взаимосвързани с предложението за разпределяне на средствата през календарна</w:t>
      </w:r>
      <w:r w:rsidR="005C07B7">
        <w:rPr>
          <w:rFonts w:ascii="Times New Roman" w:hAnsi="Times New Roman"/>
          <w:sz w:val="24"/>
          <w:szCs w:val="24"/>
          <w:lang w:val="bg-BG"/>
        </w:rPr>
        <w:t>та 2021 г. Тя информира, че по п</w:t>
      </w:r>
      <w:r w:rsidRPr="00A76B9C">
        <w:rPr>
          <w:rFonts w:ascii="Times New Roman" w:hAnsi="Times New Roman"/>
          <w:sz w:val="24"/>
          <w:szCs w:val="24"/>
          <w:lang w:val="bg-BG"/>
        </w:rPr>
        <w:t xml:space="preserve">одмярка  1.1. „Професионално обучение и придобиване на умения“, в рамките на проведената процедура за подбор на проектни предложния (на  стойност 15,6 млн.лв.) </w:t>
      </w:r>
      <w:r w:rsidRPr="00A76B9C">
        <w:rPr>
          <w:rFonts w:ascii="Times New Roman" w:hAnsi="Times New Roman"/>
          <w:sz w:val="24"/>
          <w:szCs w:val="24"/>
          <w:lang w:val="bg-BG"/>
        </w:rPr>
        <w:lastRenderedPageBreak/>
        <w:t>са подадени 77 проектни предложения (на обща стойност 37,5 млн.лв), като след извършване на всички административни проверки и техническа и финансова оценка, към настоящия момент, до одобрените кандидати, са изпратени 47 покани за предоставяне на доказателства с цел сключване на административни договори и е даден 30 дневен срок за представяне на изискуемите документи т.е. към настоящия момент са одобрени 47 проектни предложения (на обща стойно</w:t>
      </w:r>
      <w:r w:rsidR="005C07B7">
        <w:rPr>
          <w:rFonts w:ascii="Times New Roman" w:hAnsi="Times New Roman"/>
          <w:sz w:val="24"/>
          <w:szCs w:val="24"/>
          <w:lang w:val="bg-BG"/>
        </w:rPr>
        <w:t>ст 12,4 млн.лв.). Относно п</w:t>
      </w:r>
      <w:r w:rsidRPr="00A76B9C">
        <w:rPr>
          <w:rFonts w:ascii="Times New Roman" w:hAnsi="Times New Roman"/>
          <w:sz w:val="24"/>
          <w:szCs w:val="24"/>
          <w:lang w:val="bg-BG"/>
        </w:rPr>
        <w:t>одмярка  16.1. „Подкрепа за сформиране и функциониране на оперативни групи в рамките на ЕПИ“, в рамките на първата процедура (на обща стойност 39 млн.лв.) са подадени 48 проектни предложения (на обща стойност 34 млн.лв.), от които са одобрени 26 проектни предложения (на обща стойност 15,6 млн.лв.) и се очаква в рамките на следващите седмици да бъдат подписани договор</w:t>
      </w:r>
      <w:r w:rsidR="005C07B7">
        <w:rPr>
          <w:rFonts w:ascii="Times New Roman" w:hAnsi="Times New Roman"/>
          <w:sz w:val="24"/>
          <w:szCs w:val="24"/>
          <w:lang w:val="bg-BG"/>
        </w:rPr>
        <w:t>ите с одобрените кандидати. По п</w:t>
      </w:r>
      <w:r w:rsidRPr="00A76B9C">
        <w:rPr>
          <w:rFonts w:ascii="Times New Roman" w:hAnsi="Times New Roman"/>
          <w:sz w:val="24"/>
          <w:szCs w:val="24"/>
          <w:lang w:val="bg-BG"/>
        </w:rPr>
        <w:t>одмярка 4.3. “Инвестиции в инфраструктура“ са проведени две процедури за подбор на проектни предложения като едната (с бюджет 88 млн.лв.) е насочена към „Напоителни системи“ и са получени 26 проектни предложения (на обща стойност 114 млн.лв.). Проектите са на етап – разглеждане от комисия относно административно съответствие и допустимост и са изпратени писма до кандидата „Напоителни системи“ за всеки един от подадените проекта с искане за предоставяне на допълнителни документи. По втората процедура, насочена към Сдружения за напояване и юридически лица с нестопанска цел (с бюджет 9,8 млн.лв.) са получени 6 проектни предложения (на обща стойност 12 млн.лв.). Проектите са също на етап преглед за административно съответствие и допустимост и в рамките на следващите дни предстои изпращане на уведомителни писма до кандидатите с цел предоставяне на допълнителна информация и документи.</w:t>
      </w: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sz w:val="24"/>
          <w:szCs w:val="24"/>
          <w:lang w:val="bg-BG"/>
        </w:rPr>
        <w:t>Г-жа Иванова обърна внимание на факта, че общата стойност на получените проектни предложения по първата процедура надхвърля предвидения за нея бюджет с над 20 млн.лв., което е основание, УО да направи  допълнително предложение, в рамките на средствата, които ще бъдат предоставени в  преходния период (общо над 683 млн.евро), 10 мл</w:t>
      </w:r>
      <w:r w:rsidR="005C07B7">
        <w:rPr>
          <w:rFonts w:ascii="Times New Roman" w:hAnsi="Times New Roman"/>
          <w:sz w:val="24"/>
          <w:szCs w:val="24"/>
          <w:lang w:val="bg-BG"/>
        </w:rPr>
        <w:t>н.евро да бъдат насочени и към п</w:t>
      </w:r>
      <w:r w:rsidRPr="00A76B9C">
        <w:rPr>
          <w:rFonts w:ascii="Times New Roman" w:hAnsi="Times New Roman"/>
          <w:sz w:val="24"/>
          <w:szCs w:val="24"/>
          <w:lang w:val="bg-BG"/>
        </w:rPr>
        <w:t>одмярка  4.3, с цел създаване на възможност за одобрение на проектните предложения на „Напоителни системи“ постъпили  в рамките на процедурата. Тя поясни, че това предложение се основава на настоятелното писмо от „Напоителни системи“, постъпило в УО непосредствено преди заседанието на КН и по тази причина не е включено в изпратените за заседанието материали.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откри дискусията и даде думата на членовете на КН за въпроси, становища и изказвания по представеното по т.4 от дневния ред.</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 н ЕМИЛ ДЪРЕВ </w:t>
      </w:r>
      <w:r w:rsidRPr="00A76B9C">
        <w:rPr>
          <w:rFonts w:ascii="Times New Roman" w:hAnsi="Times New Roman"/>
          <w:sz w:val="24"/>
          <w:szCs w:val="24"/>
          <w:lang w:val="bg-BG"/>
        </w:rPr>
        <w:t>попита какъв ще бъде времевият обхват за изпълнение на проекти, при които има предвидено строителство (например по подмерки 4.1., 4.2. и 6.4.) и ще има ли ограничителен краен срок, тъй като става въпрос за преходен период.</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ТАНЯ ГЕОРГИЕВА</w:t>
      </w:r>
      <w:r w:rsidRPr="00A76B9C">
        <w:rPr>
          <w:rFonts w:ascii="Times New Roman" w:hAnsi="Times New Roman"/>
          <w:sz w:val="24"/>
          <w:szCs w:val="24"/>
          <w:lang w:val="bg-BG"/>
        </w:rPr>
        <w:t xml:space="preserve"> пожела уточнение, предвид възможностите, които се дават за преходния период, дали УО има яснота и предвиждане за приемите през 2021-2022 г., дали всички средства ще бъдат планирани и пуснати като приеми през тези две години и дали ще бъде ползвана възможността, която Next Generation </w:t>
      </w:r>
      <w:r w:rsidRPr="00A76B9C">
        <w:rPr>
          <w:rFonts w:ascii="Times New Roman" w:hAnsi="Times New Roman"/>
          <w:sz w:val="24"/>
          <w:szCs w:val="24"/>
        </w:rPr>
        <w:t>EU</w:t>
      </w:r>
      <w:r w:rsidRPr="00A76B9C">
        <w:rPr>
          <w:rFonts w:ascii="Times New Roman" w:hAnsi="Times New Roman"/>
          <w:sz w:val="24"/>
          <w:szCs w:val="24"/>
          <w:lang w:val="bg-BG"/>
        </w:rPr>
        <w:t xml:space="preserve"> дава за интензитет на подпомагане от 75%.</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отговори,  че средствата са налични за 2021 и 2022 г. и че предложението на УО е - приемите (за инвестиционните мерки) да бъдат реализирани в рамките на 2021 г., а предвидените средства по компенсаторните мерки да обхващат двете кампании 2021 и 2022 г. Тя допълни, че е предвидено също така продължаване на ангажименти и нови приеми като правилото е до края на 2025 г. тези средства да бъдат разплатени, което ще бъде съобразено при отварянето на новите приеми и следва да бъде съобразено със заложените срокове за изпълнение на проектите.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ЕМИЛ ДЪРЕВ</w:t>
      </w:r>
      <w:r w:rsidRPr="00A76B9C">
        <w:rPr>
          <w:rFonts w:ascii="Times New Roman" w:hAnsi="Times New Roman"/>
          <w:sz w:val="24"/>
          <w:szCs w:val="24"/>
          <w:lang w:val="bg-BG"/>
        </w:rPr>
        <w:t xml:space="preserve"> попита кога се очаква Индикативната годишна работна програма за приемите за 2021 г. да бъде гласувана и публикувана, за да могат да се ориентират потенциалните бенефициенти, кога ще могат да кандидатстват. Той постави също така </w:t>
      </w:r>
      <w:r w:rsidRPr="00A76B9C">
        <w:rPr>
          <w:rFonts w:ascii="Times New Roman" w:hAnsi="Times New Roman"/>
          <w:sz w:val="24"/>
          <w:szCs w:val="24"/>
          <w:lang w:val="bg-BG"/>
        </w:rPr>
        <w:lastRenderedPageBreak/>
        <w:t>въпрос във връзка с интензитета на помощта, като поясни, че становището на организацията, която той представлява е – максималната помощ да не надвишава 50%, като за средни предприятия тя дори може да е по-ниска. Той подчерта, че това предложение се основава на два мотива, а именно, от една страна в настоящия период на социално-икономическа криза е по-добре да се финансират проекти и се отпуснат субсидии на по-голям брой бенефициенти - земеделски производители и преработватели и по този начин секторът да стане по-силен като бъдат подпомогнати повече земеделци, дори с по-малък процент субсидия отколкото субсидията (при по-голям размер) да отиде в по-малко на брой участници и от друга страна,  когато помощта е над 50%, по ЗУСЕСИФ трябва да се правят процедури по обществени поръчки, което би забавило допълнително от 6 до 12 месеца обработката на проектите.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Д-р ЛОЗАНА ВАСИЛЕВА </w:t>
      </w:r>
      <w:r w:rsidRPr="00A76B9C">
        <w:rPr>
          <w:rFonts w:ascii="Times New Roman" w:hAnsi="Times New Roman"/>
          <w:sz w:val="24"/>
          <w:szCs w:val="24"/>
          <w:lang w:val="bg-BG"/>
        </w:rPr>
        <w:t>отговори</w:t>
      </w:r>
      <w:r w:rsidRPr="00A76B9C">
        <w:rPr>
          <w:rFonts w:ascii="Times New Roman" w:hAnsi="Times New Roman"/>
          <w:b/>
          <w:sz w:val="24"/>
          <w:szCs w:val="24"/>
          <w:lang w:val="bg-BG"/>
        </w:rPr>
        <w:t xml:space="preserve">, </w:t>
      </w:r>
      <w:r w:rsidRPr="00A76B9C">
        <w:rPr>
          <w:rFonts w:ascii="Times New Roman" w:hAnsi="Times New Roman"/>
          <w:sz w:val="24"/>
          <w:szCs w:val="24"/>
          <w:lang w:val="bg-BG"/>
        </w:rPr>
        <w:t>че поради голямата зависимост на последващите дейности по Програмата от приемането на преходното законодателство на ЕС и изпълнението на следващите стъпки, свързани с изменение в Програмата, алокиране и прехвърляне на средствата (200 млн. евро от Next Generation EU и още 684 млн. евро предвидени за операции финансирани в рамките на Стратегическия план) и нотифицирането им от ЕК, то понастоящем е рано и не може да се обсъжда планиране на приеми. Тя допълни, че амбицията на УО е, веднага щом се приеме това законодателство, да се направи изменение в Програмата, което е и причината за стартиране на настоящата дискусията с членовете на КН и с представителите на Европейската комисия, за да се изготви едно консенсусно предложение, което после в най-кратък срок да бъде изпратено и съответно своевременно одобрено от ЕК. Тя поясни също така, че след изпращане на нотификацията ще бъдат обявени и планираните приеми. Относно предложените по-ниски прагове на проекти, д-р Василева каза, че има и други предложения (в обратна посока) и затова предлага темата да бъде дискутирана на заседанието на КН.</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ВЕНЦИСЛАВ ВЪРБАНОВ </w:t>
      </w:r>
      <w:r w:rsidRPr="00A76B9C">
        <w:rPr>
          <w:rFonts w:ascii="Times New Roman" w:hAnsi="Times New Roman"/>
          <w:sz w:val="24"/>
          <w:szCs w:val="24"/>
          <w:lang w:val="bg-BG"/>
        </w:rPr>
        <w:t>информира, че от страна на АЗПБ е предложено максимума на бюджета да се възстанови до 1,5 млн.евро, така както е било и преди и когато бенефициент кандидатства на максималния бюджет да има намаляване на интензитета на помощта на 40%. Той добави, че аргументите за това предложение се базират на факта, че 50% субсидия, която бенефициентите получават при реализиране на един проект, за тях на практика не са 50% , тъй като те имат поне още едни  10-15% (дори до 20%) извършени разходи, така че субсидията, която им остава е 30–35%, а това е и една от причините доста членове на асоциацията да се откажат да правят проекти през последните години. Той изрази позицията да не се правят „резки движения“ с мотива, че ще има повече пари за повече хора, тъй като има достатъчно средства в момента, а и от докладваното става ясно, че ресурс има и е необходимо само да се направи една добра организация, така че той да бъде усвоен и да има максимален ефект.</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ДИМИТЪР ЗОРОВ</w:t>
      </w:r>
      <w:r w:rsidRPr="00A76B9C">
        <w:rPr>
          <w:rFonts w:ascii="Times New Roman" w:hAnsi="Times New Roman"/>
          <w:sz w:val="24"/>
          <w:szCs w:val="24"/>
          <w:lang w:val="bg-BG"/>
        </w:rPr>
        <w:t xml:space="preserve"> изрази становище в подкрепа на казаното от г-н Върбанов относно възстановяване на прага до 1,5 млн.евро. Той посочи, че според анализ на МЗХГ, при говедовъдството животните са спаднали с 8% за предходната година, като подобен спад се очаква и за настоящата. Г-н Зоров изложи детайлно проблемите пред българското животновъдство и в частност в говедовъдството като даде за пример трудностите при осигуряване на храната за животните, спазването на екологичните мерки, осигуряване на условията в стопанствата, свързани с хуманното отношение към животните и т.н. Г-н Зоров допълни, че справянето с всички тези предизвикателства изискват значителни средства, и че ако за някой сектори и за някои размери на стопанства този праг е голям, то за други, какъвто е говедовъдството, размерът към момента въобще не отговаря на нуждите и в никакъв случай няма как да стимулира хората да кандидатстват. Г-н Зоров подкрепи изказването на г-н Върбанов и по отношение на интензитета като в заключение каза, че предложението на говедовъдния съюз е интензитета за чувствителните сектори да бъде 75%  по Next Generation EU, </w:t>
      </w:r>
      <w:r w:rsidRPr="00A76B9C">
        <w:rPr>
          <w:rFonts w:ascii="Times New Roman" w:hAnsi="Times New Roman"/>
          <w:sz w:val="24"/>
          <w:szCs w:val="24"/>
          <w:lang w:val="bg-BG"/>
        </w:rPr>
        <w:lastRenderedPageBreak/>
        <w:t>където има достатъчно средства както и - размерът на тавана за стопанствата особено в сектора на животновъдството и на млечно говедовъдство да се възстанови на 1,5 млн.евро.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ЯНКА ПОПОВА</w:t>
      </w:r>
      <w:r w:rsidRPr="00A76B9C">
        <w:rPr>
          <w:rFonts w:ascii="Times New Roman" w:hAnsi="Times New Roman"/>
          <w:sz w:val="24"/>
          <w:szCs w:val="24"/>
          <w:lang w:val="bg-BG"/>
        </w:rPr>
        <w:t xml:space="preserve"> информира, че също поддържа становището на организацията, която представлява и че това становище е било нееднократно предлагано в писмен вид. Тя допълни, че то се отнася до: значително намаляване на таваните по проекти, с идеята средствата да стигнат до повече хора и крещящата необходимост от модернизация, която изпитва сектор „Животновъдство“ както и по-висок интензитет (до 75%) за кандидати в приоритетните сектори и допълнителни 20% когато става въпрос за кандидати - групи и организации на производители. Като основание, г-жа Попова посочи голямата нужда от инвестиции за модернизация на животновъдните стопанства (особено при дребното преживно животновъдство) както и нуждите в секторите плодове, зеленчуци и овощарство.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СИМЕОН КАРАКОЛЕВ</w:t>
      </w:r>
      <w:r w:rsidRPr="00A76B9C">
        <w:rPr>
          <w:rFonts w:ascii="Times New Roman" w:hAnsi="Times New Roman"/>
          <w:sz w:val="24"/>
          <w:szCs w:val="24"/>
          <w:lang w:val="bg-BG"/>
        </w:rPr>
        <w:t xml:space="preserve"> изрази подкрепата си към Управляващият орган за предложените 75% интензитет, повече точки за чувствителните сектори и повече точки при кандидатстване за групи и организации на производителите.</w:t>
      </w:r>
      <w:r w:rsidRPr="00A76B9C">
        <w:rPr>
          <w:rFonts w:ascii="Times New Roman" w:hAnsi="Times New Roman"/>
          <w:b/>
          <w:sz w:val="24"/>
          <w:szCs w:val="24"/>
          <w:lang w:val="bg-BG"/>
        </w:rPr>
        <w:t xml:space="preserve"> </w:t>
      </w:r>
      <w:r w:rsidRPr="00A76B9C">
        <w:rPr>
          <w:rFonts w:ascii="Times New Roman" w:hAnsi="Times New Roman"/>
          <w:sz w:val="24"/>
          <w:szCs w:val="24"/>
          <w:lang w:val="bg-BG"/>
        </w:rPr>
        <w:t>Той</w:t>
      </w:r>
      <w:r w:rsidRPr="00A76B9C">
        <w:rPr>
          <w:rFonts w:ascii="Times New Roman" w:hAnsi="Times New Roman"/>
          <w:b/>
          <w:sz w:val="24"/>
          <w:szCs w:val="24"/>
          <w:lang w:val="bg-BG"/>
        </w:rPr>
        <w:t xml:space="preserve"> </w:t>
      </w:r>
      <w:r w:rsidRPr="00A76B9C">
        <w:rPr>
          <w:rFonts w:ascii="Times New Roman" w:hAnsi="Times New Roman"/>
          <w:sz w:val="24"/>
          <w:szCs w:val="24"/>
          <w:lang w:val="bg-BG"/>
        </w:rPr>
        <w:t xml:space="preserve">допълни, че от страна на НОКА е предложено да има финансов инструмент, чрез който да се подпомагат фермерите при изпълнението на техните проекти.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ТАНЯ ГЕОРГИЕВА </w:t>
      </w:r>
      <w:r w:rsidRPr="00A76B9C">
        <w:rPr>
          <w:rFonts w:ascii="Times New Roman" w:hAnsi="Times New Roman"/>
          <w:sz w:val="24"/>
          <w:szCs w:val="24"/>
          <w:lang w:val="bg-BG"/>
        </w:rPr>
        <w:t>обърна внимание,</w:t>
      </w:r>
      <w:r w:rsidRPr="00A76B9C">
        <w:rPr>
          <w:rFonts w:ascii="Times New Roman" w:hAnsi="Times New Roman"/>
          <w:b/>
          <w:sz w:val="24"/>
          <w:szCs w:val="24"/>
          <w:lang w:val="bg-BG"/>
        </w:rPr>
        <w:t xml:space="preserve"> </w:t>
      </w:r>
      <w:r w:rsidRPr="00A76B9C">
        <w:rPr>
          <w:rFonts w:ascii="Times New Roman" w:hAnsi="Times New Roman"/>
          <w:sz w:val="24"/>
          <w:szCs w:val="24"/>
          <w:lang w:val="bg-BG"/>
        </w:rPr>
        <w:t>че предвид кратките срокове на преходния период, е необходимо да се създаде много стегната организация, за да се реализират успешни приеми и се оползотворят максимално наличните финансови средства и постигнат целите, защото регламентът, специално за Next Generation EU, изисква до две години проектът да е приключил, да е изпълнен и разплатен. Тя допълни, че ефектът от настоящата криза е видим от намалелия брой подадени проекти и</w:t>
      </w:r>
      <w:r w:rsidR="006C7358">
        <w:rPr>
          <w:rFonts w:ascii="Times New Roman" w:hAnsi="Times New Roman"/>
          <w:sz w:val="24"/>
          <w:szCs w:val="24"/>
          <w:lang w:val="bg-BG"/>
        </w:rPr>
        <w:t xml:space="preserve"> заявени субсидии (например по п</w:t>
      </w:r>
      <w:r w:rsidRPr="00A76B9C">
        <w:rPr>
          <w:rFonts w:ascii="Times New Roman" w:hAnsi="Times New Roman"/>
          <w:sz w:val="24"/>
          <w:szCs w:val="24"/>
          <w:lang w:val="bg-BG"/>
        </w:rPr>
        <w:t>одмярка  4.1.) в сравнение с 2015 г. и това е отчетено от ЕК, която дава възможност за залагане на по-висок интензитет за всички държави членки и всички региони, защото когато има криза всеки страда от нея. Г-жа Георгиева подчерта, че основният мотив не следва да е в малките средства, които са предоставени за прием през 2021г., защото представителите на сектори „Птици“, „Свине“, оранжерийно производство и др., също биха дали своите аргументи, че на ниво стопанство намаляване на бюджета не е опция поради простата причина,  че от тях се очакват най-много инвестиции, а 2023г. ще дойде съвсем скоро и ще започне целият натиск, по отношение на Зелената сделка, торовете, пестицидите, анти микробни средства и т.н., с други думи на всеки, според спецификата му, трябва да се даде възможност хем да се възстанови, хем да може да направи бърз преход към това, което го чака със Зелената сделка и зелената амбиция на Европейския съюз.</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КОСТАДИН КОСТАДИНОВ</w:t>
      </w:r>
      <w:r w:rsidRPr="00A76B9C">
        <w:rPr>
          <w:rFonts w:ascii="Times New Roman" w:hAnsi="Times New Roman"/>
          <w:sz w:val="24"/>
          <w:szCs w:val="24"/>
          <w:lang w:val="bg-BG"/>
        </w:rPr>
        <w:t xml:space="preserve"> постави въпроси, във връзка с представената информация от УО, а именно - посочените 8</w:t>
      </w:r>
      <w:r w:rsidR="005C07B7">
        <w:rPr>
          <w:rFonts w:ascii="Times New Roman" w:hAnsi="Times New Roman"/>
          <w:sz w:val="24"/>
          <w:szCs w:val="24"/>
          <w:lang w:val="bg-BG"/>
        </w:rPr>
        <w:t xml:space="preserve"> млн.лв. по м</w:t>
      </w:r>
      <w:r w:rsidRPr="00A76B9C">
        <w:rPr>
          <w:rFonts w:ascii="Times New Roman" w:hAnsi="Times New Roman"/>
          <w:sz w:val="24"/>
          <w:szCs w:val="24"/>
          <w:lang w:val="bg-BG"/>
        </w:rPr>
        <w:t>ярка 10 към кои дейности ще бъдат насочени и също така как ще става приоритизирането и какви ще са критериите при разпределянето на средствата по Next Generation EU. Той посочи също така, че предвид завишените изисквания по Зелената сделка, е необходимо да се пуснат поне още три нови площни мерки, които са по чл. 58а от Проекта за преходен регламент. Г-н Костадинов информира, че е изпратено становище по мярката за дигитализация, във връзка с прецизното използване на препарати за растителна защита и внедряване на нови технологии за устойчиво и дигитално земеделие, в което се предлага да бъде включена и засилена подкрепа за агроекологичните мерки.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ВЛАДИСЛАВ МИХАЙЛОВ </w:t>
      </w:r>
      <w:r w:rsidRPr="00A76B9C">
        <w:rPr>
          <w:rFonts w:ascii="Times New Roman" w:hAnsi="Times New Roman"/>
          <w:sz w:val="24"/>
          <w:szCs w:val="24"/>
          <w:lang w:val="bg-BG"/>
        </w:rPr>
        <w:t xml:space="preserve">изказа също подкрепата си за предложените 75% интензитет, съгласявайки се с мотивите на г-н Върбанов и допълвайки, че щом ЕК го допуска, то следва да се използва тази възможност. Той допълни, че и през нормалните години, преди </w:t>
      </w:r>
      <w:r w:rsidRPr="00A76B9C">
        <w:rPr>
          <w:rFonts w:ascii="Times New Roman" w:hAnsi="Times New Roman"/>
          <w:sz w:val="24"/>
          <w:szCs w:val="24"/>
        </w:rPr>
        <w:t>COVID</w:t>
      </w:r>
      <w:r w:rsidRPr="00A76B9C">
        <w:rPr>
          <w:rFonts w:ascii="Times New Roman" w:hAnsi="Times New Roman"/>
          <w:sz w:val="24"/>
          <w:szCs w:val="24"/>
          <w:lang w:val="bg-BG"/>
        </w:rPr>
        <w:t xml:space="preserve">-19 пандемията, се наблюдава намалена активност, а в момента тази активност е още по-малка и посочи, че колкото по-голям е рискът, толкова по-малко кандидати ще има, които да инвестират, да харчат и да поемат риск от банките. </w:t>
      </w:r>
      <w:r w:rsidRPr="00A76B9C">
        <w:rPr>
          <w:rFonts w:ascii="Times New Roman" w:hAnsi="Times New Roman"/>
          <w:sz w:val="24"/>
          <w:szCs w:val="24"/>
          <w:lang w:val="bg-BG"/>
        </w:rPr>
        <w:lastRenderedPageBreak/>
        <w:t>Г-н Михайлов информира, че НАМ е изпратила до УО няколко предложения, а именно: да се върне лимита на максимално допустимите разходи от 2 млн. евро на 3 млн. евро, с което да се възстанови равнопостав</w:t>
      </w:r>
      <w:r w:rsidR="005C07B7">
        <w:rPr>
          <w:rFonts w:ascii="Times New Roman" w:hAnsi="Times New Roman"/>
          <w:sz w:val="24"/>
          <w:szCs w:val="24"/>
          <w:lang w:val="bg-BG"/>
        </w:rPr>
        <w:t>еността на кандидатстващите по п</w:t>
      </w:r>
      <w:r w:rsidRPr="00A76B9C">
        <w:rPr>
          <w:rFonts w:ascii="Times New Roman" w:hAnsi="Times New Roman"/>
          <w:sz w:val="24"/>
          <w:szCs w:val="24"/>
          <w:lang w:val="bg-BG"/>
        </w:rPr>
        <w:t xml:space="preserve">одмярка 4.1. и преработватели, които са били ощетени през 2018 г.; задължително да се въведе финансов критерий за жизнеспособност на проекта, тъй като не е добре да се заделят средства по одобрени проекти, които след това да нямат своята реализация, което забавя процеса и по тази причина предприятия и проекти, които могат да бъдат реализирани бързо и навреме остават зад борда.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СОНЯ МИКОВА</w:t>
      </w:r>
      <w:r w:rsidRPr="00A76B9C">
        <w:rPr>
          <w:rFonts w:ascii="Times New Roman" w:hAnsi="Times New Roman"/>
          <w:sz w:val="24"/>
          <w:szCs w:val="24"/>
          <w:lang w:val="bg-BG"/>
        </w:rPr>
        <w:t xml:space="preserve"> изказа подкрепа на предложението на УО за включване на средства от преходния бюджет за „Интегрирани териториални инвестиции“ и за подхода ВОМР и допълни, че в работната група, която изготвя нормативния акт за ВОМР се обсъжда стартирането му още в първото тримесечие на 2021 г.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ЕМИЛ ДЪРЕВ </w:t>
      </w:r>
      <w:r w:rsidRPr="00A76B9C">
        <w:rPr>
          <w:rFonts w:ascii="Times New Roman" w:hAnsi="Times New Roman"/>
          <w:sz w:val="24"/>
          <w:szCs w:val="24"/>
          <w:lang w:val="bg-BG"/>
        </w:rPr>
        <w:t>взе отношение по дискусията за интензитета на помощта. Той поясни, че от практическа гледна точка, колкото е по-голям проектът и по-голем интензитета на субсидията, толкова повече кухи проекти могат да бъдат вкарани, защото много хора, които не се занимават със земеделско производство и с преработка се насочват в тази посока, за да изкарат „много лесни пари“ и допълни, че за доказателство на думите си може да посочи като пример голямото неизпълнение (до 50%) на проекти при първия прие</w:t>
      </w:r>
      <w:r w:rsidR="005C07B7">
        <w:rPr>
          <w:rFonts w:ascii="Times New Roman" w:hAnsi="Times New Roman"/>
          <w:sz w:val="24"/>
          <w:szCs w:val="24"/>
          <w:lang w:val="bg-BG"/>
        </w:rPr>
        <w:t>м по п</w:t>
      </w:r>
      <w:r w:rsidRPr="00A76B9C">
        <w:rPr>
          <w:rFonts w:ascii="Times New Roman" w:hAnsi="Times New Roman"/>
          <w:sz w:val="24"/>
          <w:szCs w:val="24"/>
          <w:lang w:val="bg-BG"/>
        </w:rPr>
        <w:t xml:space="preserve">одмярка  4.1. Той посочи, че причина за това са били прилаганите „абсурдни“ критерии за избор на проекти. С оглед избягването на тези проблеми, БАКЕП е изпратила предложение, УО да изготви анализ, на базата на който да вземе решение, като бюджетите по подмерки 4.1. и 4.2. бъдат разделени на бюджети за чувствителни сектори и бюджети за всички останали сектори като този процент разделение да бъде въз основа на приноса на всеки един сектор в брутния вътрешен продукт на Република България и въз основа на официална информация от Националния статистически институт. БАКЕП предлага и допълнителни критерии за избор както и да има финансов критерий. Също така се предлага хора, които не са получавали помощ,  да имат предимство пред други, които са получавали, както и на кандидат бенефициенти, които са имали одобрен проект и не са го изпълнили да се отнемат точки.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ВЕНЦИСЛАВ ВЪРБАНОВ </w:t>
      </w:r>
      <w:r w:rsidRPr="00A76B9C">
        <w:rPr>
          <w:rFonts w:ascii="Times New Roman" w:hAnsi="Times New Roman"/>
          <w:sz w:val="24"/>
          <w:szCs w:val="24"/>
          <w:lang w:val="bg-BG"/>
        </w:rPr>
        <w:t>изказа задоволство от хода на дискусията и допълни, че правилният подход е именно този – да се заложат правила (като доказване на опит в сектора и др.), които да не позволяват на хора, които се опитват чрез Програмата, да усвоят някакви средства, без това да е тяхната дейност. Той предложи за такива хора да има изискване за три годишен период, в който да са се занимавали с дейността, за която кандидатстват както и експертите, които гледат проектите да бъдат            по-осторожни. Относно допустимия интензитет от 75%, той посочи, че тази възможност е предложена от ЕК най-вероятно на базата на изготвени анализи, отчитайки настоящата тежка ситуация и стресова обстановка. Г-н Върбанов подчерта, че страната ни трябва да се възползва от тази възможност, защото това ще бъде в полза на българските земеделски производители и преработватели и ще им даде един допълнителен стимул.</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ЕЛИЦА ЖИВКОВА </w:t>
      </w:r>
      <w:r w:rsidRPr="00A76B9C">
        <w:rPr>
          <w:rFonts w:ascii="Times New Roman" w:hAnsi="Times New Roman"/>
          <w:sz w:val="24"/>
          <w:szCs w:val="24"/>
          <w:lang w:val="bg-BG"/>
        </w:rPr>
        <w:t xml:space="preserve">представи коментарите на ЕК по предложението на УО по т. 4 от дневиня ред. Тя поясни също така, че интензитетът на помощ по Плана за възстановяване на Европейския съюз допуска до 100% таван на помощта и всяка държава взима своето решение на тази база. Относно предложението на УО, г-жа Живкова изрази опасенията на ЕК, доколко то отговаря на изискванията за мерки, които допринасят за опазване на околната среда и климатичните промени, тъй като инвестициите са насочени основно към подмерки 4.1. и 4.2. и по-малко към останалите мерки и следователно трябва да се обсъди внимателно дали това, че един проект допринася за опазване на околната среда трябва да се гарантира чрез критериите за подбор или чрез още критерии за допустимост, което подлежи на обсъждане. Г-жа Живкова допълни, че друго притеснение идва от това, че в частта, която обхваща разпределянето на средствата за задължителните 55%, т.е. там където става дума за </w:t>
      </w:r>
      <w:r w:rsidRPr="00A76B9C">
        <w:rPr>
          <w:rFonts w:ascii="Times New Roman" w:hAnsi="Times New Roman"/>
          <w:sz w:val="24"/>
          <w:szCs w:val="24"/>
          <w:lang w:val="bg-BG"/>
        </w:rPr>
        <w:lastRenderedPageBreak/>
        <w:t>мерки във връзка с инвестиции в неземеделски дейности и т.н., предложението е недостатъчно балансирано, защото видно от таблицата с разпределение на средствата става дума за една значи</w:t>
      </w:r>
      <w:r w:rsidR="001C37ED">
        <w:rPr>
          <w:rFonts w:ascii="Times New Roman" w:hAnsi="Times New Roman"/>
          <w:sz w:val="24"/>
          <w:szCs w:val="24"/>
          <w:lang w:val="bg-BG"/>
        </w:rPr>
        <w:t>телна сума, която се отделя за п</w:t>
      </w:r>
      <w:r w:rsidRPr="00A76B9C">
        <w:rPr>
          <w:rFonts w:ascii="Times New Roman" w:hAnsi="Times New Roman"/>
          <w:sz w:val="24"/>
          <w:szCs w:val="24"/>
          <w:lang w:val="bg-BG"/>
        </w:rPr>
        <w:t>одмярка 4.2. и много по-малко средства, които се отделят например за мерки 6.1, 6.3 и т.н. както и не се предвижда никакво финансиране за мерки свързани със сътрудничество. Тя допълни, че не се предвижда достатъчно финансиране също така за подпомагане развитието на бизнеса и за основни услуги в селските райони. Г-жа Живкова посочи и, че предложението на УО - инфраструктурата и услугите в селските райони да бъда подпомагани по „Интегрирания териториален подход“ предизвиква опасение, доколко бързо и успешно ще стартира този подход и доколко той ще може веднага да отговори на многобройните нужди на селските райони. Тя подчерта, че това, което напълно липсва от предложенията и е трудно обяснимо (не само за изразходване на средствата по Next Generation EU, но също и от средствата, които са за двете години преходен период) са мерките по опазване на горите, които малко или повече са били пренебрегвани в програмния  период. В заключение г-жа Живкова пожела да чуе мнението на членовете на КН относно предложеното изискване за допустимост по подмерки 4.1. и 4.2., а именно кандидатите да бъдат регистрирани най-малко 36 месеца преди подаване на проектното предложение.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ГЕОРГИ ГРЪНЧАРОВ</w:t>
      </w:r>
      <w:r w:rsidRPr="00A76B9C">
        <w:rPr>
          <w:rFonts w:ascii="Times New Roman" w:hAnsi="Times New Roman"/>
          <w:sz w:val="24"/>
          <w:szCs w:val="24"/>
          <w:lang w:val="bg-BG"/>
        </w:rPr>
        <w:t xml:space="preserve"> изрази подкрепа на предложението на УО за 36 месечната предварителна регистрация на кандидатите и добави, че  при проведените през 2015 и 2018 г. приеми по подмерки 4.1. и 4.2. са се класирали доста новорегистрирани предприятия, които са имали  възможност да изберат своите проектни предложния и да моделират проектите си по начин, така че да съберат максимален брой точки и да бъдат одобрени и следователно въвеждането на изискване за наличие на опит в земеделската или в преработвателната дейност, ще позволи парите да се насочат именно към тези съществуващи предприятия. Г-н Грънчаров изрази подкрепа на предложеното от г-н Върбанов и г-н Зоров относно </w:t>
      </w:r>
      <w:r w:rsidRPr="001C37ED">
        <w:rPr>
          <w:rFonts w:ascii="Times New Roman" w:hAnsi="Times New Roman"/>
          <w:sz w:val="24"/>
          <w:szCs w:val="24"/>
          <w:lang w:val="bg-BG"/>
        </w:rPr>
        <w:t xml:space="preserve"> </w:t>
      </w:r>
      <w:r w:rsidRPr="00A76B9C">
        <w:rPr>
          <w:rFonts w:ascii="Times New Roman" w:hAnsi="Times New Roman"/>
          <w:sz w:val="24"/>
          <w:szCs w:val="24"/>
          <w:lang w:val="bg-BG"/>
        </w:rPr>
        <w:t>увеличаване на максим</w:t>
      </w:r>
      <w:r w:rsidR="001C37ED">
        <w:rPr>
          <w:rFonts w:ascii="Times New Roman" w:hAnsi="Times New Roman"/>
          <w:sz w:val="24"/>
          <w:szCs w:val="24"/>
          <w:lang w:val="bg-BG"/>
        </w:rPr>
        <w:t>алния размер на 1,5 млн.евро в п</w:t>
      </w:r>
      <w:r w:rsidRPr="00A76B9C">
        <w:rPr>
          <w:rFonts w:ascii="Times New Roman" w:hAnsi="Times New Roman"/>
          <w:sz w:val="24"/>
          <w:szCs w:val="24"/>
          <w:lang w:val="bg-BG"/>
        </w:rPr>
        <w:t xml:space="preserve">одмярка  4.1., тъй като има животновъдства както и в сектор „Птицевъдство“, в които инвестициите са значителни. Г-н Грънчаров изказа подкрепа също така на предложението на г-н Дърев за въвеждането на финансов критерий както и препоръча да се обмисли преработването на критериите така, че те да станат работещи, тъй като опита от предходните приеми по подмерки 4.1. и 4.2. показа, че има неработещи критерии по проектите (напр. </w:t>
      </w:r>
      <w:r w:rsidRPr="00A76B9C">
        <w:rPr>
          <w:rFonts w:ascii="Times New Roman" w:hAnsi="Times New Roman"/>
          <w:i/>
          <w:sz w:val="24"/>
          <w:szCs w:val="24"/>
          <w:lang w:val="bg-BG"/>
        </w:rPr>
        <w:t>да е в</w:t>
      </w:r>
      <w:r w:rsidRPr="00A76B9C">
        <w:rPr>
          <w:rFonts w:ascii="Times New Roman" w:hAnsi="Times New Roman"/>
          <w:sz w:val="24"/>
          <w:szCs w:val="24"/>
          <w:lang w:val="bg-BG"/>
        </w:rPr>
        <w:t xml:space="preserve"> </w:t>
      </w:r>
      <w:r w:rsidRPr="00A76B9C">
        <w:rPr>
          <w:rFonts w:ascii="Times New Roman" w:hAnsi="Times New Roman"/>
          <w:i/>
          <w:sz w:val="24"/>
          <w:szCs w:val="24"/>
          <w:lang w:val="bg-BG"/>
        </w:rPr>
        <w:t>селски район, в Северозападен район, да създава персонал,</w:t>
      </w:r>
      <w:r w:rsidRPr="00A76B9C">
        <w:rPr>
          <w:rFonts w:ascii="Times New Roman" w:hAnsi="Times New Roman"/>
          <w:sz w:val="24"/>
          <w:szCs w:val="24"/>
          <w:lang w:val="bg-BG"/>
        </w:rPr>
        <w:t>), които изкривяват впоследствие оценката на проектите.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МАЙКЪЛ ПИЛКЕ</w:t>
      </w:r>
      <w:r w:rsidRPr="00A76B9C">
        <w:rPr>
          <w:rFonts w:ascii="Times New Roman" w:hAnsi="Times New Roman"/>
          <w:sz w:val="24"/>
          <w:szCs w:val="24"/>
          <w:lang w:val="bg-BG"/>
        </w:rPr>
        <w:t xml:space="preserve"> отбеляза, че според него има известно противоречие между обсъжданите предложения – за увеличаване интензитета до 75% от една страна и от друга, включването на критерии за 36 месеца опит в сферата на кандидатстването (наложен най-вероятно поради опасения за наддоговаряне). Той подчерта, че следва да се направи подробен анализ, къде точно са нуждите от финансиране и от инвестиции и дали трябва да има големи или по-скоро малки и средни проекти, както и какъв е интензитетът в момента и какъв трябва да бъде той при условията на </w:t>
      </w:r>
      <w:r w:rsidRPr="00A76B9C">
        <w:rPr>
          <w:rFonts w:ascii="Times New Roman" w:hAnsi="Times New Roman"/>
          <w:sz w:val="24"/>
          <w:szCs w:val="24"/>
        </w:rPr>
        <w:t>COVID</w:t>
      </w:r>
      <w:r w:rsidRPr="00A76B9C">
        <w:rPr>
          <w:rFonts w:ascii="Times New Roman" w:hAnsi="Times New Roman"/>
          <w:sz w:val="24"/>
          <w:szCs w:val="24"/>
          <w:lang w:val="bg-BG"/>
        </w:rPr>
        <w:t>-19 кризата. Г-н Пилке допълни, че Европейската комисия допуска гъвкавост, но трябва да се вземат предвид и да се анализират подробно трудностите, пред които са изправени земеделските производители и посочи, че той лично не счита, че условието за 36 месечен опит ще гарантира добри проекти.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КРИСТИНА ЦВЕТАНСКА </w:t>
      </w:r>
      <w:r w:rsidRPr="00A76B9C">
        <w:rPr>
          <w:rFonts w:ascii="Times New Roman" w:hAnsi="Times New Roman"/>
          <w:sz w:val="24"/>
          <w:szCs w:val="24"/>
          <w:lang w:val="bg-BG"/>
        </w:rPr>
        <w:t xml:space="preserve">заяви категоричната подкрепа на БАКЕП  на условието за три годишна история на кандидатите като допълни, че е по-добре да се подкрепят повече съществуващи предприятия, които са доказали в годините, че могат не само да произвеждат и да продават, а и да инвестират допълнителен ресурс в развитие на своите мощности, а що се касае новостартиращи предприятия, би следвало съвсем друг вид подкрепа да се предвижда за тях, тъй като за едно новосъздадено предприятие би било невъзможно да може да изпълнява инвестиционни програми, да намира суровини и пазари за своите продукти. Относно размера на интензитета,   г-жа </w:t>
      </w:r>
      <w:r w:rsidRPr="00A76B9C">
        <w:rPr>
          <w:rFonts w:ascii="Times New Roman" w:hAnsi="Times New Roman"/>
          <w:sz w:val="24"/>
          <w:szCs w:val="24"/>
          <w:lang w:val="bg-BG"/>
        </w:rPr>
        <w:lastRenderedPageBreak/>
        <w:t>Цветанска обърна внимание на времевата рамка. Тя допълни, че ако интензитетът е 70-75% и ако в преходния период ще са валидни настоящите нормативни процедури, то той трябва да се преосмисли като се вземат предвид кратките срокове, в които трябва да се заявяват и изпълняват проектите и което изключително би затруднило провеждането на търгове за изпълнители.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ВЛАДИСЛАВ МИХАЙЛОВ </w:t>
      </w:r>
      <w:r w:rsidRPr="00A76B9C">
        <w:rPr>
          <w:rFonts w:ascii="Times New Roman" w:hAnsi="Times New Roman"/>
          <w:sz w:val="24"/>
          <w:szCs w:val="24"/>
          <w:lang w:val="bg-BG"/>
        </w:rPr>
        <w:t>взе отношение по изказването на г-н Пилке, като посочи, че като представител на млекопреработвателния бранш, той не намира противоречие в двата критерия - 36 месеца опит и увеличаване на интензитета. Той допълни, че по-високият интензитет (от 75%) на практика силно ще завиши интереса и активността на потенциалните бенефициенти, които да могат да изготвят проекти, да кандидатстват и да поемат съответния финансов риск, за да реализират тези проекти, а 36 месечният опит е една странична допълнителна гаранция, че няма да се „втурнат“ нови и неопитни бизнес оператори да развиват дейност в сектори, в които вече има утвърдени предприятия, т.е. да влязат в една силно конкурентна среда, при което ще се завиши изключително много риска тези проекти или въобще да не бъдат реализирани, или ако бъдат реализирани тези бизнес начинания да не станат добри. Г-н Михайлов предложи на представителите на УО, ако въпросът не е нормативен, да се създаде техническа възможност, процедурите по Постановление № 160 на Министерския съвет, които са в ИСУН, да могат да се стартират, след като проекта е входиран и докато тече неговото одобряване, с което ще се избегне проблемът с времевата рамка, на който обърна внимание г-жа Цветанска.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ДИМИТЪР ЗОРОВ </w:t>
      </w:r>
      <w:r w:rsidRPr="00A76B9C">
        <w:rPr>
          <w:rFonts w:ascii="Times New Roman" w:hAnsi="Times New Roman"/>
          <w:sz w:val="24"/>
          <w:szCs w:val="24"/>
          <w:lang w:val="bg-BG"/>
        </w:rPr>
        <w:t xml:space="preserve">подкрепи казаното от г-жа Цветанска и г-н Михайлов за времевата рамка и притеснението, че чрез прилагането на Постановление №160 на Министерския съвет за избор на изпълнител, процедурите биха се забавили много във времето. В тази връзка, той предложи, Комитетът за наблюдение да вземе решение, че с оглед </w:t>
      </w:r>
      <w:r w:rsidRPr="00A76B9C">
        <w:rPr>
          <w:rFonts w:ascii="Times New Roman" w:hAnsi="Times New Roman"/>
          <w:sz w:val="24"/>
          <w:szCs w:val="24"/>
        </w:rPr>
        <w:t>COVID</w:t>
      </w:r>
      <w:r w:rsidRPr="00A76B9C">
        <w:rPr>
          <w:rFonts w:ascii="Times New Roman" w:hAnsi="Times New Roman"/>
          <w:sz w:val="24"/>
          <w:szCs w:val="24"/>
          <w:lang w:val="bg-BG"/>
        </w:rPr>
        <w:t>-19 кризата и тежките икономически последствия, проектите за преходния период да не бъдат изпълнявани чрез ПМС №160, а проекти с по-голям интензитет от 50% (особено в чувствителните сектори) да се изпълняват по редовната съществуваща процедура. Г-н Зоров коментира изказването на  г-н Пилке относно предложението на УО за 36 месечен опит на кандидатите, като обоснова необходимостта от въвеждането на този критерий с „балканската народопсихология“, популизма и стремежа на някои хора, които нямат общо със земеделие, да се възползват от финансовите възможности на европейските програми. Относно изказването на г-н Грънчаров за някои „неработещи критерии по проектите“, г-н Зоров подчерта, че при наблюдаваното обезлюдаване на много региони и концентриране на населението предимно в София и няколко други големи града, именно тези критерии следва да се прилагат в Програмата, за да стимулират все пак известна активност в тях.</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ВЕНЦИСЛАВ ВЪРБАНОВ</w:t>
      </w:r>
      <w:r w:rsidRPr="00A76B9C">
        <w:rPr>
          <w:rFonts w:ascii="Times New Roman" w:hAnsi="Times New Roman"/>
          <w:sz w:val="24"/>
          <w:szCs w:val="24"/>
          <w:lang w:val="bg-BG"/>
        </w:rPr>
        <w:t xml:space="preserve"> взе думата, за да подкрепи изказването на г-н Зоров като посочи, че в Управителния съвет на АЗПБ многократно е обсъждан въпроса, че след въвеждането на ПМС №160 и кандидатстването през ИСУН, процесът е станал много „тромав“. Той също подкрепи предложението, при възможност и предвид извънредната ситуация в която се намираме, да се обсъди друг вариант, който ще позволи целите, които се поставят да бъдат постигнати по-лесно.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СИМЕОН КАРАКОЛЕВ </w:t>
      </w:r>
      <w:r w:rsidRPr="00A76B9C">
        <w:rPr>
          <w:rFonts w:ascii="Times New Roman" w:hAnsi="Times New Roman"/>
          <w:sz w:val="24"/>
          <w:szCs w:val="24"/>
          <w:lang w:val="bg-BG"/>
        </w:rPr>
        <w:t>попита дали е възможно 36-те месеца опит  да влязат не като задължително условие за допустимост, а по-скоро да влязат в ранкинга на проектите и кандидатите, които имат такава история, съответно да получа</w:t>
      </w:r>
      <w:r w:rsidR="001C37ED">
        <w:rPr>
          <w:rFonts w:ascii="Times New Roman" w:hAnsi="Times New Roman"/>
          <w:sz w:val="24"/>
          <w:szCs w:val="24"/>
          <w:lang w:val="bg-BG"/>
        </w:rPr>
        <w:t xml:space="preserve">ват повече точки по подобие на подмярка  16.1 </w:t>
      </w:r>
      <w:r w:rsidRPr="00A76B9C">
        <w:rPr>
          <w:rFonts w:ascii="Times New Roman" w:hAnsi="Times New Roman"/>
          <w:sz w:val="24"/>
          <w:szCs w:val="24"/>
          <w:lang w:val="bg-BG"/>
        </w:rPr>
        <w:t>“Подкрепа</w:t>
      </w:r>
      <w:r w:rsidRPr="00A76B9C">
        <w:rPr>
          <w:rFonts w:ascii="Times New Roman" w:eastAsia="Calibri" w:hAnsi="Times New Roman"/>
          <w:sz w:val="24"/>
          <w:szCs w:val="24"/>
          <w:lang w:val="bg-BG"/>
        </w:rPr>
        <w:t xml:space="preserve"> за сформиране и функциониране на оперативни групи в рамките на ЕПИ“, к</w:t>
      </w:r>
      <w:r w:rsidRPr="00A76B9C">
        <w:rPr>
          <w:rFonts w:ascii="Times New Roman" w:hAnsi="Times New Roman"/>
          <w:sz w:val="24"/>
          <w:szCs w:val="24"/>
          <w:lang w:val="bg-BG"/>
        </w:rPr>
        <w:t>ъдето се изисква наличието на определен процент финансови средства по сметката на изпълнителя при кандидатстването.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Д-р ЛОЗАНА ВАСИЛЕВА </w:t>
      </w:r>
      <w:r w:rsidRPr="00A76B9C">
        <w:rPr>
          <w:rFonts w:ascii="Times New Roman" w:hAnsi="Times New Roman"/>
          <w:sz w:val="24"/>
          <w:szCs w:val="24"/>
          <w:lang w:val="bg-BG"/>
        </w:rPr>
        <w:t xml:space="preserve">взе отношение по дискутираните теми, като посочи, че към момента няма как да се избегне прилагането на Постановление № 160 на МС за избор на изпълнител, което се прилага за всички оперативни програми. Относно нивото на </w:t>
      </w:r>
      <w:r w:rsidRPr="00A76B9C">
        <w:rPr>
          <w:rFonts w:ascii="Times New Roman" w:hAnsi="Times New Roman"/>
          <w:sz w:val="24"/>
          <w:szCs w:val="24"/>
          <w:lang w:val="bg-BG"/>
        </w:rPr>
        <w:lastRenderedPageBreak/>
        <w:t xml:space="preserve">интензитета, тя посочи, че е възможно да се запише -  интензитет </w:t>
      </w:r>
      <w:r w:rsidRPr="00A76B9C">
        <w:rPr>
          <w:rFonts w:ascii="Times New Roman" w:hAnsi="Times New Roman"/>
          <w:b/>
          <w:sz w:val="24"/>
          <w:szCs w:val="24"/>
          <w:u w:val="single"/>
          <w:lang w:val="bg-BG"/>
        </w:rPr>
        <w:t>до</w:t>
      </w:r>
      <w:r w:rsidRPr="00A76B9C">
        <w:rPr>
          <w:rFonts w:ascii="Times New Roman" w:hAnsi="Times New Roman"/>
          <w:b/>
          <w:sz w:val="24"/>
          <w:szCs w:val="24"/>
          <w:lang w:val="bg-BG"/>
        </w:rPr>
        <w:t xml:space="preserve"> </w:t>
      </w:r>
      <w:r w:rsidRPr="00A76B9C">
        <w:rPr>
          <w:rFonts w:ascii="Times New Roman" w:hAnsi="Times New Roman"/>
          <w:sz w:val="24"/>
          <w:szCs w:val="24"/>
          <w:lang w:val="bg-BG"/>
        </w:rPr>
        <w:t>75%, което ще даде възможност на тези бенефициенти, които не желаят да провеждат процедура по ПМС №160 да изберат по-нисък (50%) интензитет, което би било едно частично решение на изложения проблем за забавяне избора на изпълнител.</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СОНЯ МИКОВА</w:t>
      </w:r>
      <w:r w:rsidRPr="00A76B9C">
        <w:rPr>
          <w:rFonts w:ascii="Times New Roman" w:hAnsi="Times New Roman"/>
          <w:sz w:val="24"/>
          <w:szCs w:val="24"/>
          <w:lang w:val="bg-BG"/>
        </w:rPr>
        <w:t xml:space="preserve"> посочи, в подкрепа на д-р Василева, че на този етап няма как да се избегне прилагането на ПМС №160. Тя допълни, че при проведената в МС на 21 декември координационна среща, с всички управляващи органи, е било съобщено, че предстои да се обсъждат изменения в ЗУСЕСИФ и поднормативната уредба, така че УО на ПРСР ще се включи със свои представители в това обсъждане и ще има възможност да направи своите предложения. Тя допълни, че не би се съгласила с изказванията, че ИСУН пречи на бързината на проектите, а  по-скоро организацията на работа във Фонд „Земеделие“ забавя процеса на оценка тъй като по другите програми това рядко се случва.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ЛОЗАНА ВАСИЛЕВА</w:t>
      </w:r>
      <w:r w:rsidRPr="00A76B9C">
        <w:rPr>
          <w:rFonts w:ascii="Times New Roman" w:hAnsi="Times New Roman"/>
          <w:sz w:val="24"/>
          <w:szCs w:val="24"/>
          <w:lang w:val="bg-BG"/>
        </w:rPr>
        <w:t xml:space="preserve"> се обърна към присъстващите и ги призова, да подпомогнат работата на УО, като изпратят, до средата на м. януари, мотивирани и аргументирани писмени предложения в защита на предложението да не се прилага ПМС №160 за сектор „Земеделие“. Тя допълни, че мотиви от сорта, че „ИСУН е бавен“ и че „процесът е по-тромав“, най-вероятно няма да бъдат приети като аргумент с оглед на това, че колкото е по-голям процентът на публичната подкрепа, толкова по публичен трябва да бъде и избора на изпълнител.</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Г-жа ТАНЯ ГЕОРГИЕВА </w:t>
      </w:r>
      <w:r w:rsidRPr="00A76B9C">
        <w:rPr>
          <w:rFonts w:ascii="Times New Roman" w:hAnsi="Times New Roman"/>
          <w:sz w:val="24"/>
          <w:szCs w:val="24"/>
          <w:lang w:val="bg-BG"/>
        </w:rPr>
        <w:t>предложи, във връзка с казаното от д-р Василева, да се организира нарочна среща, съвместно с ДФ „Земеделие“ и Службата за съвети в земеделието, които подпомагат кандидатстващите малки и млади фермери, защото освен чисто нормативна и административна тежест има и много технически детайли, които изискват надграждане на системата, така че да се елиминират част от проблемите и секторът, в лицето на официалната власт, да може да защити пред Министерския съвет всички предложения със стабилна аргументация. Тя допълни, по повод изказването на г-ж Микова, че много от управляващите органи на другите програми се отнасят с някакво неглежиране и недооценяване на дейността, която се върши в сектора и в ДФ„Земеделие“, но на практика няма друг Управляващ орган, който да се занимава със 100 хиляди земеделски производители, да разписва държавни помощи и схеми, да прилага лозарска и пчеларска програми, без да е с тройно по-голям административен, човешки и експертен капацитет, което също би могло да бъде аргумент в защита на обсъжданите предложения.</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Д-р ЛОЗАНА ВАСИЛЕВА </w:t>
      </w:r>
      <w:r w:rsidRPr="00A76B9C">
        <w:rPr>
          <w:rFonts w:ascii="Times New Roman" w:hAnsi="Times New Roman"/>
          <w:sz w:val="24"/>
          <w:szCs w:val="24"/>
          <w:lang w:val="bg-BG"/>
        </w:rPr>
        <w:t xml:space="preserve">призова към връщане на дискусията по обсъжданите въпроси и информира членовете на КН, че във връзка с предложения критерий за изискуемост на история от 36 месеца, в рамките на Тематичната работна група, която разработва проекта на Стратегическия план, също е дискутирана тази тема, тъй като от </w:t>
      </w:r>
      <w:r w:rsidRPr="00A76B9C">
        <w:rPr>
          <w:rFonts w:ascii="Times New Roman" w:hAnsi="Times New Roman"/>
          <w:sz w:val="24"/>
          <w:szCs w:val="24"/>
        </w:rPr>
        <w:t>SWOT</w:t>
      </w:r>
      <w:r w:rsidRPr="00A76B9C">
        <w:rPr>
          <w:rFonts w:ascii="Times New Roman" w:hAnsi="Times New Roman"/>
          <w:sz w:val="24"/>
          <w:szCs w:val="24"/>
          <w:lang w:val="bg-BG"/>
        </w:rPr>
        <w:t xml:space="preserve"> анализите се извежда основно необходимост от модернизиране и инвестиране във вече съществуващи земеделски стопани и в съществуващи предприятия и предложенията са се консолидирали, това изискване да бъде въведено за Стратегическия план. Тя допълни, че в продължение на тази дискусия УО е решил да предложи на членовете на КН това условие да важи и за приемите през преходния период. Относно  интензитета, д-р Василева посочи, че това, което предлага УО е той да бъде 75% за всички дейности, които ще се подпомагат чрез средствата предвидени от Next Generation EU, т.е за инвестиции в околна среда, климат и дигитализация, но предвид изказаните становища в дискусията, ще бъде заложено интензитетът да бъде </w:t>
      </w:r>
      <w:r w:rsidRPr="00A76B9C">
        <w:rPr>
          <w:rFonts w:ascii="Times New Roman" w:hAnsi="Times New Roman"/>
          <w:b/>
          <w:sz w:val="24"/>
          <w:szCs w:val="24"/>
          <w:u w:val="single"/>
          <w:lang w:val="bg-BG"/>
        </w:rPr>
        <w:t>до</w:t>
      </w:r>
      <w:r w:rsidRPr="00A76B9C">
        <w:rPr>
          <w:rFonts w:ascii="Times New Roman" w:hAnsi="Times New Roman"/>
          <w:b/>
          <w:sz w:val="24"/>
          <w:szCs w:val="24"/>
          <w:lang w:val="bg-BG"/>
        </w:rPr>
        <w:t xml:space="preserve"> </w:t>
      </w:r>
      <w:r w:rsidRPr="00A76B9C">
        <w:rPr>
          <w:rFonts w:ascii="Times New Roman" w:hAnsi="Times New Roman"/>
          <w:sz w:val="24"/>
          <w:szCs w:val="24"/>
          <w:lang w:val="bg-BG"/>
        </w:rPr>
        <w:t xml:space="preserve">75%, за да има възможност за избор. Относно разнопосочните предложения за таваните, д-р Василева каза, че предлага да се обсъди предложението на УО - увеличаването на максималния размер на един проект да бъде свързано със стъпаловидно намаляване на интензитета, т.е. за по-големи проекти да се предлага по-малък интензитет и така до известна степен да се компенсира по-големият ресурс, който ще се ангажира с тези по-големи проекти. Тя допълни, че подлага на дискусия </w:t>
      </w:r>
      <w:r w:rsidR="007B43EB">
        <w:rPr>
          <w:rFonts w:ascii="Times New Roman" w:hAnsi="Times New Roman"/>
          <w:sz w:val="24"/>
          <w:szCs w:val="24"/>
          <w:lang w:val="bg-BG"/>
        </w:rPr>
        <w:lastRenderedPageBreak/>
        <w:t>следните предложения на УО: по п</w:t>
      </w:r>
      <w:r w:rsidRPr="00A76B9C">
        <w:rPr>
          <w:rFonts w:ascii="Times New Roman" w:hAnsi="Times New Roman"/>
          <w:sz w:val="24"/>
          <w:szCs w:val="24"/>
          <w:lang w:val="bg-BG"/>
        </w:rPr>
        <w:t>одмярка  4.1 - за проекти до 500 хиляди евро, субсидията да бъде базово 50% плюс 25% от Next Generation EU (общо 75%), от 500 хиляди евро до 1 млн. евро базовият процент да намалява с 10% , а от 1 до 1,5 м</w:t>
      </w:r>
      <w:r w:rsidR="007B43EB">
        <w:rPr>
          <w:rFonts w:ascii="Times New Roman" w:hAnsi="Times New Roman"/>
          <w:sz w:val="24"/>
          <w:szCs w:val="24"/>
          <w:lang w:val="bg-BG"/>
        </w:rPr>
        <w:t>лн евро да намалява с 20% ; по п</w:t>
      </w:r>
      <w:r w:rsidRPr="00A76B9C">
        <w:rPr>
          <w:rFonts w:ascii="Times New Roman" w:hAnsi="Times New Roman"/>
          <w:sz w:val="24"/>
          <w:szCs w:val="24"/>
          <w:lang w:val="bg-BG"/>
        </w:rPr>
        <w:t>одмярка  4.2. – за проекти до 1 млн. евро базовата субсидия да бъде 50%, или съответно за инвестиции в Next Generation EU – 75%, между 1 и 2 млн. евро да намалява с 10% и от 2 до 3 млн. евро да бъде намалена с 20% или базовата субсидия за проекти над 2 млн.евро да бъде 30%.</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ДИМИТЪР ЗОРОВ</w:t>
      </w:r>
      <w:r w:rsidRPr="00A76B9C">
        <w:rPr>
          <w:rFonts w:ascii="Times New Roman" w:hAnsi="Times New Roman"/>
          <w:sz w:val="24"/>
          <w:szCs w:val="24"/>
          <w:lang w:val="bg-BG"/>
        </w:rPr>
        <w:t xml:space="preserve"> категорично възрази на така направеното предложение като каза, че то ще бъде неефективно за сектор „Животновъдство“ и особено за млечното говедовъ</w:t>
      </w:r>
      <w:r w:rsidR="007B43EB">
        <w:rPr>
          <w:rFonts w:ascii="Times New Roman" w:hAnsi="Times New Roman"/>
          <w:sz w:val="24"/>
          <w:szCs w:val="24"/>
          <w:lang w:val="bg-BG"/>
        </w:rPr>
        <w:t>дство. Неговото предложение за п</w:t>
      </w:r>
      <w:r w:rsidRPr="00A76B9C">
        <w:rPr>
          <w:rFonts w:ascii="Times New Roman" w:hAnsi="Times New Roman"/>
          <w:sz w:val="24"/>
          <w:szCs w:val="24"/>
          <w:lang w:val="bg-BG"/>
        </w:rPr>
        <w:t>одмярка  4.1. е  - скалата да започва от 1млн. евро с 50+25% (общо 75%), от 1 до 1,5 млн.евро – спад с</w:t>
      </w:r>
      <w:r w:rsidR="007B43EB">
        <w:rPr>
          <w:rFonts w:ascii="Times New Roman" w:hAnsi="Times New Roman"/>
          <w:sz w:val="24"/>
          <w:szCs w:val="24"/>
          <w:lang w:val="bg-BG"/>
        </w:rPr>
        <w:t xml:space="preserve"> 10 %, т.е. 40% плюс 25%, а за п</w:t>
      </w:r>
      <w:r w:rsidRPr="00A76B9C">
        <w:rPr>
          <w:rFonts w:ascii="Times New Roman" w:hAnsi="Times New Roman"/>
          <w:sz w:val="24"/>
          <w:szCs w:val="24"/>
          <w:lang w:val="bg-BG"/>
        </w:rPr>
        <w:t>одмярка  4.2. предложението е базата да е 2 млн.евро и от 2 до 3 млн.евро, намаляване с 10 %.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ВЛАДИСЛАВ МИХАЙЛОВ</w:t>
      </w:r>
      <w:r w:rsidRPr="00A76B9C">
        <w:rPr>
          <w:rFonts w:ascii="Times New Roman" w:hAnsi="Times New Roman"/>
          <w:sz w:val="24"/>
          <w:szCs w:val="24"/>
          <w:lang w:val="bg-BG"/>
        </w:rPr>
        <w:t xml:space="preserve"> предложи за субсидии до 2 млн.евро да не се променя настоящата ситуация, за да не се внесе допълнителна неяснота и объркване в потенциалните бенефициенти, а между 2 и 3 млн.евро интензитетът да е по-малък с 5% (а не 10 %), за да не се занижи интереса към тези проекти, а и защото ако в земеделието и в животновъдството има преобладаващо дребни земеделски фермери и микро предприятия, то при преработвателната промишленост при едно средно, дори едно малко предприятие, инвестициите само в машинен автопарк са стотици хиляди. Той добави, че говорейки за цифровизация и модерно </w:t>
      </w:r>
      <w:r w:rsidRPr="00A76B9C">
        <w:rPr>
          <w:rFonts w:ascii="Times New Roman" w:hAnsi="Times New Roman"/>
          <w:sz w:val="24"/>
          <w:szCs w:val="24"/>
        </w:rPr>
        <w:t>IT</w:t>
      </w:r>
      <w:r w:rsidRPr="00A76B9C">
        <w:rPr>
          <w:rFonts w:ascii="Times New Roman" w:hAnsi="Times New Roman"/>
          <w:sz w:val="24"/>
          <w:szCs w:val="24"/>
          <w:lang w:val="bg-BG"/>
        </w:rPr>
        <w:t xml:space="preserve"> производство, би дал като пример, че ако трябва да се закупи една модерна </w:t>
      </w:r>
      <w:r w:rsidRPr="00A76B9C">
        <w:rPr>
          <w:rFonts w:ascii="Times New Roman" w:hAnsi="Times New Roman"/>
          <w:sz w:val="24"/>
          <w:szCs w:val="24"/>
        </w:rPr>
        <w:t>IRP</w:t>
      </w:r>
      <w:r w:rsidRPr="00A76B9C">
        <w:rPr>
          <w:rFonts w:ascii="Times New Roman" w:hAnsi="Times New Roman"/>
          <w:sz w:val="24"/>
          <w:szCs w:val="24"/>
          <w:lang w:val="bg-BG"/>
        </w:rPr>
        <w:t xml:space="preserve"> система, сумите започват от 100–150 хил. лева и няма горен таван, а само за софтуерните продукти от утвърдени компании, сумите варират до 350 хил. евро.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ВЕНЦИСЛАВ ВЪРБАНОВ</w:t>
      </w:r>
      <w:r w:rsidR="007B43EB">
        <w:rPr>
          <w:rFonts w:ascii="Times New Roman" w:hAnsi="Times New Roman"/>
          <w:sz w:val="24"/>
          <w:szCs w:val="24"/>
          <w:lang w:val="bg-BG"/>
        </w:rPr>
        <w:t xml:space="preserve"> предложи за п</w:t>
      </w:r>
      <w:r w:rsidRPr="00A76B9C">
        <w:rPr>
          <w:rFonts w:ascii="Times New Roman" w:hAnsi="Times New Roman"/>
          <w:sz w:val="24"/>
          <w:szCs w:val="24"/>
          <w:lang w:val="bg-BG"/>
        </w:rPr>
        <w:t>одмярка 4.1., базовият процент да остане 50% за субсидия до 1 млн.евро и за 1,5 млн. евро да</w:t>
      </w:r>
      <w:r w:rsidR="007B43EB">
        <w:rPr>
          <w:rFonts w:ascii="Times New Roman" w:hAnsi="Times New Roman"/>
          <w:sz w:val="24"/>
          <w:szCs w:val="24"/>
          <w:lang w:val="bg-BG"/>
        </w:rPr>
        <w:t xml:space="preserve"> той да се намали с 10% , а за п</w:t>
      </w:r>
      <w:r w:rsidRPr="00A76B9C">
        <w:rPr>
          <w:rFonts w:ascii="Times New Roman" w:hAnsi="Times New Roman"/>
          <w:sz w:val="24"/>
          <w:szCs w:val="24"/>
          <w:lang w:val="bg-BG"/>
        </w:rPr>
        <w:t xml:space="preserve">одмярка  4.2. за субсидия до 2 млн.евро базата да остане 50%, а за проекти до 3 млн.евро базата да се свали с 10%, плюс 25% по Next Generation EU.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ЕМИЛ ДЪРЕВ </w:t>
      </w:r>
      <w:r w:rsidRPr="00A76B9C">
        <w:rPr>
          <w:rFonts w:ascii="Times New Roman" w:hAnsi="Times New Roman"/>
          <w:sz w:val="24"/>
          <w:szCs w:val="24"/>
          <w:lang w:val="bg-BG"/>
        </w:rPr>
        <w:t xml:space="preserve">предложи, предвид разнопосочните предложения, които се изказват от членовете на КН, УО да направи анализ, какъв би бил ефекта от гледна точка постигане на целите и укрепване на конкурентоспособността на различните сектори на база вариантите:        по-малък и по-голям инвестиционен размер на разходите и съответно различен интензитет и на тази база да се вземе най-доброто решение за земеделските производители и преработватели и за сектора като цяло.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ЯВОР ГЕЧЕВ </w:t>
      </w:r>
      <w:r w:rsidRPr="00A76B9C">
        <w:rPr>
          <w:rFonts w:ascii="Times New Roman" w:hAnsi="Times New Roman"/>
          <w:sz w:val="24"/>
          <w:szCs w:val="24"/>
          <w:lang w:val="bg-BG"/>
        </w:rPr>
        <w:t>обърна внимание на това, че предвид обсъжданите предложения на УО и на изказалите се в дискусията представители на КН, излиза че се дава приоритет основно на съществивущи предприятия и стопанства, което би изкривило общата картина от ефекта на Програмата, чиято цел е да има повече земеделски производители и преработватели и обща конкурентноспособност във всички региони на страната. В тази връзка той прикани УО и МЗХГ да преразразгледат политиките и анализите за сектора и конкурентоспособността му като цяло както и на всички подсектори, включително нововъзникнали предприятия и малки такива, които могат да станат пазарни, защото няма нищо лошо да се появяват и нови играчи на пазара стига да има достатъчно гаранции, че техните проекти ще са качествени и ще бъдат изпълнявани, както и не трябва да се допускат проекти до космически суми особено в период на ограничен бюджет, който ще бъде намален още в следващия програмен период.</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СИМЕОН КАРАКОЛЕВ </w:t>
      </w:r>
      <w:r w:rsidRPr="00A76B9C">
        <w:rPr>
          <w:rFonts w:ascii="Times New Roman" w:hAnsi="Times New Roman"/>
          <w:sz w:val="24"/>
          <w:szCs w:val="24"/>
          <w:lang w:val="bg-BG"/>
        </w:rPr>
        <w:t>зададе въпрос към УО относно „тавана“ за кандидатстване на колективни чл</w:t>
      </w:r>
      <w:r w:rsidR="00AB44ED">
        <w:rPr>
          <w:rFonts w:ascii="Times New Roman" w:hAnsi="Times New Roman"/>
          <w:sz w:val="24"/>
          <w:szCs w:val="24"/>
          <w:lang w:val="bg-BG"/>
        </w:rPr>
        <w:t>енове и групи производители по п</w:t>
      </w:r>
      <w:r w:rsidRPr="00A76B9C">
        <w:rPr>
          <w:rFonts w:ascii="Times New Roman" w:hAnsi="Times New Roman"/>
          <w:sz w:val="24"/>
          <w:szCs w:val="24"/>
          <w:lang w:val="bg-BG"/>
        </w:rPr>
        <w:t>одмярка  4.1., предвид факта, че не може да се сравняват нуждите на проекта на един индивидуален член с такъв на група или организация на производители, които кандидатстват.</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lastRenderedPageBreak/>
        <w:t>Г-жа ЯНКА ПОПОВА</w:t>
      </w:r>
      <w:r w:rsidRPr="00A76B9C">
        <w:rPr>
          <w:rFonts w:ascii="Times New Roman" w:hAnsi="Times New Roman"/>
          <w:sz w:val="24"/>
          <w:szCs w:val="24"/>
          <w:lang w:val="bg-BG"/>
        </w:rPr>
        <w:t xml:space="preserve"> допълни изказването на г-н Караколев като зададе въпрос относно интензитета на помощта за проектите на организации и групи производители, като отбеляза, че НОКА подкрепя становището си -  задължително по-малките проекти да са със 75% интензитет.</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отговори, че относно групите и организации на производителите не са предвидени други различни тавани, нито различен процент на интензитета, т.е. те попадат в общия случай, като ще се дава приоритет на проектите, подадени от тях. По повод изказването на г-н Гечев, тя допълни, че не МЗХГ ще вземе политическото решение по обсъжданите теми за развитие на сектора, а това ще стане от КН, който на следващото си заседание ще трябва да гласува предложението за решение и че по тази причина настоящата дискусия и отворен диалог с бранша е от изключителна важност.</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СИМЕОН КАРАКОЛЕВ </w:t>
      </w:r>
      <w:r w:rsidRPr="00A76B9C">
        <w:rPr>
          <w:rFonts w:ascii="Times New Roman" w:hAnsi="Times New Roman"/>
          <w:sz w:val="24"/>
          <w:szCs w:val="24"/>
          <w:lang w:val="bg-BG"/>
        </w:rPr>
        <w:t>предложи таванът на един проект за колективен орган да бъде увеличен поне 4 пъти като допълни, че примерно за една група или организация на производители с над 100 човека, проект за 1 млн.евро не е сума, която да допринесе значително за тяхното функциониране или за каквото и да е модернизиране в работния процес. В тази връзка той предложи, УО да анализира допълнително необходимостта, нуждите, вида, както и размера на групите производители особено в сектор „Животновъдство“ и допълни, че въпреки че по различни причини досега по Програмата не е имало проект на групи производители, още не е късно да им се даде шанса да направят  проекти, да ги защитят и изпълнят и с това модернизират процеса в своята работа.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КРИСТИНА ЦВЕТАНСКА</w:t>
      </w:r>
      <w:r w:rsidRPr="00A76B9C">
        <w:rPr>
          <w:rFonts w:ascii="Times New Roman" w:hAnsi="Times New Roman"/>
          <w:sz w:val="24"/>
          <w:szCs w:val="24"/>
          <w:lang w:val="bg-BG"/>
        </w:rPr>
        <w:t xml:space="preserve"> изрази своето становище  по обсъжданите възможности за прилагането или не на ПМС №160 въз основа на опита й като консултант по проекти и по програмата на МИ, където това постановление се прилага втори програмен период. Тя допълни, че съществува техническа възможност за стартиране на предварително изпълнение на проекти, при което обаче има сериозен  риск от налагане на финансови корекции, тъй като ако се прави предварително изпълнение, процедурите за избор на изпълнители няма да са минали, както и проектите няма да са минали на предварителен и последващ контрол. Г-жа Цветанска поясни, че в този смисъл увеличаването на интензитета на помощта над 50% ще бъде безсмислено и е много вероятно да се „изяде“ от една финансова корекция (която може да достигне дори до 100%), и след като е получена, безвъзмездната помощ да бъде намалена или дори изцяло върната, в съчетание с много нерви и голямо забавяне във времето.</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ГЕОРГИ ГРЪНЧАРОВ</w:t>
      </w:r>
      <w:r w:rsidRPr="00A76B9C">
        <w:rPr>
          <w:rFonts w:ascii="Times New Roman" w:hAnsi="Times New Roman"/>
          <w:sz w:val="24"/>
          <w:szCs w:val="24"/>
          <w:lang w:val="bg-BG"/>
        </w:rPr>
        <w:t xml:space="preserve"> коментира изказването на г-жа Цветанска  и предложи да се даде възможност на тези от предприятията, които искат да кандидатстват с 50% грант да кандидатстват по досегашния ред (с три оферти) и да започнат изпълнението след подаването на проектите, а тези земеделски производители, които искат да получат по-висок грант               (до 75%) да изчакат съответното одобрението на проектите си и тогава да провеждат търговете. Той посочи, че подкрепя предложението на г-н Върбанов за разпределение на интензитета според размера на инвестицията и допълни, че не смята, че 10 или 20% биха мотивирали или демотивирали земеделските произво</w:t>
      </w:r>
      <w:r w:rsidR="00AB44ED">
        <w:rPr>
          <w:rFonts w:ascii="Times New Roman" w:hAnsi="Times New Roman"/>
          <w:sz w:val="24"/>
          <w:szCs w:val="24"/>
          <w:lang w:val="bg-BG"/>
        </w:rPr>
        <w:t>дители като припомни приема по м</w:t>
      </w:r>
      <w:r w:rsidRPr="00A76B9C">
        <w:rPr>
          <w:rFonts w:ascii="Times New Roman" w:hAnsi="Times New Roman"/>
          <w:sz w:val="24"/>
          <w:szCs w:val="24"/>
          <w:lang w:val="bg-BG"/>
        </w:rPr>
        <w:t>ярка 121 през 2014 г., когато всички проекти са били почти на 40% и пак е имало огромен интерес за кандидатстване.</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уточни, че предложението което се формира в резултат на дискусията е кандидатът да има опция и чрез избора на интензитет, сам да избере една от двете процедури - 50% интензитет и не прилагане на ПМС №160 или 75% интензитет и действие според изискванията на законодателството.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ВЕНЦИСЛАВ ВЪРБАНОВ</w:t>
      </w:r>
      <w:r w:rsidRPr="00A76B9C">
        <w:rPr>
          <w:rFonts w:ascii="Times New Roman" w:hAnsi="Times New Roman"/>
          <w:sz w:val="24"/>
          <w:szCs w:val="24"/>
          <w:lang w:val="bg-BG"/>
        </w:rPr>
        <w:t xml:space="preserve"> изрази задоволството си от проведения дебат и активното и сериозно отношение на членовете на КН към разглежданата проблематика. Той допълни, че е оптимистично настроен и въпреки, че на настоящото заседание няма </w:t>
      </w:r>
      <w:r w:rsidRPr="00A76B9C">
        <w:rPr>
          <w:rFonts w:ascii="Times New Roman" w:hAnsi="Times New Roman"/>
          <w:sz w:val="24"/>
          <w:szCs w:val="24"/>
          <w:lang w:val="bg-BG"/>
        </w:rPr>
        <w:lastRenderedPageBreak/>
        <w:t xml:space="preserve">да се гласуват решения по тази точка, дискусията е била много ползотворна и от нея могат да се направят необходимите изводи и така да се съчетаят нещата, че да се получи един добър баланс и се направи нещо, което да е работещо.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ЯНКА ПОПОВА</w:t>
      </w:r>
      <w:r w:rsidRPr="00A76B9C">
        <w:rPr>
          <w:rFonts w:ascii="Times New Roman" w:hAnsi="Times New Roman"/>
          <w:sz w:val="24"/>
          <w:szCs w:val="24"/>
          <w:lang w:val="bg-BG"/>
        </w:rPr>
        <w:t xml:space="preserve"> пожела да бъдат коментирани компенсаторните мерки и попита защо има липса на приеми по така важни за животновъдите агроекологични мерки, по ВПС, паша, изчезващи породи и какво се предлага за 2021 и 2022 г. - дали това е удължаване на поети вече изтекли ангажименти или и нови ангажименти с нови бенефициенти. Тя допълни, че за да не навлиза тази дискусия в излишни подробности и да не се ангажира с нея целия КН, предлага да се направи една допълнителна среща за изясняване на детайлите по темата.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МИХАИЛ КАРАБЕЛЬОВ</w:t>
      </w:r>
      <w:r w:rsidRPr="00A76B9C">
        <w:rPr>
          <w:rFonts w:ascii="Times New Roman" w:hAnsi="Times New Roman"/>
          <w:sz w:val="24"/>
          <w:szCs w:val="24"/>
          <w:lang w:val="bg-BG"/>
        </w:rPr>
        <w:t xml:space="preserve"> отговори, че се предлага дейностите, които приключват през 2020 г. да могат да се удължават така, че да се запазят сегашните нива като площи и като животни както и евентуално нови кандидати по тези дейности.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 xml:space="preserve">Г-н ВЛАДИСЛАВ МИХАЙЛОВ </w:t>
      </w:r>
      <w:r w:rsidRPr="00A76B9C">
        <w:rPr>
          <w:rFonts w:ascii="Times New Roman" w:hAnsi="Times New Roman"/>
          <w:sz w:val="24"/>
          <w:szCs w:val="24"/>
          <w:lang w:val="bg-BG"/>
        </w:rPr>
        <w:t>също изказа своето задоволство от проведената дискусия и допълвайки, че ПМС №160, като идея е добре, защото ще автоматизира и облекчи административния процес, но в никакъв случай няма да е добре, ако ще води до забавяне на изпълнителите на проектите с месеци, година или дори година и половина Той препоръча на УО да се обърне сериозно внимание на това и ако наистина се получава забавяне да остане вариантът, който е бил досега.</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КОСТАДИН КОСТАДИНОВ</w:t>
      </w:r>
      <w:r w:rsidRPr="00A76B9C">
        <w:rPr>
          <w:rFonts w:ascii="Times New Roman" w:hAnsi="Times New Roman"/>
          <w:sz w:val="24"/>
          <w:szCs w:val="24"/>
          <w:lang w:val="bg-BG"/>
        </w:rPr>
        <w:t xml:space="preserve"> поиска допълнително разяснение за приоритизирането на точките и определянето на проектите</w:t>
      </w:r>
      <w:r w:rsidR="00AB44ED">
        <w:rPr>
          <w:rFonts w:ascii="Times New Roman" w:hAnsi="Times New Roman"/>
          <w:sz w:val="24"/>
          <w:szCs w:val="24"/>
          <w:lang w:val="bg-BG"/>
        </w:rPr>
        <w:t xml:space="preserve"> в сектор „Растениевъдство“ по п</w:t>
      </w:r>
      <w:r w:rsidRPr="00A76B9C">
        <w:rPr>
          <w:rFonts w:ascii="Times New Roman" w:hAnsi="Times New Roman"/>
          <w:sz w:val="24"/>
          <w:szCs w:val="24"/>
          <w:lang w:val="bg-BG"/>
        </w:rPr>
        <w:t>одмярка 4.1., при които се прилага „интегрирано управление на вредителите“. Той попита на каква база е определено това приоритизиране, има ли анализ, колко човека в предния период са правили „интегрираното управление на вредителите“, кога трябва да са регистрирани, ще има ли период на регистрация назад във времето, защото по негова информация, „интегрирано управление на вредителите“ в предния период е касаело целите стопанства и е нямало почти никакъв интерес за такива проекти.</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отговори, че предложението на УО се базира не на анализ на това, колко кандидати са го прилагали, а на факта, че инвестициите за тази дейност са допустими по Проекта за регламент и по тази причина въпросът е предложен за обсъждане с оглед да се прецени необходимостта от такъв приоритет и как той да бъде прилаган.</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Г-н ЯВОР</w:t>
      </w:r>
      <w:r w:rsidRPr="00A76B9C">
        <w:rPr>
          <w:rFonts w:ascii="Times New Roman" w:hAnsi="Times New Roman"/>
          <w:sz w:val="24"/>
          <w:szCs w:val="24"/>
          <w:lang w:val="bg-BG"/>
        </w:rPr>
        <w:t xml:space="preserve"> </w:t>
      </w:r>
      <w:r w:rsidRPr="00A76B9C">
        <w:rPr>
          <w:rFonts w:ascii="Times New Roman" w:hAnsi="Times New Roman"/>
          <w:b/>
          <w:sz w:val="24"/>
          <w:szCs w:val="24"/>
          <w:lang w:val="bg-BG"/>
        </w:rPr>
        <w:t xml:space="preserve">ГЕЧЕВ </w:t>
      </w:r>
      <w:r w:rsidRPr="00A76B9C">
        <w:rPr>
          <w:rFonts w:ascii="Times New Roman" w:hAnsi="Times New Roman"/>
          <w:sz w:val="24"/>
          <w:szCs w:val="24"/>
          <w:lang w:val="bg-BG"/>
        </w:rPr>
        <w:t xml:space="preserve">информира, че е дипломиран магистър по растителна защита и в това си качество каза, че според него „интегрирана растителна защита при вредители“ означава нещо много по-различно и не може да бъде прилагано така както се предлага. Той допълни, че не смята за възможно да бъде направена дефиниция и да се оценява от УО нещо като „интегрирана растителна защита при вредителите“ и поясни, че това е преценка, която се взема ежедневно от агрономите и според него не е възможно да се направи реален и приложим критерий.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Г-жа КРИСТИНА ЦВЕТАНСКА</w:t>
      </w:r>
      <w:r w:rsidRPr="00A76B9C">
        <w:rPr>
          <w:rFonts w:ascii="Times New Roman" w:hAnsi="Times New Roman"/>
          <w:sz w:val="24"/>
          <w:szCs w:val="24"/>
          <w:lang w:val="bg-BG"/>
        </w:rPr>
        <w:t xml:space="preserve"> предложи, след Нова година да се организира среща на работна група, на която да се обсъждат критериите за допустимост и подбор на проектите по подмерки 4.1 и 4.2, тъй като темата е много широка и важна, но няма да има време да бъде финализирана в рамките на настоящето заседание на КН. </w:t>
      </w:r>
    </w:p>
    <w:p w:rsidR="006D0D37" w:rsidRPr="00A76B9C" w:rsidRDefault="006D0D37" w:rsidP="006D0D37">
      <w:pPr>
        <w:overflowPunct/>
        <w:autoSpaceDE/>
        <w:autoSpaceDN/>
        <w:adjustRightInd/>
        <w:spacing w:before="120"/>
        <w:jc w:val="both"/>
        <w:textAlignment w:val="auto"/>
        <w:rPr>
          <w:rFonts w:ascii="Times New Roman" w:hAnsi="Times New Roman"/>
          <w:sz w:val="24"/>
          <w:szCs w:val="24"/>
          <w:lang w:val="bg-BG"/>
        </w:rPr>
      </w:pPr>
      <w:r w:rsidRPr="00A76B9C">
        <w:rPr>
          <w:rFonts w:ascii="Times New Roman" w:hAnsi="Times New Roman"/>
          <w:b/>
          <w:sz w:val="24"/>
          <w:szCs w:val="24"/>
          <w:lang w:val="bg-BG"/>
        </w:rPr>
        <w:t>Д-р ЛОЗАНА ВАСИЛЕВА</w:t>
      </w:r>
      <w:r w:rsidRPr="00A76B9C">
        <w:rPr>
          <w:rFonts w:ascii="Times New Roman" w:hAnsi="Times New Roman"/>
          <w:sz w:val="24"/>
          <w:szCs w:val="24"/>
          <w:lang w:val="bg-BG"/>
        </w:rPr>
        <w:t xml:space="preserve"> прие направеното предложение, и допълни, че критериите за подбор винаги са били разглеждани и обсъждани в работни групи, преди да бъдат внесени за гласуване в Комитет по наблюдение, така че практиката ще бъде спазена и този път.</w:t>
      </w:r>
    </w:p>
    <w:p w:rsidR="006D0D37" w:rsidRPr="00A76B9C" w:rsidRDefault="006D0D37" w:rsidP="006D0D37">
      <w:pPr>
        <w:overflowPunct/>
        <w:autoSpaceDE/>
        <w:autoSpaceDN/>
        <w:adjustRightInd/>
        <w:jc w:val="both"/>
        <w:textAlignment w:val="auto"/>
        <w:rPr>
          <w:rFonts w:ascii="Times New Roman" w:hAnsi="Times New Roman"/>
          <w:b/>
          <w:sz w:val="24"/>
          <w:szCs w:val="24"/>
          <w:u w:val="single"/>
          <w:lang w:val="bg-BG"/>
        </w:rPr>
      </w:pPr>
    </w:p>
    <w:p w:rsidR="006D0D37" w:rsidRPr="00A76B9C" w:rsidRDefault="006D0D37" w:rsidP="006D0D37">
      <w:pPr>
        <w:overflowPunct/>
        <w:autoSpaceDE/>
        <w:autoSpaceDN/>
        <w:adjustRightInd/>
        <w:jc w:val="both"/>
        <w:textAlignment w:val="auto"/>
        <w:rPr>
          <w:rFonts w:ascii="Times New Roman" w:hAnsi="Times New Roman"/>
          <w:b/>
          <w:sz w:val="24"/>
          <w:szCs w:val="24"/>
          <w:u w:val="single"/>
          <w:lang w:val="bg-BG"/>
        </w:rPr>
      </w:pPr>
      <w:r w:rsidRPr="00A76B9C">
        <w:rPr>
          <w:rFonts w:ascii="Times New Roman" w:hAnsi="Times New Roman"/>
          <w:b/>
          <w:sz w:val="24"/>
          <w:szCs w:val="24"/>
          <w:u w:val="single"/>
          <w:lang w:val="bg-BG"/>
        </w:rPr>
        <w:t xml:space="preserve">РЕШЕНИЕ ПО ТОЧКА 4 ОТ ДНЕВНИЯ РЕД:    </w:t>
      </w:r>
    </w:p>
    <w:p w:rsidR="006D0D37" w:rsidRPr="00A76B9C" w:rsidRDefault="006D0D37" w:rsidP="006D0D37">
      <w:pPr>
        <w:numPr>
          <w:ilvl w:val="0"/>
          <w:numId w:val="40"/>
        </w:numPr>
        <w:overflowPunct/>
        <w:autoSpaceDE/>
        <w:autoSpaceDN/>
        <w:adjustRightInd/>
        <w:spacing w:before="120"/>
        <w:ind w:left="714" w:hanging="357"/>
        <w:jc w:val="both"/>
        <w:textAlignment w:val="auto"/>
        <w:rPr>
          <w:rFonts w:ascii="Times New Roman" w:hAnsi="Times New Roman"/>
          <w:b/>
          <w:i/>
          <w:sz w:val="24"/>
          <w:szCs w:val="24"/>
          <w:lang w:val="bg-BG" w:eastAsia="bg-BG"/>
        </w:rPr>
      </w:pPr>
      <w:r w:rsidRPr="00A76B9C">
        <w:rPr>
          <w:rFonts w:ascii="Times New Roman" w:hAnsi="Times New Roman"/>
          <w:b/>
          <w:i/>
          <w:sz w:val="24"/>
          <w:szCs w:val="24"/>
          <w:lang w:val="bg-BG" w:eastAsia="bg-BG"/>
        </w:rPr>
        <w:lastRenderedPageBreak/>
        <w:t>КН  прие за сведение информацията, свързана с предложението на УО на ПРСР 2014-2020г. за обявяване на приеми на проектни предложения през календарната 2021 г. със средства от инструмента „Следващо поколение ЕС“ по Плана за възстановяване на ЕС и със средства от бюджета, определен за „преходния“ период 2021-2022 г.</w:t>
      </w: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p>
    <w:p w:rsidR="006D0D37" w:rsidRPr="00A76B9C" w:rsidRDefault="006D0D37" w:rsidP="006D0D37">
      <w:pPr>
        <w:overflowPunct/>
        <w:autoSpaceDE/>
        <w:autoSpaceDN/>
        <w:adjustRightInd/>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Поради изчерпване на дневния ред и липса на желаещи за изказване на други мнения и коментари, д-р Василева изрази своята благодарност за активното участие на всички членове на КН и на представителите на Европейската комисия за включването им в дискусията на проведеното, последно за 2020 г., петнадесето заседание на Комитета по наблюдение на ПРСР 2014-2020 г. Тя пожела на всички, от  свое и от името на целия екип на УО и на МЗХГ, много здраве, късмет и една много по-успешна Нова 2021 година. </w:t>
      </w:r>
    </w:p>
    <w:p w:rsidR="006D0D37" w:rsidRPr="00A76B9C" w:rsidRDefault="006D0D37" w:rsidP="006D0D37">
      <w:pPr>
        <w:overflowPunct/>
        <w:autoSpaceDE/>
        <w:autoSpaceDN/>
        <w:adjustRightInd/>
        <w:spacing w:line="360" w:lineRule="auto"/>
        <w:ind w:left="1134"/>
        <w:jc w:val="both"/>
        <w:textAlignment w:val="auto"/>
        <w:rPr>
          <w:rFonts w:ascii="Times New Roman" w:hAnsi="Times New Roman"/>
          <w:sz w:val="24"/>
          <w:szCs w:val="24"/>
          <w:lang w:val="bg-BG"/>
        </w:rPr>
      </w:pPr>
      <w:r w:rsidRPr="00A76B9C">
        <w:rPr>
          <w:rFonts w:ascii="Times New Roman" w:hAnsi="Times New Roman"/>
          <w:sz w:val="24"/>
          <w:szCs w:val="24"/>
          <w:lang w:val="bg-BG"/>
        </w:rPr>
        <w:t xml:space="preserve">      </w:t>
      </w:r>
    </w:p>
    <w:p w:rsidR="006D0D37" w:rsidRPr="006D0D37" w:rsidRDefault="006D0D37" w:rsidP="006D0D37">
      <w:pPr>
        <w:overflowPunct/>
        <w:autoSpaceDE/>
        <w:autoSpaceDN/>
        <w:adjustRightInd/>
        <w:spacing w:line="360" w:lineRule="auto"/>
        <w:ind w:left="1134"/>
        <w:jc w:val="both"/>
        <w:textAlignment w:val="auto"/>
        <w:rPr>
          <w:rFonts w:ascii="Times New Roman" w:hAnsi="Times New Roman"/>
          <w:sz w:val="28"/>
          <w:szCs w:val="28"/>
          <w:lang w:val="bg-BG"/>
        </w:rPr>
      </w:pPr>
      <w:r w:rsidRPr="006D0D37">
        <w:rPr>
          <w:rFonts w:ascii="Times New Roman" w:hAnsi="Times New Roman"/>
          <w:sz w:val="28"/>
          <w:szCs w:val="28"/>
          <w:lang w:val="bg-BG"/>
        </w:rPr>
        <w:t xml:space="preserve">                          </w:t>
      </w:r>
    </w:p>
    <w:p w:rsidR="006D0D37" w:rsidRPr="006D0D37" w:rsidRDefault="006D0D37" w:rsidP="006D0D37">
      <w:pPr>
        <w:overflowPunct/>
        <w:autoSpaceDE/>
        <w:autoSpaceDN/>
        <w:adjustRightInd/>
        <w:spacing w:line="276" w:lineRule="auto"/>
        <w:ind w:left="1134"/>
        <w:jc w:val="right"/>
        <w:textAlignment w:val="auto"/>
        <w:rPr>
          <w:rFonts w:ascii="Times New Roman" w:hAnsi="Times New Roman"/>
          <w:b/>
          <w:sz w:val="24"/>
          <w:szCs w:val="24"/>
          <w:lang w:val="bg-BG"/>
        </w:rPr>
      </w:pPr>
      <w:r w:rsidRPr="006D0D37">
        <w:rPr>
          <w:rFonts w:ascii="Times New Roman" w:hAnsi="Times New Roman"/>
          <w:b/>
          <w:sz w:val="24"/>
          <w:szCs w:val="24"/>
          <w:lang w:val="bg-BG"/>
        </w:rPr>
        <w:t>Приложение 1</w:t>
      </w:r>
      <w:r w:rsidR="003013FB">
        <w:rPr>
          <w:rFonts w:ascii="Times New Roman" w:hAnsi="Times New Roman"/>
          <w:b/>
          <w:sz w:val="24"/>
          <w:szCs w:val="24"/>
          <w:lang w:val="bg-BG"/>
        </w:rPr>
        <w:t>.</w:t>
      </w:r>
    </w:p>
    <w:p w:rsidR="006D0D37" w:rsidRPr="006D0D37" w:rsidRDefault="006D0D37" w:rsidP="006D0D37">
      <w:pPr>
        <w:overflowPunct/>
        <w:autoSpaceDE/>
        <w:autoSpaceDN/>
        <w:adjustRightInd/>
        <w:jc w:val="center"/>
        <w:textAlignment w:val="auto"/>
        <w:rPr>
          <w:rFonts w:ascii="Times New Roman" w:eastAsia="Calibri" w:hAnsi="Times New Roman"/>
          <w:b/>
          <w:sz w:val="28"/>
          <w:szCs w:val="28"/>
          <w:lang w:val="bg-BG"/>
        </w:rPr>
      </w:pPr>
      <w:r w:rsidRPr="006D0D37">
        <w:rPr>
          <w:rFonts w:ascii="Times New Roman" w:eastAsia="Calibri" w:hAnsi="Times New Roman"/>
          <w:b/>
          <w:sz w:val="28"/>
          <w:szCs w:val="28"/>
          <w:lang w:val="bg-BG"/>
        </w:rPr>
        <w:t>СПИСЪК</w:t>
      </w:r>
    </w:p>
    <w:p w:rsidR="006D0D37" w:rsidRPr="006D0D37" w:rsidRDefault="006D0D37" w:rsidP="006D0D37">
      <w:pPr>
        <w:overflowPunct/>
        <w:autoSpaceDE/>
        <w:autoSpaceDN/>
        <w:adjustRightInd/>
        <w:jc w:val="center"/>
        <w:textAlignment w:val="auto"/>
        <w:rPr>
          <w:rFonts w:ascii="Times New Roman" w:eastAsia="Calibri" w:hAnsi="Times New Roman"/>
          <w:b/>
          <w:sz w:val="28"/>
          <w:szCs w:val="28"/>
          <w:lang w:val="bg-BG"/>
        </w:rPr>
      </w:pPr>
      <w:r w:rsidRPr="006D0D37">
        <w:rPr>
          <w:rFonts w:ascii="Times New Roman" w:eastAsia="Calibri" w:hAnsi="Times New Roman"/>
          <w:b/>
          <w:sz w:val="24"/>
          <w:szCs w:val="24"/>
          <w:lang w:val="bg-BG"/>
        </w:rPr>
        <w:t xml:space="preserve">НА УЧАСТНИЦИТЕ В 15-то ЗАСЕДАНИЕ </w:t>
      </w:r>
    </w:p>
    <w:p w:rsidR="006D0D37" w:rsidRPr="006D0D37" w:rsidRDefault="006D0D37" w:rsidP="006D0D37">
      <w:pPr>
        <w:overflowPunct/>
        <w:autoSpaceDE/>
        <w:autoSpaceDN/>
        <w:adjustRightInd/>
        <w:jc w:val="center"/>
        <w:textAlignment w:val="auto"/>
        <w:rPr>
          <w:rFonts w:ascii="Times New Roman" w:eastAsia="Calibri" w:hAnsi="Times New Roman"/>
          <w:b/>
          <w:sz w:val="24"/>
          <w:szCs w:val="24"/>
          <w:lang w:val="bg-BG"/>
        </w:rPr>
      </w:pPr>
      <w:r w:rsidRPr="006D0D37">
        <w:rPr>
          <w:rFonts w:ascii="Times New Roman" w:eastAsia="Calibri" w:hAnsi="Times New Roman"/>
          <w:b/>
          <w:sz w:val="24"/>
          <w:szCs w:val="24"/>
          <w:lang w:val="bg-BG"/>
        </w:rPr>
        <w:t>НА КОМИТЕТА ЗА НАБЛЮДЕНИЕ НА</w:t>
      </w:r>
    </w:p>
    <w:p w:rsidR="006D0D37" w:rsidRPr="006D0D37" w:rsidRDefault="006D0D37" w:rsidP="006D0D37">
      <w:pPr>
        <w:overflowPunct/>
        <w:autoSpaceDE/>
        <w:autoSpaceDN/>
        <w:adjustRightInd/>
        <w:jc w:val="center"/>
        <w:textAlignment w:val="auto"/>
        <w:rPr>
          <w:rFonts w:ascii="Times New Roman" w:eastAsia="Calibri" w:hAnsi="Times New Roman"/>
          <w:b/>
          <w:sz w:val="24"/>
          <w:szCs w:val="24"/>
          <w:lang w:val="bg-BG"/>
        </w:rPr>
      </w:pPr>
      <w:r w:rsidRPr="006D0D37">
        <w:rPr>
          <w:rFonts w:ascii="Times New Roman" w:eastAsia="Calibri" w:hAnsi="Times New Roman"/>
          <w:b/>
          <w:sz w:val="24"/>
          <w:szCs w:val="24"/>
          <w:lang w:val="bg-BG"/>
        </w:rPr>
        <w:t xml:space="preserve">ПРОГРАМАТА ЗА РАЗВИТИЕ НА СЕЛСКИТЕ РАЙОНИ 2014-2020 г. </w:t>
      </w:r>
    </w:p>
    <w:p w:rsidR="006D0D37" w:rsidRPr="006D0D37" w:rsidRDefault="006D0D37" w:rsidP="006D0D37">
      <w:pPr>
        <w:overflowPunct/>
        <w:autoSpaceDE/>
        <w:autoSpaceDN/>
        <w:adjustRightInd/>
        <w:jc w:val="center"/>
        <w:textAlignment w:val="auto"/>
        <w:rPr>
          <w:rFonts w:ascii="Times New Roman" w:eastAsia="Calibri" w:hAnsi="Times New Roman"/>
          <w:b/>
          <w:sz w:val="24"/>
          <w:szCs w:val="24"/>
          <w:lang w:val="bg-BG"/>
        </w:rPr>
      </w:pPr>
      <w:r w:rsidRPr="006D0D37">
        <w:rPr>
          <w:rFonts w:ascii="Times New Roman" w:eastAsia="Calibri" w:hAnsi="Times New Roman"/>
          <w:b/>
          <w:sz w:val="24"/>
          <w:szCs w:val="24"/>
          <w:lang w:val="bg-BG"/>
        </w:rPr>
        <w:t>( 22, декември, 2020 г.)</w:t>
      </w:r>
    </w:p>
    <w:p w:rsidR="006D0D37" w:rsidRPr="006D0D37" w:rsidRDefault="006D0D37" w:rsidP="006D0D37">
      <w:pPr>
        <w:overflowPunct/>
        <w:autoSpaceDE/>
        <w:autoSpaceDN/>
        <w:adjustRightInd/>
        <w:jc w:val="center"/>
        <w:textAlignment w:val="auto"/>
        <w:rPr>
          <w:rFonts w:ascii="Times New Roman" w:eastAsia="Calibri" w:hAnsi="Times New Roman"/>
          <w:b/>
          <w:sz w:val="24"/>
          <w:szCs w:val="24"/>
          <w:lang w:val="bg-BG"/>
        </w:rPr>
      </w:pPr>
    </w:p>
    <w:p w:rsidR="006D0D37" w:rsidRPr="006D0D37" w:rsidRDefault="006D0D37" w:rsidP="006D0D37">
      <w:pPr>
        <w:overflowPunct/>
        <w:autoSpaceDE/>
        <w:autoSpaceDN/>
        <w:adjustRightInd/>
        <w:jc w:val="center"/>
        <w:textAlignment w:val="auto"/>
        <w:rPr>
          <w:rFonts w:ascii="Times New Roman" w:eastAsia="Calibri" w:hAnsi="Times New Roman"/>
          <w:b/>
          <w:sz w:val="24"/>
          <w:szCs w:val="24"/>
          <w:lang w:val="bg-BG"/>
        </w:rPr>
      </w:pPr>
    </w:p>
    <w:p w:rsidR="006D0D37" w:rsidRPr="006D0D37" w:rsidRDefault="006D0D37" w:rsidP="006D0D37">
      <w:pPr>
        <w:overflowPunct/>
        <w:autoSpaceDE/>
        <w:autoSpaceDN/>
        <w:adjustRightInd/>
        <w:jc w:val="both"/>
        <w:textAlignment w:val="auto"/>
        <w:rPr>
          <w:rFonts w:ascii="Times New Roman" w:eastAsia="Calibri" w:hAnsi="Times New Roman"/>
          <w:b/>
          <w:sz w:val="24"/>
          <w:szCs w:val="24"/>
          <w:lang w:val="bg-BG"/>
        </w:rPr>
      </w:pPr>
      <w:r w:rsidRPr="006D0D37">
        <w:rPr>
          <w:rFonts w:ascii="Times New Roman" w:eastAsia="Calibri" w:hAnsi="Times New Roman"/>
          <w:b/>
          <w:sz w:val="24"/>
          <w:szCs w:val="24"/>
          <w:lang w:val="bg-BG"/>
        </w:rPr>
        <w:t>ЧЛЕНОВЕ НА КОМИТЕТА ПО НАБЛЮДЕНИЕ НА ПРСР 2014-2020 Г.</w:t>
      </w:r>
    </w:p>
    <w:p w:rsidR="006D0D37" w:rsidRPr="006D0D37" w:rsidRDefault="006D0D37" w:rsidP="006D0D37">
      <w:pPr>
        <w:overflowPunct/>
        <w:autoSpaceDE/>
        <w:autoSpaceDN/>
        <w:adjustRightInd/>
        <w:jc w:val="both"/>
        <w:textAlignment w:val="auto"/>
        <w:rPr>
          <w:rFonts w:ascii="Times New Roman" w:eastAsia="Calibri" w:hAnsi="Times New Roman"/>
          <w:b/>
          <w:sz w:val="28"/>
          <w:szCs w:val="28"/>
          <w:lang w:val="bg-BG"/>
        </w:rPr>
      </w:pPr>
    </w:p>
    <w:p w:rsidR="006D0D37" w:rsidRPr="006D0D37" w:rsidRDefault="006D0D37" w:rsidP="006D0D37">
      <w:pPr>
        <w:overflowPunct/>
        <w:autoSpaceDE/>
        <w:autoSpaceDN/>
        <w:adjustRightInd/>
        <w:jc w:val="both"/>
        <w:textAlignment w:val="auto"/>
        <w:rPr>
          <w:rFonts w:ascii="Times New Roman" w:eastAsia="Calibri" w:hAnsi="Times New Roman"/>
          <w:b/>
          <w:sz w:val="24"/>
          <w:szCs w:val="24"/>
          <w:lang w:val="bg-BG"/>
        </w:rPr>
      </w:pPr>
      <w:r w:rsidRPr="006D0D37">
        <w:rPr>
          <w:rFonts w:ascii="Times New Roman" w:eastAsia="Calibri" w:hAnsi="Times New Roman"/>
          <w:b/>
          <w:sz w:val="24"/>
          <w:szCs w:val="24"/>
          <w:lang w:val="bg-BG"/>
        </w:rPr>
        <w:t>ПРЕДСЕДАТЕЛ: д-р Лозана Василева – заместник-министър на земеделието храните и горите и ръководител на Управляващия орган на Програмата за развитие на селските райони (2014-2020).</w:t>
      </w:r>
    </w:p>
    <w:p w:rsidR="006D0D37" w:rsidRPr="006D0D37" w:rsidRDefault="006D0D37" w:rsidP="006D0D37">
      <w:pPr>
        <w:overflowPunct/>
        <w:autoSpaceDE/>
        <w:autoSpaceDN/>
        <w:adjustRightInd/>
        <w:jc w:val="both"/>
        <w:textAlignment w:val="auto"/>
        <w:rPr>
          <w:rFonts w:ascii="Times New Roman" w:eastAsia="Calibri" w:hAnsi="Times New Roman"/>
          <w:b/>
          <w:sz w:val="24"/>
          <w:szCs w:val="24"/>
          <w:lang w:val="bg-BG"/>
        </w:rPr>
      </w:pPr>
    </w:p>
    <w:p w:rsidR="006D0D37" w:rsidRPr="006D0D37" w:rsidRDefault="006D0D37" w:rsidP="006D0D37">
      <w:pPr>
        <w:numPr>
          <w:ilvl w:val="0"/>
          <w:numId w:val="42"/>
        </w:numPr>
        <w:overflowPunct/>
        <w:autoSpaceDE/>
        <w:autoSpaceDN/>
        <w:adjustRightInd/>
        <w:spacing w:before="12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Елена Иванова – дир. на дирекция „Развитие на селските  райони“, МЗХГ.</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Антон Аспарухов - нач. на отдел „Програмиране, планиране, наблюдение и техническа помощ“, МЗХГ;</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Владислав  Цветанов– нач. на отдел „Частни мерки“, МЗХГ;</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Стефан Спасов – нач. на отдел „Водено от общностите местно развитие“, МЗХГ.</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Калоян Костадинов – дир. на дирекция „Договориране по прилагане на мерките за развитие на селските райони“ ДФЗ-РА;</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Стоян Котов– дир. на дирекция „Морско дело и рибарство“, МЗХГ.</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Наталия Ефремова –  зам.главен директор на главна дирекция „Европейски фондове, международни програми и проекти“ (ГД ЕФМПП),  МТСП;</w:t>
      </w:r>
    </w:p>
    <w:p w:rsidR="006D0D37" w:rsidRPr="006D0D37" w:rsidRDefault="006D0D37" w:rsidP="006D0D37">
      <w:pPr>
        <w:numPr>
          <w:ilvl w:val="0"/>
          <w:numId w:val="42"/>
        </w:numPr>
        <w:overflowPunct/>
        <w:autoSpaceDE/>
        <w:autoSpaceDN/>
        <w:adjustRightInd/>
        <w:spacing w:before="240" w:after="120" w:line="276" w:lineRule="auto"/>
        <w:ind w:left="357" w:hanging="357"/>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Ивайло Стоянов – нач. на сектор „Стратегическо планиране и програмиране“, главна дирекция „Стратегическо планиране и програми за регионално развитие“, МРРБ.</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Веселина Будинарска-Тюфекчиева – държ. експерт в дирекция „Програмиране, наблюдение и оценка“, ИА ОПНОИР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eastAsia="Calibri" w:hAnsi="Times New Roman"/>
          <w:sz w:val="22"/>
          <w:szCs w:val="22"/>
          <w:lang w:val="bg-BG"/>
        </w:rPr>
      </w:pPr>
      <w:r w:rsidRPr="006D0D37">
        <w:rPr>
          <w:rFonts w:ascii="Times New Roman" w:eastAsia="Calibri" w:hAnsi="Times New Roman"/>
          <w:sz w:val="22"/>
          <w:szCs w:val="22"/>
          <w:lang w:val="bg-BG"/>
        </w:rPr>
        <w:t xml:space="preserve"> Десислава Михалкова-Станимирова – гл. експерт в отдел „Програмиране и договаряне“, Главна дирекция „Европейски фондове за конкурентоспособност“, МИ.</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Десислава Николова – държ. експерт „Мониторинг, информация и комуникация”</w:t>
      </w:r>
      <w:r w:rsidRPr="006D0D37">
        <w:rPr>
          <w:rFonts w:ascii="Times New Roman" w:hAnsi="Times New Roman"/>
          <w:sz w:val="22"/>
          <w:szCs w:val="22"/>
          <w:lang w:val="bg-BG"/>
        </w:rPr>
        <w:t xml:space="preserve"> </w:t>
      </w:r>
      <w:r w:rsidRPr="006D0D37">
        <w:rPr>
          <w:rFonts w:ascii="Times New Roman" w:hAnsi="Times New Roman"/>
          <w:sz w:val="22"/>
          <w:szCs w:val="22"/>
          <w:lang w:val="bg-BG" w:eastAsia="bg-BG"/>
        </w:rPr>
        <w:t>в дирекция „Координация на програми и проекти”, МТИТС.</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Далила Факирова – гл. експерт в отдел „Програмиране и планиране“, ГД Оперативна програма „Околна среда“, МОСВ;</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Лора Каменова – държ. експерт в дирекция „Икономическа и социална политика”, МС;</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Соня Микова – държ. експерт в отдел „Наблюдение и анализ” в дирекция „Централно координационно звено“, МС; </w:t>
      </w:r>
    </w:p>
    <w:p w:rsidR="006D0D37" w:rsidRPr="006D0D37" w:rsidRDefault="006D0D37" w:rsidP="006D0D37">
      <w:pPr>
        <w:numPr>
          <w:ilvl w:val="0"/>
          <w:numId w:val="42"/>
        </w:numPr>
        <w:overflowPunct/>
        <w:autoSpaceDE/>
        <w:autoSpaceDN/>
        <w:adjustRightInd/>
        <w:spacing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lastRenderedPageBreak/>
        <w:t>Нели Цекова  на местото на Петя Василева – дирекция „Координация по въпросите на ЕС”,  (МС).</w:t>
      </w:r>
    </w:p>
    <w:p w:rsidR="006D0D37" w:rsidRPr="006D0D37" w:rsidRDefault="006D0D37" w:rsidP="006D0D37">
      <w:pPr>
        <w:numPr>
          <w:ilvl w:val="0"/>
          <w:numId w:val="42"/>
        </w:numPr>
        <w:overflowPunct/>
        <w:autoSpaceDE/>
        <w:autoSpaceDN/>
        <w:adjustRightInd/>
        <w:spacing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Яна Маринова-Петрова – държ. експерт в отдел „Национални стратегии и програми за развитие“, МФ;</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Невена Гамизова – държ. експерт в отдел „Бюджет на ЕС“, МФ.</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Росица Иванова – секретар на Националния съвет за сътрудничество по етническите и интеграционните въпроси (НССЕИВ).</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Зорница Иванова – държ. експерт в отдел „Сметки и цени в селското и горското стопанство”</w:t>
      </w:r>
      <w:r w:rsidRPr="006D0D37">
        <w:rPr>
          <w:rFonts w:ascii="Times New Roman" w:hAnsi="Times New Roman"/>
          <w:sz w:val="22"/>
          <w:szCs w:val="22"/>
          <w:lang w:val="bg-BG"/>
        </w:rPr>
        <w:t xml:space="preserve"> </w:t>
      </w:r>
      <w:r w:rsidRPr="006D0D37">
        <w:rPr>
          <w:rFonts w:ascii="Times New Roman" w:hAnsi="Times New Roman"/>
          <w:sz w:val="22"/>
          <w:szCs w:val="22"/>
          <w:lang w:val="bg-BG" w:eastAsia="bg-BG"/>
        </w:rPr>
        <w:t>в дирекция  „Макро икономическа статистика“, НСИ.</w:t>
      </w:r>
      <w:r w:rsidRPr="006D0D37">
        <w:rPr>
          <w:rFonts w:ascii="Times New Roman" w:hAnsi="Times New Roman"/>
          <w:sz w:val="22"/>
          <w:szCs w:val="22"/>
          <w:lang w:val="bg-BG"/>
        </w:rPr>
        <w:t xml:space="preserve">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Инж. Николай Василев – гл. експерт, дирекция „Наука и международна дейност“, ИАГ;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Д-р Георги Демерджиев – гл. експерт в отдел „Идентификация на животните и ветеринарномедицинските дейности“, дирекция ЗХОЖКФ, БАБХ.</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Милена Недева – кмет на община Каспичан, Регионален съвет за развитие на Североизточен район.</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Ваня Събчева – областен управител на област Ловеч, Регионален съвет за развитие на Северозападен район;</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Нина Петкова – кмет на община Георги Дамяново, Регионален съвет за развитие на Северозападен район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Симеон Петков – експерт в НСОРБ.</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Явор Гечев – член на Националния съвет на Асоциация на индустриалния капитал в България</w:t>
      </w:r>
      <w:r w:rsidRPr="006D0D37">
        <w:rPr>
          <w:rFonts w:ascii="Times New Roman" w:hAnsi="Times New Roman"/>
          <w:sz w:val="22"/>
          <w:szCs w:val="22"/>
          <w:lang w:val="bg-BG"/>
        </w:rPr>
        <w:t xml:space="preserve"> (</w:t>
      </w:r>
      <w:r w:rsidRPr="006D0D37">
        <w:rPr>
          <w:rFonts w:ascii="Times New Roman" w:hAnsi="Times New Roman"/>
          <w:sz w:val="22"/>
          <w:szCs w:val="22"/>
          <w:lang w:val="bg-BG" w:eastAsia="bg-BG"/>
        </w:rPr>
        <w:t>АИКБ).</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Венцислав Върбанов –</w:t>
      </w:r>
      <w:r w:rsidRPr="006D0D37">
        <w:rPr>
          <w:rFonts w:ascii="Times New Roman" w:hAnsi="Times New Roman"/>
          <w:sz w:val="22"/>
          <w:szCs w:val="22"/>
          <w:lang w:val="bg-BG"/>
        </w:rPr>
        <w:t xml:space="preserve"> </w:t>
      </w:r>
      <w:r w:rsidRPr="006D0D37">
        <w:rPr>
          <w:rFonts w:ascii="Times New Roman" w:hAnsi="Times New Roman"/>
          <w:sz w:val="22"/>
          <w:szCs w:val="22"/>
          <w:lang w:val="bg-BG" w:eastAsia="bg-BG"/>
        </w:rPr>
        <w:t>председател на Асоциацията на земеделските производители в България, член на</w:t>
      </w:r>
      <w:r w:rsidRPr="006D0D37">
        <w:rPr>
          <w:rFonts w:ascii="Times New Roman" w:hAnsi="Times New Roman"/>
          <w:sz w:val="22"/>
          <w:szCs w:val="22"/>
          <w:lang w:val="bg-BG"/>
        </w:rPr>
        <w:t xml:space="preserve"> </w:t>
      </w:r>
      <w:r w:rsidRPr="006D0D37">
        <w:rPr>
          <w:rFonts w:ascii="Times New Roman" w:hAnsi="Times New Roman"/>
          <w:sz w:val="22"/>
          <w:szCs w:val="22"/>
          <w:lang w:val="bg-BG" w:eastAsia="bg-BG"/>
        </w:rPr>
        <w:t xml:space="preserve">Конфедерацията на работодателите и индустриалците в България (КРИБ).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Анелия Гълъбова – председател на национална федерация „Земеделие и горско стопанство“ на КТ „ПОДКРЕПА“;</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Силвия Тодорова – директор „Индустриално развитие“, Българска стопанска камара (БСК).</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Проф. д-р инж. Мартин Банов –  Председател на Селскостопанска академия.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Иван Главчовски – Сдружение „Коалиция за устойчиво развитие“.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Лора Жебрил – Сдружение „ВВФ – Световен фонд за дивата природа, Дунавско карпатска програма-България“;</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Ирина Матеева – Българско дружество за защита на птиците.</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Ива Таралежкова – Сдружение „Деветашко плато”.</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Румен Андреев – Асоциация на индустриалното свиневъдство в България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Д-р Добрин Папазов – Асоциация на свиневъдите в България;</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Албена Симеонова – председател на Управителния съвет  на Фондация за околна среда и земеделие (ФОСЗ).</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Диана Атанасова – нач. на отдел „Агростатистика” в </w:t>
      </w:r>
      <w:hyperlink r:id="rId11" w:history="1">
        <w:r w:rsidRPr="006D0D37">
          <w:rPr>
            <w:rFonts w:ascii="Times New Roman" w:hAnsi="Times New Roman"/>
            <w:bCs/>
            <w:sz w:val="22"/>
            <w:szCs w:val="22"/>
            <w:lang w:val="bg-BG" w:eastAsia="bg-BG"/>
          </w:rPr>
          <w:t>Главна дирекция „Земеделие и регионална политика”</w:t>
        </w:r>
      </w:hyperlink>
      <w:r w:rsidRPr="006D0D37">
        <w:rPr>
          <w:rFonts w:ascii="Times New Roman" w:hAnsi="Times New Roman"/>
          <w:sz w:val="22"/>
          <w:szCs w:val="22"/>
          <w:lang w:val="bg-BG" w:eastAsia="bg-BG"/>
        </w:rPr>
        <w:t xml:space="preserve"> (ГДЗРП),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Д-р Деница Динчева – нач. на отдел „Технологии в животновъдството“, дирекция „Животновъдство“,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Антоан Чаракчиев –и.д.директор на дирекция „Биологично производство“,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Д-р Лора Пастухова-Джупарова – нач. на отдел в дирекция  „Биологично производство“, МЗХГ. </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Дора Ненова – дир. на дирекция „Държавни помощи и регулации”,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Румен Яначков – нач. на отдел „Държавни помощи” в дирекция „Държавни помощи и регулации”,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Десислава Василева – нач. на отдел „Икономически и пазарни анализи” в дирекция „Анализ и стратегическо планиране”,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Мария Стефанова – нач. на отдел „Директни плащания“ в дирекция „Директни плащания и идентификация на земеделски парцели“,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lastRenderedPageBreak/>
        <w:t>Ирина Лазарова  – дир. на дирекция  „Пазарни мерки и организации на производители“, МЗХГ.</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Димитър Ванев – гл. директор на Главна дирекция „Съвети в земеделието и аналитична лаборатория”, НССЗ;</w:t>
      </w:r>
    </w:p>
    <w:p w:rsidR="006D0D37" w:rsidRPr="006D0D37" w:rsidRDefault="006D0D37" w:rsidP="006D0D37">
      <w:pPr>
        <w:numPr>
          <w:ilvl w:val="0"/>
          <w:numId w:val="42"/>
        </w:numPr>
        <w:overflowPunct/>
        <w:autoSpaceDE/>
        <w:autoSpaceDN/>
        <w:adjustRightInd/>
        <w:spacing w:after="200" w:line="276" w:lineRule="auto"/>
        <w:contextualSpacing/>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Иванка Тодорова - Национална служба за съвети в земеделието (НССЗ)</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Катя Първанова – гл. експерт в дирекция „Програми и проекти в туризма“, МТ.</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Милен Каменов –</w:t>
      </w:r>
      <w:r w:rsidRPr="006D0D37">
        <w:rPr>
          <w:rFonts w:ascii="Times New Roman" w:hAnsi="Times New Roman"/>
          <w:bCs/>
          <w:sz w:val="22"/>
          <w:szCs w:val="22"/>
          <w:lang w:val="bg-BG" w:eastAsia="bg-BG"/>
        </w:rPr>
        <w:t xml:space="preserve"> експерт по въпросите на  селското стопанство, </w:t>
      </w:r>
      <w:r w:rsidRPr="006D0D37">
        <w:rPr>
          <w:rFonts w:ascii="Times New Roman" w:hAnsi="Times New Roman"/>
          <w:sz w:val="22"/>
          <w:szCs w:val="22"/>
          <w:lang w:val="bg-BG" w:eastAsia="bg-BG"/>
        </w:rPr>
        <w:t>Съюз за стопанска инициатива (ССИ).</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Кристина Цветанска – председател на УС на Българска асоциация на консултантите по европейски програми (БАКЕП).</w:t>
      </w:r>
    </w:p>
    <w:p w:rsidR="006D0D37" w:rsidRPr="006D0D37" w:rsidRDefault="006D0D37" w:rsidP="006D0D37">
      <w:pPr>
        <w:numPr>
          <w:ilvl w:val="0"/>
          <w:numId w:val="42"/>
        </w:numPr>
        <w:overflowPunct/>
        <w:autoSpaceDE/>
        <w:autoSpaceDN/>
        <w:adjustRightInd/>
        <w:spacing w:before="120" w:after="12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Емил Дърев – член на УС на БАКЕП;</w:t>
      </w:r>
    </w:p>
    <w:p w:rsidR="006D0D37" w:rsidRPr="006D0D37" w:rsidRDefault="006D0D37" w:rsidP="006D0D37">
      <w:pPr>
        <w:overflowPunct/>
        <w:autoSpaceDE/>
        <w:autoSpaceDN/>
        <w:adjustRightInd/>
        <w:spacing w:before="240"/>
        <w:ind w:left="357"/>
        <w:jc w:val="both"/>
        <w:textAlignment w:val="auto"/>
        <w:rPr>
          <w:rFonts w:ascii="Times New Roman" w:hAnsi="Times New Roman"/>
          <w:b/>
          <w:sz w:val="22"/>
          <w:szCs w:val="22"/>
          <w:lang w:val="bg-BG" w:eastAsia="bg-BG"/>
        </w:rPr>
      </w:pPr>
      <w:r w:rsidRPr="006D0D37">
        <w:rPr>
          <w:rFonts w:ascii="Times New Roman" w:hAnsi="Times New Roman"/>
          <w:b/>
          <w:sz w:val="22"/>
          <w:szCs w:val="22"/>
          <w:lang w:val="bg-BG" w:eastAsia="bg-BG"/>
        </w:rPr>
        <w:t>НАБЛЮДАТЕЛИ С ПРАВО НА СЪВЕЩАТЕЛЕН ГЛАС:</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Марияна Маньовска – ст. експерт в отдел „Стратегически документи и сътрудничество“, дирекция „Законодателство и методология“, АОП.</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д-р Диляна Попова – гл. експерт в  Асоциация на месопреработвателите в България.</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инж. Димитър Зоров – председател на УС на Асоциация на млекопреработвателите в България.</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bCs/>
          <w:sz w:val="22"/>
          <w:szCs w:val="22"/>
          <w:lang w:val="bg-BG" w:eastAsia="bg-BG"/>
        </w:rPr>
        <w:t>Стоилко Апостолов</w:t>
      </w:r>
      <w:r w:rsidRPr="006D0D37">
        <w:rPr>
          <w:rFonts w:ascii="Times New Roman" w:hAnsi="Times New Roman"/>
          <w:sz w:val="22"/>
          <w:szCs w:val="22"/>
          <w:lang w:val="bg-BG" w:eastAsia="bg-BG"/>
        </w:rPr>
        <w:t xml:space="preserve"> – управител на Фондация за биологично земеделие „Биоселена“.</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Тенчо Христов – ръководител на консултантска служба.</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Владислав Михайлов – сдружение „Национална асоциация на млекопреработвателите”.</w:t>
      </w:r>
    </w:p>
    <w:p w:rsidR="006D0D37" w:rsidRPr="006D0D37" w:rsidRDefault="006D0D37" w:rsidP="006D0D37">
      <w:pPr>
        <w:numPr>
          <w:ilvl w:val="0"/>
          <w:numId w:val="42"/>
        </w:numPr>
        <w:overflowPunct/>
        <w:autoSpaceDE/>
        <w:autoSpaceDN/>
        <w:adjustRightInd/>
        <w:spacing w:before="120" w:after="200" w:line="276" w:lineRule="auto"/>
        <w:ind w:left="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Лъчезар Спасов – изпълнителен директор на Изпълнителна агенция Сертификационен одит на средствата от европейските земеделски фондове“ (ИА СОСЕЗФ);</w:t>
      </w:r>
    </w:p>
    <w:p w:rsidR="006D0D37" w:rsidRPr="006D0D37" w:rsidRDefault="006D0D37" w:rsidP="006D0D37">
      <w:pPr>
        <w:numPr>
          <w:ilvl w:val="0"/>
          <w:numId w:val="42"/>
        </w:numPr>
        <w:overflowPunct/>
        <w:autoSpaceDE/>
        <w:autoSpaceDN/>
        <w:adjustRightInd/>
        <w:spacing w:before="12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 xml:space="preserve">Силвия Георгиева  – директор на дирекция  „ Наблюдение, координация и контрол на дейността на Разплащателната агенция”, МЗХГ </w:t>
      </w:r>
    </w:p>
    <w:p w:rsidR="006D0D37" w:rsidRPr="006D0D37" w:rsidRDefault="006D0D37" w:rsidP="006D0D37">
      <w:pPr>
        <w:numPr>
          <w:ilvl w:val="0"/>
          <w:numId w:val="42"/>
        </w:numPr>
        <w:overflowPunct/>
        <w:autoSpaceDE/>
        <w:autoSpaceDN/>
        <w:adjustRightInd/>
        <w:spacing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Веселина Ралчева – член на Управителния съвет на „Българската асоциация за биопродукти“ (БАБ).</w:t>
      </w:r>
    </w:p>
    <w:p w:rsidR="006D0D37" w:rsidRPr="006D0D37" w:rsidRDefault="006D0D37" w:rsidP="006D0D37">
      <w:pPr>
        <w:overflowPunct/>
        <w:autoSpaceDE/>
        <w:autoSpaceDN/>
        <w:adjustRightInd/>
        <w:spacing w:before="240"/>
        <w:ind w:firstLine="357"/>
        <w:jc w:val="both"/>
        <w:textAlignment w:val="auto"/>
        <w:rPr>
          <w:rFonts w:ascii="Times New Roman" w:hAnsi="Times New Roman"/>
          <w:bCs/>
          <w:sz w:val="22"/>
          <w:szCs w:val="22"/>
          <w:lang w:val="bg-BG" w:eastAsia="bg-BG"/>
        </w:rPr>
      </w:pPr>
      <w:r w:rsidRPr="006D0D37">
        <w:rPr>
          <w:rFonts w:ascii="Times New Roman" w:hAnsi="Times New Roman"/>
          <w:b/>
          <w:bCs/>
          <w:sz w:val="22"/>
          <w:szCs w:val="22"/>
          <w:lang w:val="bg-BG" w:eastAsia="bg-BG"/>
        </w:rPr>
        <w:t>ПРЕДСТАВИТЕЛИ НА ЕК</w:t>
      </w:r>
      <w:r w:rsidRPr="006D0D37">
        <w:rPr>
          <w:rFonts w:ascii="Times New Roman" w:hAnsi="Times New Roman"/>
          <w:bCs/>
          <w:sz w:val="22"/>
          <w:szCs w:val="22"/>
          <w:lang w:val="bg-BG" w:eastAsia="bg-BG"/>
        </w:rPr>
        <w:t>:</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Майкъл Пилке  – ЕК, Главна дирекция „Земеделие и развитие на селските райони“</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Елица Живкова – ЕК, Главна дирекция „Земеделие и развитие на селските райони“</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Бенжамин Фейрбрадър – ЕК, Главна дирекция „Земеделие и развитие на селските райони“</w:t>
      </w:r>
    </w:p>
    <w:p w:rsidR="006D0D37" w:rsidRPr="006D0D37" w:rsidRDefault="006D0D37" w:rsidP="006D0D37">
      <w:pPr>
        <w:overflowPunct/>
        <w:autoSpaceDE/>
        <w:autoSpaceDN/>
        <w:adjustRightInd/>
        <w:spacing w:before="240"/>
        <w:ind w:left="360"/>
        <w:contextualSpacing/>
        <w:jc w:val="both"/>
        <w:textAlignment w:val="auto"/>
        <w:rPr>
          <w:rFonts w:ascii="Times New Roman" w:hAnsi="Times New Roman"/>
          <w:b/>
          <w:bCs/>
          <w:sz w:val="22"/>
          <w:szCs w:val="22"/>
          <w:lang w:val="bg-BG" w:eastAsia="bg-BG"/>
        </w:rPr>
      </w:pPr>
      <w:r w:rsidRPr="006D0D37">
        <w:rPr>
          <w:rFonts w:ascii="Times New Roman" w:hAnsi="Times New Roman"/>
          <w:b/>
          <w:bCs/>
          <w:sz w:val="22"/>
          <w:szCs w:val="22"/>
          <w:lang w:val="bg-BG" w:eastAsia="bg-BG"/>
        </w:rPr>
        <w:t>ДРУГИ УЧАСТНИЦИ:</w:t>
      </w:r>
    </w:p>
    <w:p w:rsidR="006D0D37" w:rsidRPr="006D0D37" w:rsidRDefault="006D0D37" w:rsidP="006D0D37">
      <w:pPr>
        <w:numPr>
          <w:ilvl w:val="0"/>
          <w:numId w:val="42"/>
        </w:numPr>
        <w:overflowPunct/>
        <w:autoSpaceDE/>
        <w:autoSpaceDN/>
        <w:adjustRightInd/>
        <w:spacing w:before="36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Снежана Григорова – дирекция „РСР“, МЗХГ, секретар на Комитета по наблюдение</w:t>
      </w:r>
    </w:p>
    <w:p w:rsidR="006D0D37" w:rsidRPr="006D0D37" w:rsidRDefault="006D0D37" w:rsidP="006D0D37">
      <w:pPr>
        <w:numPr>
          <w:ilvl w:val="0"/>
          <w:numId w:val="42"/>
        </w:numPr>
        <w:overflowPunct/>
        <w:autoSpaceDE/>
        <w:autoSpaceDN/>
        <w:adjustRightInd/>
        <w:spacing w:before="36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Костадин Костадинов – изп. директор на НАЗ</w:t>
      </w:r>
    </w:p>
    <w:p w:rsidR="006D0D37" w:rsidRPr="006D0D37" w:rsidRDefault="006D0D37" w:rsidP="006D0D37">
      <w:pPr>
        <w:numPr>
          <w:ilvl w:val="0"/>
          <w:numId w:val="42"/>
        </w:numPr>
        <w:overflowPunct/>
        <w:autoSpaceDE/>
        <w:autoSpaceDN/>
        <w:adjustRightInd/>
        <w:spacing w:before="12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Теодора Кръстева – изп. Директор на „Българска асоциация на производителите на оранжерийна продукция“ (БАПОП)</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Георги Грънчаров – Съюз на птицевъдите в България</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Таня Георгиева - Представител на Национална селска мрежа</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Борислава Йорданова – Областна администрация Бургас, РСР ЮИРП;</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Божидар Иванов - Директор на Института по аграрна икономика</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Ивайло Тодоров - Сдружение Асоциация на земеделските производители в България (АЗПБ)</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Алексей Штефан – Национална асоциация на млекопреработвателите;</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Симеон Караколев - Национална овцевъдна и козевъдна асоциация(НОКА)</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Янка Попова - Национална овцевъдна и козевъдна асоциация (НОКА)</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Даниела Димитрова – Национална Асоциация на зърнопроизводителите (НАЗ)</w:t>
      </w:r>
    </w:p>
    <w:p w:rsidR="006D0D37" w:rsidRPr="006D0D37" w:rsidRDefault="006D0D37" w:rsidP="006D0D37">
      <w:pPr>
        <w:numPr>
          <w:ilvl w:val="0"/>
          <w:numId w:val="42"/>
        </w:numPr>
        <w:overflowPunct/>
        <w:autoSpaceDE/>
        <w:autoSpaceDN/>
        <w:adjustRightInd/>
        <w:spacing w:before="240" w:after="200" w:line="276" w:lineRule="auto"/>
        <w:ind w:left="357" w:hanging="357"/>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Маргарита Перникова – община Свищов</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Служители на дирекции: „РСР“, „ВОП“, „НАККРА“, „Животновъдство“ на МЗХГ</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Малина Стефанова – преводач</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Габриела Цекова – преводач</w:t>
      </w:r>
    </w:p>
    <w:p w:rsidR="006D0D37" w:rsidRPr="006D0D37" w:rsidRDefault="006D0D37" w:rsidP="006D0D37">
      <w:pPr>
        <w:numPr>
          <w:ilvl w:val="0"/>
          <w:numId w:val="42"/>
        </w:numPr>
        <w:overflowPunct/>
        <w:autoSpaceDE/>
        <w:autoSpaceDN/>
        <w:adjustRightInd/>
        <w:spacing w:before="240" w:after="200" w:line="276" w:lineRule="auto"/>
        <w:contextualSpacing/>
        <w:jc w:val="both"/>
        <w:textAlignment w:val="auto"/>
        <w:rPr>
          <w:rFonts w:ascii="Times New Roman" w:hAnsi="Times New Roman"/>
          <w:sz w:val="22"/>
          <w:szCs w:val="22"/>
          <w:lang w:val="bg-BG" w:eastAsia="bg-BG"/>
        </w:rPr>
      </w:pPr>
      <w:r w:rsidRPr="006D0D37">
        <w:rPr>
          <w:rFonts w:ascii="Times New Roman" w:hAnsi="Times New Roman"/>
          <w:sz w:val="22"/>
          <w:szCs w:val="22"/>
          <w:lang w:val="bg-BG" w:eastAsia="bg-BG"/>
        </w:rPr>
        <w:t>Петя Георгиева - стенограф</w:t>
      </w:r>
    </w:p>
    <w:p w:rsidR="006D0D37" w:rsidRPr="006D0D37" w:rsidRDefault="006D0D37" w:rsidP="006D0D37">
      <w:pPr>
        <w:overflowPunct/>
        <w:autoSpaceDE/>
        <w:autoSpaceDN/>
        <w:adjustRightInd/>
        <w:spacing w:line="276" w:lineRule="auto"/>
        <w:ind w:left="1134"/>
        <w:jc w:val="both"/>
        <w:textAlignment w:val="auto"/>
        <w:rPr>
          <w:rFonts w:ascii="Times New Roman" w:hAnsi="Times New Roman"/>
          <w:b/>
          <w:sz w:val="24"/>
          <w:szCs w:val="24"/>
          <w:lang w:val="bg-BG"/>
        </w:rPr>
      </w:pPr>
    </w:p>
    <w:p w:rsidR="006D0D37" w:rsidRPr="006D0D37" w:rsidRDefault="006D0D37" w:rsidP="006D0D37">
      <w:pPr>
        <w:overflowPunct/>
        <w:autoSpaceDE/>
        <w:autoSpaceDN/>
        <w:adjustRightInd/>
        <w:spacing w:line="276" w:lineRule="auto"/>
        <w:ind w:left="1134"/>
        <w:jc w:val="both"/>
        <w:textAlignment w:val="auto"/>
        <w:rPr>
          <w:rFonts w:ascii="Times New Roman" w:hAnsi="Times New Roman"/>
          <w:sz w:val="28"/>
          <w:szCs w:val="28"/>
          <w:lang w:val="bg-BG"/>
        </w:rPr>
      </w:pPr>
    </w:p>
    <w:p w:rsidR="006D0D37" w:rsidRPr="006D0D37" w:rsidRDefault="006D0D37" w:rsidP="00097772">
      <w:pPr>
        <w:overflowPunct/>
        <w:autoSpaceDE/>
        <w:autoSpaceDN/>
        <w:adjustRightInd/>
        <w:spacing w:line="276" w:lineRule="auto"/>
        <w:ind w:left="720"/>
        <w:jc w:val="both"/>
        <w:textAlignment w:val="auto"/>
        <w:rPr>
          <w:rFonts w:ascii="Times New Roman" w:hAnsi="Times New Roman"/>
          <w:b/>
          <w:sz w:val="16"/>
          <w:szCs w:val="16"/>
        </w:rPr>
      </w:pPr>
    </w:p>
    <w:p w:rsidR="00F27DF2" w:rsidRPr="007E23DF" w:rsidRDefault="00F27DF2" w:rsidP="00421357">
      <w:pPr>
        <w:widowControl w:val="0"/>
        <w:jc w:val="both"/>
        <w:rPr>
          <w:rFonts w:ascii="Times New Roman" w:hAnsi="Times New Roman"/>
          <w:b/>
          <w:i/>
          <w:sz w:val="24"/>
          <w:szCs w:val="24"/>
          <w:lang w:val="bg-BG"/>
        </w:rPr>
      </w:pPr>
    </w:p>
    <w:p w:rsidR="00EC0971" w:rsidRPr="003013FB" w:rsidRDefault="00EC0971" w:rsidP="00EC0971">
      <w:pPr>
        <w:overflowPunct/>
        <w:autoSpaceDE/>
        <w:autoSpaceDN/>
        <w:adjustRightInd/>
        <w:spacing w:line="276" w:lineRule="auto"/>
        <w:ind w:left="1134"/>
        <w:jc w:val="right"/>
        <w:textAlignment w:val="auto"/>
        <w:rPr>
          <w:rFonts w:ascii="Times New Roman" w:hAnsi="Times New Roman"/>
          <w:b/>
          <w:sz w:val="24"/>
          <w:szCs w:val="24"/>
          <w:lang w:val="bg-BG"/>
        </w:rPr>
      </w:pPr>
      <w:r w:rsidRPr="00EC0971">
        <w:rPr>
          <w:rFonts w:ascii="Times New Roman" w:hAnsi="Times New Roman"/>
          <w:b/>
          <w:sz w:val="24"/>
          <w:szCs w:val="24"/>
          <w:lang w:val="bg-BG"/>
        </w:rPr>
        <w:t xml:space="preserve">Приложение </w:t>
      </w:r>
      <w:r w:rsidR="006D0D37">
        <w:rPr>
          <w:rFonts w:ascii="Times New Roman" w:hAnsi="Times New Roman"/>
          <w:b/>
          <w:sz w:val="24"/>
          <w:szCs w:val="24"/>
        </w:rPr>
        <w:t>2</w:t>
      </w:r>
      <w:r w:rsidR="003013FB">
        <w:rPr>
          <w:rFonts w:ascii="Times New Roman" w:hAnsi="Times New Roman"/>
          <w:b/>
          <w:sz w:val="24"/>
          <w:szCs w:val="24"/>
          <w:lang w:val="bg-BG"/>
        </w:rPr>
        <w:t>.</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 xml:space="preserve">Предложение за промяна на текста на </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Мярка 10 „Агроекология и климат“ от ПРСР 2014-2020 г.</w:t>
      </w:r>
    </w:p>
    <w:p w:rsidR="00EC0971" w:rsidRPr="00EC0971" w:rsidRDefault="00EC0971" w:rsidP="00EC0971">
      <w:pPr>
        <w:overflowPunct/>
        <w:autoSpaceDE/>
        <w:autoSpaceDN/>
        <w:adjustRightInd/>
        <w:spacing w:after="200" w:line="276" w:lineRule="auto"/>
        <w:contextualSpacing/>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Управляващият орган предлага да се променят текстове, свързани с изпълнението на ангажиментите на кандидати по мярка 10 „Агроекология и климат“ както следва:</w:t>
      </w:r>
    </w:p>
    <w:p w:rsidR="00EC0971" w:rsidRPr="00EC0971" w:rsidRDefault="00EC0971" w:rsidP="00EC0971">
      <w:pPr>
        <w:overflowPunct/>
        <w:autoSpaceDE/>
        <w:autoSpaceDN/>
        <w:adjustRightInd/>
        <w:ind w:firstLine="709"/>
        <w:contextualSpacing/>
        <w:jc w:val="both"/>
        <w:textAlignment w:val="auto"/>
        <w:rPr>
          <w:rFonts w:ascii="Times New Roman" w:eastAsia="Calibri" w:hAnsi="Times New Roman"/>
          <w:color w:val="FF0000"/>
          <w:sz w:val="24"/>
          <w:szCs w:val="24"/>
          <w:lang w:val="bg-BG"/>
        </w:rPr>
      </w:pPr>
      <w:r w:rsidRPr="00EC0971">
        <w:rPr>
          <w:rFonts w:ascii="Times New Roman" w:eastAsia="Calibri" w:hAnsi="Times New Roman"/>
          <w:sz w:val="24"/>
          <w:szCs w:val="24"/>
          <w:lang w:val="bg-BG"/>
        </w:rPr>
        <w:t xml:space="preserve">В съответствие с разпоредбите на чл. 28, параграф 5 от Регламент 1305/2013 се урежда продължителността на ангажиментите за част от дейностите в преходния период, като се предвижда тяхното ежегодно удължаване след изтичане на първоначалния период на ангажимента. В тази връзка предлагаме в „Описание на вида операция“ за всяко направление да се уточни продължителността на ангажиментите в преходния период. </w:t>
      </w:r>
    </w:p>
    <w:p w:rsidR="00EC0971" w:rsidRPr="00EC0971" w:rsidRDefault="00EC0971" w:rsidP="00EC0971">
      <w:pPr>
        <w:overflowPunct/>
        <w:autoSpaceDE/>
        <w:autoSpaceDN/>
        <w:adjustRightInd/>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В дейности от направление „Контрол на почвената ерозия“ се уточняват и допълват изисквания, които целят подобряване на управлението на площите и прилагането на дейността.</w:t>
      </w:r>
    </w:p>
    <w:p w:rsidR="00EC0971" w:rsidRPr="00EC0971" w:rsidRDefault="00EC0971" w:rsidP="00EC0971">
      <w:pPr>
        <w:overflowPunct/>
        <w:autoSpaceDE/>
        <w:autoSpaceDN/>
        <w:adjustRightInd/>
        <w:ind w:firstLine="709"/>
        <w:contextualSpacing/>
        <w:jc w:val="both"/>
        <w:textAlignment w:val="auto"/>
        <w:rPr>
          <w:rFonts w:ascii="Times New Roman" w:eastAsia="Calibri" w:hAnsi="Times New Roman"/>
          <w:bCs/>
          <w:sz w:val="24"/>
          <w:szCs w:val="24"/>
          <w:lang w:val="bg-BG"/>
        </w:rPr>
      </w:pPr>
      <w:r w:rsidRPr="00EC0971">
        <w:rPr>
          <w:rFonts w:ascii="Times New Roman" w:eastAsia="Calibri" w:hAnsi="Times New Roman"/>
          <w:sz w:val="24"/>
          <w:szCs w:val="24"/>
          <w:lang w:val="bg-BG"/>
        </w:rPr>
        <w:t xml:space="preserve">В резултат на извършен преглед и анализ на необходимостта от актуализация на нивата на подпомагане по мярка 10 „Агроекология и климат“ са извършени преизчисления, като се предлагат промени в размера на подпомагане от 2021 г. </w:t>
      </w:r>
    </w:p>
    <w:p w:rsidR="00EC0971" w:rsidRPr="00EC0971" w:rsidRDefault="00EC0971" w:rsidP="00EC0971">
      <w:pPr>
        <w:overflowPunct/>
        <w:autoSpaceDE/>
        <w:autoSpaceDN/>
        <w:adjustRightInd/>
        <w:ind w:firstLine="708"/>
        <w:jc w:val="both"/>
        <w:textAlignment w:val="auto"/>
        <w:rPr>
          <w:rFonts w:ascii="Times New Roman" w:eastAsia="Calibri" w:hAnsi="Times New Roman"/>
          <w:bCs/>
          <w:sz w:val="24"/>
          <w:szCs w:val="24"/>
          <w:lang w:val="bg-BG"/>
        </w:rPr>
      </w:pPr>
      <w:r w:rsidRPr="00EC0971">
        <w:rPr>
          <w:rFonts w:ascii="Times New Roman" w:eastAsia="Calibri" w:hAnsi="Times New Roman"/>
          <w:bCs/>
          <w:sz w:val="24"/>
          <w:szCs w:val="24"/>
          <w:lang w:val="bg-BG"/>
        </w:rPr>
        <w:t xml:space="preserve">В тази връзка е предложението за допълване на текстовете в т. 8.2.9.5. „Специфична информация за мярката“ по отношение на използваната методологията за компенсаторни изчисления. С предложените изменения се допълват текстовете с информация за извършените преизчисления на нивата на компенсаторно подпомагане, както и референтния период, използван за новите изчисления за </w:t>
      </w:r>
      <w:r w:rsidRPr="00EC0971">
        <w:rPr>
          <w:rFonts w:ascii="Times New Roman" w:eastAsia="Calibri" w:hAnsi="Times New Roman"/>
          <w:sz w:val="24"/>
          <w:szCs w:val="24"/>
          <w:lang w:val="bg-BG"/>
        </w:rPr>
        <w:t>пропуснатите ползи и допълнителните разходи спрямо периода 2011-2013 г.</w:t>
      </w:r>
    </w:p>
    <w:tbl>
      <w:tblPr>
        <w:tblpPr w:leftFromText="141" w:rightFromText="141" w:vertAnchor="text" w:horzAnchor="margin" w:tblpXSpec="center" w:tblpY="254"/>
        <w:tblW w:w="5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60"/>
        <w:gridCol w:w="3742"/>
        <w:gridCol w:w="9"/>
        <w:gridCol w:w="3823"/>
        <w:gridCol w:w="9"/>
      </w:tblGrid>
      <w:tr w:rsidR="00EC0971" w:rsidRPr="00411E95" w:rsidTr="00EC0971">
        <w:trPr>
          <w:gridAfter w:val="1"/>
          <w:wAfter w:w="9" w:type="dxa"/>
        </w:trPr>
        <w:tc>
          <w:tcPr>
            <w:tcW w:w="392" w:type="dxa"/>
            <w:shd w:val="clear" w:color="auto" w:fill="D9D9D9"/>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w:t>
            </w:r>
          </w:p>
        </w:tc>
        <w:tc>
          <w:tcPr>
            <w:tcW w:w="2160"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Част от ПРСР, в която се прави предложение за промяна</w:t>
            </w:r>
          </w:p>
        </w:tc>
        <w:tc>
          <w:tcPr>
            <w:tcW w:w="3742"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Настоящ текст на мярка 10 ПРСР</w:t>
            </w:r>
          </w:p>
        </w:tc>
        <w:tc>
          <w:tcPr>
            <w:tcW w:w="3832" w:type="dxa"/>
            <w:gridSpan w:val="2"/>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Предложение за нов текст в мярка 10 от ПРСР</w:t>
            </w:r>
          </w:p>
        </w:tc>
      </w:tr>
      <w:tr w:rsidR="00EC0971" w:rsidRPr="00411E95" w:rsidTr="00EC0971">
        <w:trPr>
          <w:gridAfter w:val="1"/>
          <w:wAfter w:w="9" w:type="dxa"/>
          <w:trHeight w:val="589"/>
        </w:trPr>
        <w:tc>
          <w:tcPr>
            <w:tcW w:w="392"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2160"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Мярка 10 „Агроекология и климат“,</w:t>
            </w:r>
          </w:p>
          <w:p w:rsidR="00EC0971" w:rsidRPr="00EC0971" w:rsidRDefault="00EC0971" w:rsidP="00EC0971">
            <w:pPr>
              <w:overflowPunct/>
              <w:autoSpaceDE/>
              <w:autoSpaceDN/>
              <w:adjustRightInd/>
              <w:jc w:val="center"/>
              <w:textAlignment w:val="auto"/>
              <w:rPr>
                <w:rFonts w:ascii="Times New Roman" w:eastAsia="Calibri" w:hAnsi="Times New Roman"/>
                <w:b/>
                <w:i/>
                <w:sz w:val="22"/>
                <w:szCs w:val="22"/>
                <w:lang w:val="bg-BG"/>
              </w:rPr>
            </w:pPr>
            <w:r w:rsidRPr="00EC0971">
              <w:rPr>
                <w:rFonts w:ascii="Times New Roman" w:eastAsia="Calibri" w:hAnsi="Times New Roman"/>
                <w:b/>
                <w:sz w:val="22"/>
                <w:szCs w:val="22"/>
                <w:lang w:val="bg-BG"/>
              </w:rPr>
              <w:t>Направление „Възстановяване и поддържане на земите с висока природна стойност (ВПС 1)“</w:t>
            </w:r>
          </w:p>
        </w:tc>
        <w:tc>
          <w:tcPr>
            <w:tcW w:w="3742" w:type="dxa"/>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c>
          <w:tcPr>
            <w:tcW w:w="3832" w:type="dxa"/>
            <w:gridSpan w:val="2"/>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r>
      <w:tr w:rsidR="00EC0971" w:rsidRPr="00411E95" w:rsidTr="00EC0971">
        <w:trPr>
          <w:gridAfter w:val="1"/>
          <w:wAfter w:w="9" w:type="dxa"/>
          <w:trHeight w:val="589"/>
        </w:trPr>
        <w:tc>
          <w:tcPr>
            <w:tcW w:w="392"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w:t>
            </w:r>
          </w:p>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2160"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bCs/>
                <w:lang w:val="bg-BG"/>
              </w:rPr>
            </w:pPr>
            <w:r w:rsidRPr="00EC0971">
              <w:rPr>
                <w:rFonts w:ascii="Times New Roman" w:eastAsia="Calibri" w:hAnsi="Times New Roman"/>
                <w:b/>
                <w:sz w:val="22"/>
                <w:szCs w:val="22"/>
                <w:lang w:val="bg-BG"/>
              </w:rPr>
              <w:t>8.2.9.3.1.1. „</w:t>
            </w:r>
            <w:r w:rsidRPr="00EC0971">
              <w:rPr>
                <w:rFonts w:ascii="Times New Roman" w:hAnsi="Times New Roman"/>
                <w:b/>
                <w:lang w:val="bg-BG"/>
              </w:rPr>
              <w:t>Описание на вида операция“</w:t>
            </w:r>
          </w:p>
        </w:tc>
        <w:tc>
          <w:tcPr>
            <w:tcW w:w="3742" w:type="dxa"/>
            <w:tcBorders>
              <w:bottom w:val="single" w:sz="4" w:space="0" w:color="auto"/>
            </w:tcBorders>
            <w:shd w:val="clear" w:color="auto" w:fill="auto"/>
          </w:tcPr>
          <w:p w:rsidR="00EC0971" w:rsidRPr="00EC0971" w:rsidRDefault="00EC0971" w:rsidP="0094276F">
            <w:pPr>
              <w:numPr>
                <w:ilvl w:val="0"/>
                <w:numId w:val="1"/>
              </w:numPr>
              <w:overflowPunct/>
              <w:autoSpaceDE/>
              <w:autoSpaceDN/>
              <w:adjustRightInd/>
              <w:spacing w:before="240" w:after="240" w:line="276" w:lineRule="auto"/>
              <w:ind w:left="48" w:hanging="48"/>
              <w:contextualSpacing/>
              <w:jc w:val="both"/>
              <w:textAlignment w:val="auto"/>
              <w:rPr>
                <w:rFonts w:ascii="Times New Roman" w:hAnsi="Times New Roman"/>
                <w:bCs/>
                <w:color w:val="000000"/>
                <w:lang w:val="bg-BG"/>
              </w:rPr>
            </w:pPr>
            <w:r w:rsidRPr="00EC0971">
              <w:rPr>
                <w:rFonts w:ascii="Times New Roman" w:hAnsi="Times New Roman"/>
                <w:bCs/>
                <w:color w:val="000000"/>
                <w:lang w:val="bg-BG"/>
              </w:rPr>
              <w:t>Ангажиментите са върху едни и същи площи за период от пет години, като съществува вариант за удължаване на срока с две допълнителни години.</w:t>
            </w:r>
          </w:p>
          <w:p w:rsidR="00EC0971" w:rsidRPr="00EC0971" w:rsidRDefault="00EC0971" w:rsidP="00EC0971">
            <w:pPr>
              <w:overflowPunct/>
              <w:autoSpaceDE/>
              <w:autoSpaceDN/>
              <w:adjustRightInd/>
              <w:spacing w:after="240"/>
              <w:jc w:val="both"/>
              <w:textAlignment w:val="auto"/>
              <w:rPr>
                <w:rFonts w:ascii="Times New Roman" w:hAnsi="Times New Roman"/>
                <w:bCs/>
                <w:color w:val="000000"/>
                <w:lang w:val="bg-BG"/>
              </w:rPr>
            </w:pPr>
          </w:p>
        </w:tc>
        <w:tc>
          <w:tcPr>
            <w:tcW w:w="3832" w:type="dxa"/>
            <w:gridSpan w:val="2"/>
            <w:tcBorders>
              <w:bottom w:val="single" w:sz="4" w:space="0" w:color="auto"/>
            </w:tcBorders>
            <w:shd w:val="clear" w:color="auto" w:fill="auto"/>
          </w:tcPr>
          <w:p w:rsidR="00EC0971" w:rsidRPr="00EC0971" w:rsidRDefault="00EC0971" w:rsidP="0094276F">
            <w:pPr>
              <w:numPr>
                <w:ilvl w:val="0"/>
                <w:numId w:val="1"/>
              </w:numPr>
              <w:overflowPunct/>
              <w:autoSpaceDE/>
              <w:autoSpaceDN/>
              <w:adjustRightInd/>
              <w:spacing w:before="240" w:after="240" w:line="276" w:lineRule="auto"/>
              <w:ind w:left="48" w:hanging="48"/>
              <w:contextualSpacing/>
              <w:jc w:val="both"/>
              <w:textAlignment w:val="auto"/>
              <w:rPr>
                <w:rFonts w:ascii="Times New Roman" w:hAnsi="Times New Roman"/>
                <w:bCs/>
                <w:color w:val="000000"/>
                <w:lang w:val="bg-BG"/>
              </w:rPr>
            </w:pPr>
            <w:r w:rsidRPr="00EC0971">
              <w:rPr>
                <w:rFonts w:ascii="Times New Roman" w:hAnsi="Times New Roman"/>
                <w:bCs/>
                <w:color w:val="000000"/>
                <w:lang w:val="bg-BG"/>
              </w:rPr>
              <w:t xml:space="preserve">Ангажиментите са върху едни и същи площи за период от пет години, като съществува вариант </w:t>
            </w:r>
            <w:r w:rsidRPr="00EC0971">
              <w:rPr>
                <w:rFonts w:ascii="Times New Roman" w:hAnsi="Times New Roman"/>
                <w:b/>
                <w:bCs/>
                <w:u w:val="single"/>
                <w:lang w:val="bg-BG"/>
              </w:rPr>
              <w:t>за ежегодно</w:t>
            </w:r>
            <w:r w:rsidRPr="00EC0971">
              <w:rPr>
                <w:rFonts w:ascii="Times New Roman" w:hAnsi="Times New Roman"/>
                <w:bCs/>
                <w:color w:val="FF0000"/>
                <w:lang w:val="bg-BG"/>
              </w:rPr>
              <w:t xml:space="preserve"> </w:t>
            </w:r>
            <w:r w:rsidRPr="00EC0971">
              <w:rPr>
                <w:rFonts w:ascii="Times New Roman" w:hAnsi="Times New Roman"/>
                <w:bCs/>
                <w:color w:val="000000"/>
                <w:lang w:val="bg-BG"/>
              </w:rPr>
              <w:t xml:space="preserve">удължаване на срока </w:t>
            </w:r>
            <w:r w:rsidRPr="00EC0971">
              <w:rPr>
                <w:rFonts w:ascii="Times New Roman" w:hAnsi="Times New Roman"/>
                <w:bCs/>
                <w:strike/>
                <w:color w:val="000000"/>
                <w:lang w:val="bg-BG"/>
              </w:rPr>
              <w:t>с две допълнителни години</w:t>
            </w:r>
            <w:r w:rsidRPr="00EC0971">
              <w:rPr>
                <w:rFonts w:ascii="Times New Roman" w:hAnsi="Times New Roman"/>
                <w:bCs/>
                <w:color w:val="FF0000"/>
                <w:lang w:val="bg-BG"/>
              </w:rPr>
              <w:t xml:space="preserve"> </w:t>
            </w:r>
            <w:r w:rsidRPr="00EC0971">
              <w:rPr>
                <w:rFonts w:ascii="Times New Roman" w:hAnsi="Times New Roman"/>
                <w:b/>
                <w:bCs/>
                <w:u w:val="single"/>
                <w:lang w:val="bg-BG"/>
              </w:rPr>
              <w:t>не по-късно от 2022 г., като поетите ангажименти през 2021 г. се изпълняват за срок от една година.</w:t>
            </w:r>
          </w:p>
        </w:tc>
      </w:tr>
      <w:tr w:rsidR="00EC0971" w:rsidRPr="00411E95" w:rsidTr="00EC0971">
        <w:trPr>
          <w:gridAfter w:val="1"/>
          <w:wAfter w:w="9" w:type="dxa"/>
          <w:trHeight w:val="589"/>
        </w:trPr>
        <w:tc>
          <w:tcPr>
            <w:tcW w:w="392"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2</w:t>
            </w:r>
          </w:p>
        </w:tc>
        <w:tc>
          <w:tcPr>
            <w:tcW w:w="2160"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bCs/>
                <w:lang w:val="bg-BG"/>
              </w:rPr>
            </w:pPr>
            <w:r w:rsidRPr="00EC0971">
              <w:rPr>
                <w:rFonts w:ascii="Times New Roman" w:eastAsia="Calibri" w:hAnsi="Times New Roman"/>
                <w:b/>
                <w:sz w:val="22"/>
                <w:szCs w:val="22"/>
                <w:lang w:val="bg-BG"/>
              </w:rPr>
              <w:t>8.2.9.3.1.8 ”(Приложими) суми и проценти на предоставяната подкрепа“</w:t>
            </w:r>
          </w:p>
        </w:tc>
        <w:tc>
          <w:tcPr>
            <w:tcW w:w="3742" w:type="dxa"/>
            <w:tcBorders>
              <w:bottom w:val="single" w:sz="4" w:space="0" w:color="auto"/>
            </w:tcBorders>
            <w:shd w:val="clear" w:color="auto" w:fill="auto"/>
          </w:tcPr>
          <w:p w:rsidR="00EC0971" w:rsidRPr="00EC0971" w:rsidRDefault="00EC0971" w:rsidP="00EC0971">
            <w:pPr>
              <w:overflowPunct/>
              <w:autoSpaceDE/>
              <w:autoSpaceDN/>
              <w:adjustRightInd/>
              <w:spacing w:after="240" w:line="276" w:lineRule="auto"/>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t>Подпомагането се предоставя под формата на годишни плащания на хектар постоянно затревена площ – Евро/ха:</w:t>
            </w:r>
          </w:p>
          <w:p w:rsidR="00EC0971" w:rsidRPr="00EC0971" w:rsidRDefault="00EC0971" w:rsidP="0094276F">
            <w:pPr>
              <w:numPr>
                <w:ilvl w:val="0"/>
                <w:numId w:val="3"/>
              </w:numPr>
              <w:tabs>
                <w:tab w:val="left" w:pos="273"/>
              </w:tabs>
              <w:overflowPunct/>
              <w:autoSpaceDE/>
              <w:autoSpaceDN/>
              <w:adjustRightInd/>
              <w:spacing w:after="240" w:line="276" w:lineRule="auto"/>
              <w:ind w:firstLine="55"/>
              <w:contextualSpacing/>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t xml:space="preserve">За поддържане на </w:t>
            </w:r>
            <w:r w:rsidRPr="00EC0971">
              <w:rPr>
                <w:rFonts w:ascii="Times New Roman" w:eastAsia="Calibri" w:hAnsi="Times New Roman"/>
                <w:sz w:val="22"/>
                <w:szCs w:val="22"/>
                <w:lang w:val="bg-BG"/>
              </w:rPr>
              <w:lastRenderedPageBreak/>
              <w:t>постоянно затревени площи с ВПС чрез паша -126,80 Евро/ха</w:t>
            </w:r>
          </w:p>
          <w:p w:rsidR="00EC0971" w:rsidRPr="00EC0971" w:rsidRDefault="00EC0971" w:rsidP="00EC0971">
            <w:pPr>
              <w:tabs>
                <w:tab w:val="left" w:pos="273"/>
              </w:tabs>
              <w:overflowPunct/>
              <w:autoSpaceDE/>
              <w:autoSpaceDN/>
              <w:adjustRightInd/>
              <w:spacing w:after="240" w:line="276" w:lineRule="auto"/>
              <w:ind w:left="55"/>
              <w:contextualSpacing/>
              <w:textAlignment w:val="auto"/>
              <w:rPr>
                <w:rFonts w:ascii="Times New Roman" w:eastAsia="Calibri" w:hAnsi="Times New Roman"/>
                <w:sz w:val="22"/>
                <w:szCs w:val="22"/>
                <w:lang w:val="bg-BG"/>
              </w:rPr>
            </w:pPr>
          </w:p>
          <w:p w:rsidR="00EC0971" w:rsidRPr="00EC0971" w:rsidRDefault="00EC0971" w:rsidP="0094276F">
            <w:pPr>
              <w:numPr>
                <w:ilvl w:val="0"/>
                <w:numId w:val="3"/>
              </w:numPr>
              <w:tabs>
                <w:tab w:val="left" w:pos="273"/>
              </w:tabs>
              <w:overflowPunct/>
              <w:autoSpaceDE/>
              <w:autoSpaceDN/>
              <w:adjustRightInd/>
              <w:spacing w:after="240" w:line="276" w:lineRule="auto"/>
              <w:ind w:firstLine="55"/>
              <w:contextualSpacing/>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t>За поддържане на постоянно затревени площи с ВПС чрез косене -113,51 евро /ха</w:t>
            </w:r>
          </w:p>
          <w:p w:rsidR="00EC0971" w:rsidRPr="00EC0971" w:rsidRDefault="00EC0971" w:rsidP="00EC0971">
            <w:pPr>
              <w:overflowPunct/>
              <w:autoSpaceDE/>
              <w:autoSpaceDN/>
              <w:adjustRightInd/>
              <w:spacing w:after="240" w:line="276" w:lineRule="auto"/>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t xml:space="preserve"> </w:t>
            </w:r>
          </w:p>
        </w:tc>
        <w:tc>
          <w:tcPr>
            <w:tcW w:w="3832" w:type="dxa"/>
            <w:gridSpan w:val="2"/>
            <w:tcBorders>
              <w:bottom w:val="single" w:sz="4" w:space="0" w:color="auto"/>
            </w:tcBorders>
            <w:shd w:val="clear" w:color="auto" w:fill="auto"/>
          </w:tcPr>
          <w:p w:rsidR="00EC0971" w:rsidRPr="00EC0971" w:rsidRDefault="00EC0971" w:rsidP="00EC0971">
            <w:pPr>
              <w:overflowPunct/>
              <w:autoSpaceDE/>
              <w:autoSpaceDN/>
              <w:adjustRightInd/>
              <w:spacing w:after="240" w:line="276" w:lineRule="auto"/>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lastRenderedPageBreak/>
              <w:t>Подпомагането се предоставя под формата на годишни плащания на хектар постоянно затревена площ – Евро/ха:</w:t>
            </w:r>
          </w:p>
          <w:p w:rsidR="00EC0971" w:rsidRPr="00EC0971" w:rsidRDefault="00EC0971" w:rsidP="0094276F">
            <w:pPr>
              <w:numPr>
                <w:ilvl w:val="0"/>
                <w:numId w:val="1"/>
              </w:numPr>
              <w:tabs>
                <w:tab w:val="left" w:pos="257"/>
              </w:tabs>
              <w:overflowPunct/>
              <w:autoSpaceDE/>
              <w:autoSpaceDN/>
              <w:adjustRightInd/>
              <w:spacing w:before="240" w:after="240" w:line="276" w:lineRule="auto"/>
              <w:contextualSpacing/>
              <w:jc w:val="both"/>
              <w:textAlignment w:val="auto"/>
              <w:rPr>
                <w:rFonts w:ascii="Times New Roman" w:eastAsia="Calibri" w:hAnsi="Times New Roman"/>
                <w:b/>
                <w:sz w:val="22"/>
                <w:szCs w:val="22"/>
                <w:u w:val="single"/>
                <w:lang w:val="bg-BG"/>
              </w:rPr>
            </w:pPr>
            <w:r w:rsidRPr="00EC0971">
              <w:rPr>
                <w:rFonts w:ascii="Times New Roman" w:hAnsi="Times New Roman"/>
                <w:bCs/>
                <w:color w:val="000000"/>
                <w:lang w:val="bg-BG"/>
              </w:rPr>
              <w:t xml:space="preserve">За поддържане на постоянно затревени </w:t>
            </w:r>
            <w:r w:rsidRPr="00EC0971">
              <w:rPr>
                <w:rFonts w:ascii="Times New Roman" w:hAnsi="Times New Roman"/>
                <w:bCs/>
                <w:color w:val="000000"/>
                <w:lang w:val="bg-BG"/>
              </w:rPr>
              <w:lastRenderedPageBreak/>
              <w:t>площи с ВПС чрез паша -</w:t>
            </w:r>
            <w:r w:rsidRPr="00EC0971">
              <w:rPr>
                <w:rFonts w:ascii="Times New Roman" w:hAnsi="Times New Roman"/>
                <w:bCs/>
                <w:color w:val="FF0000"/>
                <w:lang w:val="bg-BG"/>
              </w:rPr>
              <w:t xml:space="preserve"> </w:t>
            </w:r>
            <w:r w:rsidRPr="00EC0971">
              <w:rPr>
                <w:rFonts w:ascii="Times New Roman" w:eastAsia="Calibri" w:hAnsi="Times New Roman"/>
                <w:sz w:val="22"/>
                <w:szCs w:val="22"/>
                <w:lang w:val="bg-BG"/>
              </w:rPr>
              <w:t xml:space="preserve">126,80 Евро/ха. </w:t>
            </w:r>
            <w:r w:rsidRPr="00EC0971">
              <w:rPr>
                <w:rFonts w:ascii="Times New Roman" w:hAnsi="Times New Roman"/>
                <w:b/>
                <w:bCs/>
                <w:u w:val="single"/>
                <w:lang w:val="bg-BG"/>
              </w:rPr>
              <w:t>За заявените за подпомагане площи през  2021 г. и след нея.  - 134,09 Евро/ха</w:t>
            </w:r>
            <w:r w:rsidRPr="00EC0971">
              <w:rPr>
                <w:rFonts w:ascii="Times New Roman" w:eastAsia="Calibri" w:hAnsi="Times New Roman"/>
                <w:b/>
                <w:sz w:val="22"/>
                <w:szCs w:val="22"/>
                <w:u w:val="single"/>
                <w:lang w:val="bg-BG"/>
              </w:rPr>
              <w:t xml:space="preserve"> </w:t>
            </w:r>
          </w:p>
          <w:p w:rsidR="00EC0971" w:rsidRPr="00EC0971" w:rsidRDefault="00EC0971" w:rsidP="0094276F">
            <w:pPr>
              <w:numPr>
                <w:ilvl w:val="0"/>
                <w:numId w:val="1"/>
              </w:numPr>
              <w:tabs>
                <w:tab w:val="left" w:pos="257"/>
              </w:tabs>
              <w:overflowPunct/>
              <w:autoSpaceDE/>
              <w:autoSpaceDN/>
              <w:adjustRightInd/>
              <w:spacing w:before="240" w:after="240" w:line="276" w:lineRule="auto"/>
              <w:contextualSpacing/>
              <w:jc w:val="both"/>
              <w:textAlignment w:val="auto"/>
              <w:rPr>
                <w:rFonts w:ascii="Times New Roman" w:eastAsia="Calibri" w:hAnsi="Times New Roman"/>
                <w:sz w:val="22"/>
                <w:szCs w:val="22"/>
                <w:lang w:val="bg-BG"/>
              </w:rPr>
            </w:pPr>
            <w:r w:rsidRPr="00EC0971">
              <w:rPr>
                <w:rFonts w:ascii="Times New Roman" w:eastAsia="Calibri" w:hAnsi="Times New Roman"/>
                <w:sz w:val="22"/>
                <w:szCs w:val="22"/>
                <w:lang w:val="bg-BG"/>
              </w:rPr>
              <w:t xml:space="preserve">За поддържане на постоянно затревени площи с ВПС чрез косене -113,51 евро /ха. </w:t>
            </w:r>
            <w:r w:rsidRPr="00EC0971">
              <w:rPr>
                <w:rFonts w:ascii="Times New Roman" w:hAnsi="Times New Roman"/>
                <w:b/>
                <w:bCs/>
                <w:u w:val="single"/>
                <w:lang w:val="bg-BG"/>
              </w:rPr>
              <w:t>За заявените за подпомагане площи през 2021 г. и след нея  – 125,78 Евро/ха</w:t>
            </w:r>
            <w:r w:rsidRPr="00EC0971">
              <w:rPr>
                <w:rFonts w:ascii="Times New Roman" w:eastAsia="Calibri" w:hAnsi="Times New Roman"/>
                <w:color w:val="FF0000"/>
                <w:sz w:val="22"/>
                <w:szCs w:val="22"/>
                <w:lang w:val="bg-BG"/>
              </w:rPr>
              <w:t xml:space="preserve"> </w:t>
            </w:r>
          </w:p>
        </w:tc>
      </w:tr>
      <w:tr w:rsidR="00EC0971" w:rsidRPr="00411E95" w:rsidTr="00EC0971">
        <w:trPr>
          <w:trHeight w:val="589"/>
        </w:trPr>
        <w:tc>
          <w:tcPr>
            <w:tcW w:w="2552" w:type="dxa"/>
            <w:gridSpan w:val="2"/>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lastRenderedPageBreak/>
              <w:t>Мярка 10 „Агроекология и климат“,</w:t>
            </w:r>
          </w:p>
          <w:p w:rsidR="00EC0971" w:rsidRPr="00EC0971" w:rsidRDefault="00EC0971" w:rsidP="00EC0971">
            <w:pPr>
              <w:overflowPunct/>
              <w:autoSpaceDE/>
              <w:autoSpaceDN/>
              <w:adjustRightInd/>
              <w:jc w:val="center"/>
              <w:textAlignment w:val="auto"/>
              <w:rPr>
                <w:rFonts w:ascii="Times New Roman" w:eastAsia="Calibri" w:hAnsi="Times New Roman"/>
                <w:b/>
                <w:i/>
                <w:sz w:val="22"/>
                <w:szCs w:val="22"/>
                <w:lang w:val="bg-BG"/>
              </w:rPr>
            </w:pPr>
            <w:r w:rsidRPr="00EC0971">
              <w:rPr>
                <w:rFonts w:ascii="Times New Roman" w:eastAsia="Calibri" w:hAnsi="Times New Roman"/>
                <w:b/>
                <w:sz w:val="22"/>
                <w:szCs w:val="22"/>
                <w:lang w:val="bg-BG"/>
              </w:rPr>
              <w:t>Направление „Контрол на почвената ерозия“</w:t>
            </w:r>
          </w:p>
        </w:tc>
        <w:tc>
          <w:tcPr>
            <w:tcW w:w="3751" w:type="dxa"/>
            <w:gridSpan w:val="2"/>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c>
          <w:tcPr>
            <w:tcW w:w="3832" w:type="dxa"/>
            <w:gridSpan w:val="2"/>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r>
      <w:tr w:rsidR="00EC0971" w:rsidRPr="00411E95" w:rsidTr="00EC0971">
        <w:trPr>
          <w:gridAfter w:val="1"/>
          <w:wAfter w:w="9" w:type="dxa"/>
          <w:trHeight w:val="589"/>
        </w:trPr>
        <w:tc>
          <w:tcPr>
            <w:tcW w:w="392"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8.2.9.3.3.1. „Описание на вида операция“</w:t>
            </w:r>
          </w:p>
        </w:tc>
        <w:tc>
          <w:tcPr>
            <w:tcW w:w="3742"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Ангажиментите са върху едни и същи площи за период от пет години, като съществува вариант за удължаване на срока с две допълнителни години.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665721" w:rsidRDefault="0066572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Тeзи дейности ще допринесат основно за постигането на целите на приоритетна област 4Б и ще допринесе  за предотвратяване на климатичните промени.</w:t>
            </w:r>
          </w:p>
        </w:tc>
        <w:tc>
          <w:tcPr>
            <w:tcW w:w="3832" w:type="dxa"/>
            <w:gridSpan w:val="2"/>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 xml:space="preserve">Ангажиментите са върху едни и същи площи за период от пет години, като съществува вариант за </w:t>
            </w:r>
            <w:r w:rsidRPr="00EC0971">
              <w:rPr>
                <w:rFonts w:ascii="Times New Roman" w:hAnsi="Times New Roman"/>
                <w:b/>
                <w:bCs/>
                <w:sz w:val="22"/>
                <w:szCs w:val="22"/>
                <w:u w:val="single"/>
                <w:lang w:val="bg-BG"/>
              </w:rPr>
              <w:t>ежегодно</w:t>
            </w:r>
            <w:r w:rsidRPr="00EC0971">
              <w:rPr>
                <w:rFonts w:ascii="Times New Roman" w:hAnsi="Times New Roman"/>
                <w:bCs/>
                <w:sz w:val="22"/>
                <w:szCs w:val="22"/>
                <w:lang w:val="bg-BG"/>
              </w:rPr>
              <w:t xml:space="preserve"> удължаване </w:t>
            </w:r>
            <w:r w:rsidRPr="00EC0971">
              <w:rPr>
                <w:rFonts w:ascii="Times New Roman" w:hAnsi="Times New Roman"/>
                <w:bCs/>
                <w:color w:val="000000"/>
                <w:sz w:val="22"/>
                <w:szCs w:val="22"/>
                <w:lang w:val="bg-BG"/>
              </w:rPr>
              <w:t xml:space="preserve">на срока </w:t>
            </w:r>
            <w:r w:rsidRPr="00EC0971">
              <w:rPr>
                <w:rFonts w:ascii="Times New Roman" w:hAnsi="Times New Roman"/>
                <w:bCs/>
                <w:strike/>
                <w:color w:val="000000"/>
                <w:sz w:val="22"/>
                <w:szCs w:val="22"/>
                <w:lang w:val="bg-BG"/>
              </w:rPr>
              <w:t>с две допълнителни години</w:t>
            </w:r>
            <w:r w:rsidRPr="00EC0971">
              <w:rPr>
                <w:rFonts w:ascii="Times New Roman" w:hAnsi="Times New Roman"/>
                <w:bCs/>
                <w:color w:val="000000"/>
                <w:sz w:val="22"/>
                <w:szCs w:val="22"/>
                <w:lang w:val="bg-BG"/>
              </w:rPr>
              <w:t xml:space="preserve"> </w:t>
            </w:r>
            <w:r w:rsidRPr="00EC0971">
              <w:rPr>
                <w:rFonts w:ascii="Times New Roman" w:hAnsi="Times New Roman"/>
                <w:b/>
                <w:bCs/>
                <w:sz w:val="22"/>
                <w:szCs w:val="22"/>
                <w:u w:val="single"/>
                <w:lang w:val="bg-BG"/>
              </w:rPr>
              <w:t xml:space="preserve">не по-късно от 2022 г. </w:t>
            </w:r>
          </w:p>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
                <w:bCs/>
                <w:sz w:val="22"/>
                <w:szCs w:val="22"/>
                <w:u w:val="single"/>
                <w:lang w:val="bg-BG"/>
              </w:rPr>
              <w:t>Ангажиментите за нови кандидати може да са с продължителност от 1 до 3 години в съответствие с приетото европейско законодателство за периода 2021-2022 година.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Тeзи дейности ще допринесат основно за постигането на целите на приоритетна област 4Б и ще допринесе  за предотвратяване на климатичните промени.</w:t>
            </w:r>
          </w:p>
        </w:tc>
      </w:tr>
      <w:tr w:rsidR="00EC0971" w:rsidRPr="00411E95" w:rsidTr="00EC0971">
        <w:trPr>
          <w:gridAfter w:val="1"/>
          <w:wAfter w:w="9" w:type="dxa"/>
          <w:trHeight w:val="589"/>
        </w:trPr>
        <w:tc>
          <w:tcPr>
            <w:tcW w:w="392"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r w:rsidRPr="00EC0971">
              <w:rPr>
                <w:rFonts w:ascii="Times New Roman" w:hAnsi="Times New Roman"/>
                <w:bCs/>
                <w:lang w:val="bg-BG"/>
              </w:rPr>
              <w:t>3</w:t>
            </w:r>
          </w:p>
        </w:tc>
        <w:tc>
          <w:tcPr>
            <w:tcW w:w="2160"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 xml:space="preserve">8.2.9.3.3.5 „Допустими разходи“ </w:t>
            </w:r>
          </w:p>
        </w:tc>
        <w:tc>
          <w:tcPr>
            <w:tcW w:w="3742"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Бенефициентите по дейността поемат ангажимент да водят дневник (регистър) на стопанството за всички земеделски дейности, извършвани в земеделските земи, предмет на поетото 5 годишно задължение;</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Кандидатите за подпомагане могат да изберат да прилагат една от следните дейности: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Превръщане на обработваеми земеделски земи в постоянно затревени площи, чрез използване на многогодишни тревни смески.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Противоерозионни мероприятия в лозя и трайни насаждения:</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o</w:t>
            </w:r>
            <w:r w:rsidRPr="00EC0971">
              <w:rPr>
                <w:rFonts w:ascii="Times New Roman" w:hAnsi="Times New Roman"/>
                <w:bCs/>
                <w:sz w:val="22"/>
                <w:szCs w:val="22"/>
                <w:lang w:val="bg-BG"/>
              </w:rPr>
              <w:tab/>
              <w:t xml:space="preserve">чрез затревяване на </w:t>
            </w:r>
            <w:r w:rsidRPr="00EC0971">
              <w:rPr>
                <w:rFonts w:ascii="Times New Roman" w:hAnsi="Times New Roman"/>
                <w:bCs/>
                <w:sz w:val="22"/>
                <w:szCs w:val="22"/>
                <w:lang w:val="bg-BG"/>
              </w:rPr>
              <w:lastRenderedPageBreak/>
              <w:t>междуредията на лозята и трайните насаждения;</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o</w:t>
            </w:r>
            <w:r w:rsidRPr="00EC0971">
              <w:rPr>
                <w:rFonts w:ascii="Times New Roman" w:hAnsi="Times New Roman"/>
                <w:bCs/>
                <w:sz w:val="22"/>
                <w:szCs w:val="22"/>
                <w:lang w:val="bg-BG"/>
              </w:rPr>
              <w:tab/>
              <w:t>прокарване и поддържане на  оттокоотвеждащи бразди напречно на склона.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Противоерозионни мероприятие в обработваеми земи: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o</w:t>
            </w:r>
            <w:r w:rsidRPr="00EC0971">
              <w:rPr>
                <w:rFonts w:ascii="Times New Roman" w:hAnsi="Times New Roman"/>
                <w:bCs/>
                <w:sz w:val="22"/>
                <w:szCs w:val="22"/>
                <w:lang w:val="bg-BG"/>
              </w:rPr>
              <w:tab/>
              <w:t>създаване и поддържане на буферни ивици – ширината на ивиците е от  4 до 8м. Прокарват се  напречно на склона на разстояние 20-80 м в зависимост от наклона на терена, почвения тип и други фактори.  В зависимост от разстоянието между тях и ширината им те заемат от 10-30% от обработваемата площ;</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o</w:t>
            </w:r>
            <w:r w:rsidRPr="00EC0971">
              <w:rPr>
                <w:rFonts w:ascii="Times New Roman" w:hAnsi="Times New Roman"/>
                <w:bCs/>
                <w:sz w:val="22"/>
                <w:szCs w:val="22"/>
                <w:lang w:val="bg-BG"/>
              </w:rPr>
              <w:tab/>
              <w:t>поясно редуване на културите - поясите, широки 30-100 м, с редуващи се окопни и слятопокровни култури, се  разполагат перпендикулярно (напречно) на склона (по контура).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c>
          <w:tcPr>
            <w:tcW w:w="3832" w:type="dxa"/>
            <w:gridSpan w:val="2"/>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lastRenderedPageBreak/>
              <w:t>•</w:t>
            </w:r>
            <w:r w:rsidRPr="00EC0971">
              <w:rPr>
                <w:rFonts w:ascii="Times New Roman" w:hAnsi="Times New Roman"/>
                <w:bCs/>
                <w:sz w:val="22"/>
                <w:szCs w:val="22"/>
                <w:lang w:val="bg-BG"/>
              </w:rPr>
              <w:tab/>
              <w:t xml:space="preserve">Бенефициентите по дейността поемат ангажимент да водят дневник (регистър) на стопанството за всички земеделски дейности, извършвани в земеделските земи, предмет на </w:t>
            </w:r>
            <w:r w:rsidRPr="00EC0971">
              <w:rPr>
                <w:rFonts w:ascii="Times New Roman" w:hAnsi="Times New Roman"/>
                <w:bCs/>
                <w:strike/>
                <w:sz w:val="22"/>
                <w:szCs w:val="22"/>
                <w:lang w:val="bg-BG"/>
              </w:rPr>
              <w:t>поетото 5 годишно задължение</w:t>
            </w:r>
            <w:r w:rsidRPr="00EC0971">
              <w:rPr>
                <w:rFonts w:ascii="Times New Roman" w:hAnsi="Times New Roman"/>
                <w:bCs/>
                <w:sz w:val="22"/>
                <w:szCs w:val="22"/>
                <w:lang w:val="bg-BG"/>
              </w:rPr>
              <w:t xml:space="preserve"> </w:t>
            </w:r>
            <w:r w:rsidRPr="00EC0971">
              <w:rPr>
                <w:rFonts w:ascii="Times New Roman" w:hAnsi="Times New Roman"/>
                <w:b/>
                <w:bCs/>
                <w:sz w:val="22"/>
                <w:szCs w:val="22"/>
                <w:u w:val="single"/>
                <w:lang w:val="bg-BG"/>
              </w:rPr>
              <w:t>поетият ангажимент;</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Кандидатите за подпомагане могат да изберат да прилагат следните дейности: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Превръщане на обработваеми земеделски земи в постоянно затревени площи, чрез използване на многогодишни тревни смески</w:t>
            </w:r>
          </w:p>
          <w:p w:rsidR="00EC0971" w:rsidRPr="00EC0971" w:rsidRDefault="00EC0971" w:rsidP="00EC0971">
            <w:pPr>
              <w:overflowPunct/>
              <w:autoSpaceDE/>
              <w:autoSpaceDN/>
              <w:adjustRightInd/>
              <w:spacing w:after="240"/>
              <w:jc w:val="both"/>
              <w:textAlignment w:val="auto"/>
              <w:rPr>
                <w:rFonts w:ascii="Times New Roman" w:eastAsia="Calibri" w:hAnsi="Times New Roman"/>
                <w:color w:val="FF0000"/>
                <w:sz w:val="22"/>
                <w:szCs w:val="22"/>
                <w:lang w:val="bg-BG"/>
              </w:rPr>
            </w:pPr>
            <w:r w:rsidRPr="00EC0971">
              <w:rPr>
                <w:rFonts w:ascii="Times New Roman" w:hAnsi="Times New Roman"/>
                <w:bCs/>
                <w:sz w:val="22"/>
                <w:szCs w:val="22"/>
                <w:lang w:val="bg-BG"/>
              </w:rPr>
              <w:t xml:space="preserve">•     Противоерозионни мероприятия в лозя и трайни насаждения - </w:t>
            </w:r>
          </w:p>
          <w:p w:rsidR="00EC0971" w:rsidRPr="00EC0971" w:rsidRDefault="00EC0971" w:rsidP="0094276F">
            <w:pPr>
              <w:numPr>
                <w:ilvl w:val="0"/>
                <w:numId w:val="2"/>
              </w:numPr>
              <w:overflowPunct/>
              <w:autoSpaceDE/>
              <w:autoSpaceDN/>
              <w:adjustRightInd/>
              <w:spacing w:before="240" w:after="200" w:line="276" w:lineRule="auto"/>
              <w:jc w:val="both"/>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 xml:space="preserve">чрез затревяване на междуредията на лозята и трайните насаждения - </w:t>
            </w:r>
            <w:r w:rsidRPr="00EC0971">
              <w:rPr>
                <w:rFonts w:ascii="Times New Roman" w:eastAsia="Calibri" w:hAnsi="Times New Roman"/>
                <w:b/>
                <w:sz w:val="22"/>
                <w:szCs w:val="22"/>
                <w:u w:val="single"/>
                <w:lang w:val="bg-BG"/>
              </w:rPr>
              <w:lastRenderedPageBreak/>
              <w:t>поддържане на нисък тревостой на междуредовото затревяване и вътрешноредово окопаване на насажденията;</w:t>
            </w:r>
          </w:p>
          <w:p w:rsidR="00EC0971" w:rsidRPr="00EC0971" w:rsidRDefault="00EC0971" w:rsidP="00EC0971">
            <w:pPr>
              <w:overflowPunct/>
              <w:autoSpaceDE/>
              <w:autoSpaceDN/>
              <w:adjustRightInd/>
              <w:spacing w:after="240"/>
              <w:ind w:left="108"/>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 xml:space="preserve">o прокарване и поддържане на оттокоотвеждащи бразди напречно на склона </w:t>
            </w:r>
            <w:r w:rsidRPr="00EC0971">
              <w:rPr>
                <w:rFonts w:ascii="Times New Roman" w:hAnsi="Times New Roman"/>
                <w:b/>
                <w:bCs/>
                <w:sz w:val="22"/>
                <w:szCs w:val="22"/>
                <w:u w:val="single"/>
                <w:lang w:val="bg-BG"/>
              </w:rPr>
              <w:t>- дължината на браздите е 5-10 м, като се прекъсват през 5 м. Разполагат се перпендикулярно на наклона и шахматно по склона в редовете. Браздите се прокопават три пъти годишно.</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Противоерозионни мероприятие в обработваеми земи:</w:t>
            </w:r>
          </w:p>
          <w:p w:rsidR="00EC0971" w:rsidRPr="00EC0971" w:rsidRDefault="00EC0971" w:rsidP="0094276F">
            <w:pPr>
              <w:numPr>
                <w:ilvl w:val="0"/>
                <w:numId w:val="4"/>
              </w:numPr>
              <w:overflowPunct/>
              <w:autoSpaceDE/>
              <w:autoSpaceDN/>
              <w:adjustRightInd/>
              <w:spacing w:after="240" w:line="276" w:lineRule="auto"/>
              <w:contextualSpacing/>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създаване и поддържане на буферни ивици </w:t>
            </w:r>
            <w:r w:rsidRPr="00EC0971">
              <w:rPr>
                <w:rFonts w:ascii="Times New Roman" w:hAnsi="Times New Roman"/>
                <w:b/>
                <w:bCs/>
                <w:sz w:val="22"/>
                <w:szCs w:val="22"/>
                <w:u w:val="single"/>
                <w:lang w:val="bg-BG"/>
              </w:rPr>
              <w:t>с медоносна тревна растителност</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 ширината на ивиците е от</w:t>
            </w:r>
            <w:r w:rsidRPr="00EC0971">
              <w:rPr>
                <w:rFonts w:ascii="Times New Roman" w:hAnsi="Times New Roman"/>
                <w:bCs/>
                <w:color w:val="FF0000"/>
                <w:sz w:val="22"/>
                <w:szCs w:val="22"/>
                <w:lang w:val="bg-BG"/>
              </w:rPr>
              <w:t xml:space="preserve"> </w:t>
            </w:r>
            <w:r w:rsidRPr="00EC0971">
              <w:rPr>
                <w:rFonts w:ascii="Times New Roman" w:hAnsi="Times New Roman"/>
                <w:b/>
                <w:bCs/>
                <w:sz w:val="22"/>
                <w:szCs w:val="22"/>
                <w:u w:val="single"/>
                <w:lang w:val="bg-BG"/>
              </w:rPr>
              <w:t>поне</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 xml:space="preserve">4м </w:t>
            </w:r>
            <w:r w:rsidRPr="00EC0971">
              <w:rPr>
                <w:rFonts w:ascii="Times New Roman" w:hAnsi="Times New Roman"/>
                <w:bCs/>
                <w:strike/>
                <w:sz w:val="22"/>
                <w:szCs w:val="22"/>
                <w:lang w:val="bg-BG"/>
              </w:rPr>
              <w:t>до 8м</w:t>
            </w:r>
            <w:r w:rsidRPr="00EC0971">
              <w:rPr>
                <w:rFonts w:ascii="Times New Roman" w:hAnsi="Times New Roman"/>
                <w:bCs/>
                <w:sz w:val="22"/>
                <w:szCs w:val="22"/>
                <w:lang w:val="bg-BG"/>
              </w:rPr>
              <w:t xml:space="preserve">. </w:t>
            </w:r>
            <w:r w:rsidRPr="00EC0971">
              <w:rPr>
                <w:rFonts w:ascii="Times New Roman" w:eastAsia="SimSun" w:hAnsi="Times New Roman"/>
                <w:bCs/>
                <w:color w:val="FF0000"/>
                <w:sz w:val="22"/>
                <w:szCs w:val="22"/>
                <w:lang w:val="bg-BG" w:eastAsia="zh-CN"/>
              </w:rPr>
              <w:t xml:space="preserve"> </w:t>
            </w:r>
            <w:r w:rsidRPr="00EC0971">
              <w:rPr>
                <w:rFonts w:ascii="Times New Roman" w:hAnsi="Times New Roman"/>
                <w:bCs/>
                <w:sz w:val="22"/>
                <w:szCs w:val="22"/>
                <w:lang w:val="bg-BG"/>
              </w:rPr>
              <w:t xml:space="preserve"> Прокарват се  напречно на склона </w:t>
            </w:r>
            <w:r w:rsidRPr="00EC0971">
              <w:rPr>
                <w:rFonts w:ascii="Times New Roman" w:hAnsi="Times New Roman"/>
                <w:bCs/>
                <w:strike/>
                <w:sz w:val="22"/>
                <w:szCs w:val="22"/>
                <w:lang w:val="bg-BG"/>
              </w:rPr>
              <w:t xml:space="preserve">на разстояние 20-80 м </w:t>
            </w:r>
            <w:r w:rsidRPr="00EC0971">
              <w:rPr>
                <w:rFonts w:ascii="Times New Roman" w:hAnsi="Times New Roman"/>
                <w:bCs/>
                <w:sz w:val="22"/>
                <w:szCs w:val="22"/>
                <w:lang w:val="bg-BG"/>
              </w:rPr>
              <w:t xml:space="preserve">в зависимост от наклона на терена, почвения тип и други фактори.  В зависимост от разстоянието между тях и ширината им те заемат </w:t>
            </w:r>
            <w:r w:rsidRPr="00EC0971">
              <w:rPr>
                <w:rFonts w:ascii="Times New Roman" w:hAnsi="Times New Roman"/>
                <w:bCs/>
                <w:strike/>
                <w:sz w:val="22"/>
                <w:szCs w:val="22"/>
                <w:lang w:val="bg-BG"/>
              </w:rPr>
              <w:t>от 10-30%</w:t>
            </w:r>
            <w:r w:rsidRPr="00EC0971">
              <w:rPr>
                <w:rFonts w:ascii="Times New Roman" w:hAnsi="Times New Roman"/>
                <w:bCs/>
                <w:sz w:val="22"/>
                <w:szCs w:val="22"/>
                <w:lang w:val="bg-BG"/>
              </w:rPr>
              <w:t xml:space="preserve"> </w:t>
            </w:r>
            <w:r w:rsidRPr="00EC0971">
              <w:rPr>
                <w:rFonts w:ascii="Times New Roman" w:hAnsi="Times New Roman"/>
                <w:b/>
                <w:bCs/>
                <w:sz w:val="22"/>
                <w:szCs w:val="22"/>
                <w:u w:val="single"/>
                <w:lang w:val="bg-BG"/>
              </w:rPr>
              <w:t>поне</w:t>
            </w:r>
            <w:r w:rsidRPr="00EC0971">
              <w:rPr>
                <w:rFonts w:ascii="Times New Roman" w:hAnsi="Times New Roman"/>
                <w:bCs/>
                <w:color w:val="FF0000"/>
                <w:sz w:val="22"/>
                <w:szCs w:val="22"/>
                <w:lang w:val="bg-BG"/>
              </w:rPr>
              <w:t xml:space="preserve"> </w:t>
            </w:r>
            <w:r w:rsidRPr="00EC0971">
              <w:rPr>
                <w:rFonts w:ascii="Times New Roman" w:hAnsi="Times New Roman"/>
                <w:b/>
                <w:bCs/>
                <w:sz w:val="22"/>
                <w:szCs w:val="22"/>
                <w:u w:val="single"/>
                <w:lang w:val="bg-BG"/>
              </w:rPr>
              <w:t>15 %</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 xml:space="preserve">от обработваемата площ </w:t>
            </w:r>
            <w:r w:rsidRPr="00EC0971">
              <w:rPr>
                <w:rFonts w:ascii="Times New Roman" w:hAnsi="Times New Roman"/>
                <w:b/>
                <w:bCs/>
                <w:sz w:val="22"/>
                <w:szCs w:val="22"/>
                <w:u w:val="single"/>
                <w:lang w:val="bg-BG"/>
              </w:rPr>
              <w:t>на парцел.</w:t>
            </w:r>
            <w:r w:rsidRPr="00EC0971">
              <w:rPr>
                <w:rFonts w:ascii="Times New Roman" w:hAnsi="Times New Roman"/>
                <w:bCs/>
                <w:sz w:val="22"/>
                <w:szCs w:val="22"/>
                <w:lang w:val="bg-BG"/>
              </w:rPr>
              <w:t xml:space="preserve"> </w:t>
            </w:r>
            <w:r w:rsidRPr="00EC0971">
              <w:rPr>
                <w:rFonts w:ascii="Times New Roman" w:hAnsi="Times New Roman"/>
                <w:bCs/>
                <w:strike/>
                <w:sz w:val="22"/>
                <w:szCs w:val="22"/>
                <w:lang w:val="bg-BG"/>
              </w:rPr>
              <w:t xml:space="preserve">  </w:t>
            </w:r>
          </w:p>
          <w:p w:rsidR="00EC0971" w:rsidRPr="00EC0971" w:rsidRDefault="00EC0971" w:rsidP="00EC0971">
            <w:pPr>
              <w:overflowPunct/>
              <w:autoSpaceDE/>
              <w:autoSpaceDN/>
              <w:adjustRightInd/>
              <w:spacing w:after="240" w:line="276" w:lineRule="auto"/>
              <w:ind w:left="360"/>
              <w:contextualSpacing/>
              <w:jc w:val="both"/>
              <w:textAlignment w:val="auto"/>
              <w:rPr>
                <w:rFonts w:ascii="Times New Roman" w:hAnsi="Times New Roman"/>
                <w:bCs/>
                <w:sz w:val="22"/>
                <w:szCs w:val="22"/>
                <w:lang w:val="bg-BG"/>
              </w:rPr>
            </w:pPr>
          </w:p>
          <w:p w:rsidR="00EC0971" w:rsidRPr="00EC0971" w:rsidRDefault="00EC0971" w:rsidP="0094276F">
            <w:pPr>
              <w:numPr>
                <w:ilvl w:val="0"/>
                <w:numId w:val="4"/>
              </w:numPr>
              <w:overflowPunct/>
              <w:autoSpaceDE/>
              <w:autoSpaceDN/>
              <w:adjustRightInd/>
              <w:spacing w:after="240" w:line="276" w:lineRule="auto"/>
              <w:contextualSpacing/>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поясно редуване </w:t>
            </w:r>
            <w:r w:rsidRPr="00EC0971">
              <w:rPr>
                <w:rFonts w:ascii="Times New Roman" w:hAnsi="Times New Roman"/>
                <w:b/>
                <w:bCs/>
                <w:sz w:val="22"/>
                <w:szCs w:val="22"/>
                <w:u w:val="single"/>
                <w:lang w:val="bg-BG"/>
              </w:rPr>
              <w:t>на окопни със слята повърхност</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култури</w:t>
            </w:r>
            <w:r w:rsidRPr="00EC0971">
              <w:rPr>
                <w:rFonts w:ascii="Times New Roman" w:hAnsi="Times New Roman"/>
                <w:bCs/>
                <w:strike/>
                <w:sz w:val="22"/>
                <w:szCs w:val="22"/>
                <w:lang w:val="bg-BG"/>
              </w:rPr>
              <w:t>те</w:t>
            </w:r>
            <w:r w:rsidRPr="00EC0971">
              <w:rPr>
                <w:rFonts w:ascii="Times New Roman" w:hAnsi="Times New Roman"/>
                <w:bCs/>
                <w:color w:val="FF0000"/>
                <w:sz w:val="22"/>
                <w:szCs w:val="22"/>
                <w:lang w:val="bg-BG"/>
              </w:rPr>
              <w:t xml:space="preserve"> </w:t>
            </w:r>
            <w:r w:rsidRPr="00EC0971">
              <w:rPr>
                <w:rFonts w:ascii="Times New Roman" w:hAnsi="Times New Roman"/>
                <w:b/>
                <w:bCs/>
                <w:sz w:val="22"/>
                <w:szCs w:val="22"/>
                <w:u w:val="single"/>
                <w:lang w:val="bg-BG"/>
              </w:rPr>
              <w:t>перпендикулярно на склона</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 поясите, широки 30-100 м, с редуващи се окопни и слятопокровни култури, се  разполагат перпендикулярно (напречно) на склона (по контура).</w:t>
            </w:r>
          </w:p>
        </w:tc>
      </w:tr>
      <w:tr w:rsidR="00EC0971" w:rsidRPr="00411E95" w:rsidTr="00EC0971">
        <w:trPr>
          <w:gridAfter w:val="1"/>
          <w:wAfter w:w="9" w:type="dxa"/>
          <w:trHeight w:val="589"/>
        </w:trPr>
        <w:tc>
          <w:tcPr>
            <w:tcW w:w="392"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r w:rsidRPr="00EC0971">
              <w:rPr>
                <w:rFonts w:ascii="Times New Roman" w:hAnsi="Times New Roman"/>
                <w:bCs/>
                <w:lang w:val="bg-BG"/>
              </w:rPr>
              <w:lastRenderedPageBreak/>
              <w:t>4</w:t>
            </w:r>
          </w:p>
        </w:tc>
        <w:tc>
          <w:tcPr>
            <w:tcW w:w="2160"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8.2.9.3.3.6. „Условия за допустимост“</w:t>
            </w:r>
          </w:p>
        </w:tc>
        <w:tc>
          <w:tcPr>
            <w:tcW w:w="3742"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Земеделските стопани по дейността трябва да са регистрирани в ИСАК и да обработват обработваеми земи.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Минималната площ за участие в мярката е 0,5 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Земеделските стопани по дейността, трябва да предостави план за противоерозионни дейности, изготвен от дипломиран агроном.</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 xml:space="preserve">Всички бенефициенти по </w:t>
            </w:r>
            <w:r w:rsidRPr="00EC0971">
              <w:rPr>
                <w:rFonts w:ascii="Times New Roman" w:hAnsi="Times New Roman"/>
                <w:bCs/>
                <w:sz w:val="22"/>
                <w:szCs w:val="22"/>
                <w:lang w:val="bg-BG"/>
              </w:rPr>
              <w:lastRenderedPageBreak/>
              <w:t>мярката трябва да спазват задължителните стандарти, установени съгласно гл. I на дял ІV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2 на програмата. И за площите, заявени за подпомагане, съответните базови изисквания, посочени в Приложение 1.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tc>
        <w:tc>
          <w:tcPr>
            <w:tcW w:w="3832" w:type="dxa"/>
            <w:gridSpan w:val="2"/>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lastRenderedPageBreak/>
              <w:t>•</w:t>
            </w:r>
            <w:r w:rsidRPr="00EC0971">
              <w:rPr>
                <w:rFonts w:ascii="Times New Roman" w:hAnsi="Times New Roman"/>
                <w:bCs/>
                <w:sz w:val="22"/>
                <w:szCs w:val="22"/>
                <w:lang w:val="bg-BG"/>
              </w:rPr>
              <w:tab/>
              <w:t>Земеделските стопани по дейността трябва да са регистрирани в ИСАК и да обработват обработваеми земи.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Минималната площ за участие в мярката е 0,5 ха.</w:t>
            </w:r>
          </w:p>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Земеделските стопани по дейността, трябва да предоставят план за противоерозионни дейности, изготвен от дипломиран агроном</w:t>
            </w:r>
            <w:r w:rsidRPr="00EC0971">
              <w:rPr>
                <w:rFonts w:ascii="Times New Roman" w:hAnsi="Times New Roman"/>
                <w:bCs/>
                <w:color w:val="FF0000"/>
                <w:sz w:val="22"/>
                <w:szCs w:val="22"/>
                <w:lang w:val="bg-BG"/>
              </w:rPr>
              <w:t xml:space="preserve"> </w:t>
            </w:r>
            <w:r w:rsidRPr="00EC0971">
              <w:rPr>
                <w:rFonts w:ascii="Times New Roman" w:hAnsi="Times New Roman"/>
                <w:b/>
                <w:bCs/>
                <w:sz w:val="22"/>
                <w:szCs w:val="22"/>
                <w:u w:val="single"/>
                <w:lang w:val="bg-BG"/>
              </w:rPr>
              <w:t xml:space="preserve">и документ при закупуване на тревните смески и семена медоносни растения. </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lastRenderedPageBreak/>
              <w:t>•</w:t>
            </w:r>
            <w:r w:rsidRPr="00EC0971">
              <w:rPr>
                <w:rFonts w:ascii="Times New Roman" w:hAnsi="Times New Roman"/>
                <w:bCs/>
                <w:sz w:val="22"/>
                <w:szCs w:val="22"/>
                <w:lang w:val="bg-BG"/>
              </w:rPr>
              <w:tab/>
              <w:t>Всички бенефициенти по мярката трябва да спазват задължителните стандарти, установени съгласно гл. I на дял ІV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2 на програмата. И за площите, заявени за подпомагане, съответните базови изисквания, посочени в Приложение 1.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tc>
      </w:tr>
      <w:tr w:rsidR="00EC0971" w:rsidRPr="00EC0971" w:rsidTr="00EC0971">
        <w:trPr>
          <w:gridAfter w:val="1"/>
          <w:wAfter w:w="9" w:type="dxa"/>
          <w:trHeight w:val="589"/>
        </w:trPr>
        <w:tc>
          <w:tcPr>
            <w:tcW w:w="392"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r w:rsidRPr="00EC0971">
              <w:rPr>
                <w:rFonts w:ascii="Times New Roman" w:hAnsi="Times New Roman"/>
                <w:bCs/>
                <w:lang w:val="bg-BG"/>
              </w:rPr>
              <w:lastRenderedPageBreak/>
              <w:t>5</w:t>
            </w:r>
          </w:p>
        </w:tc>
        <w:tc>
          <w:tcPr>
            <w:tcW w:w="2160" w:type="dxa"/>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8.2.9.3.3.8. „(Приложими) суми и проценти на предоставяната подкрепа“</w:t>
            </w:r>
          </w:p>
        </w:tc>
        <w:tc>
          <w:tcPr>
            <w:tcW w:w="3742"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Подпомагането се предоставя под формата на годишни плащания на хектар земеделска площ:</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превръщане на обработваеми земеделски земи в постоянно затревени площи – 315 евро/ха; За заявените за подпомагане площи по дейността след 01.01.2018 г. – 266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противоерозионни мероприятия в лозя и трайни насаждения:</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затревяване на междуредията на лозята и трайните насаждения 156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 </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изграждане и поддържане на  оттокоотвеждащи бразди напречно на склона – 142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Противоерозионни мероприятие в обработваеми земи:</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 за създаване и поддържане на буферни ивици- 40 евро/ха;За заявените за подпомагане площи по </w:t>
            </w:r>
            <w:r w:rsidRPr="00EC0971">
              <w:rPr>
                <w:rFonts w:ascii="Times New Roman" w:hAnsi="Times New Roman"/>
                <w:bCs/>
                <w:sz w:val="22"/>
                <w:szCs w:val="22"/>
                <w:lang w:val="bg-BG"/>
              </w:rPr>
              <w:lastRenderedPageBreak/>
              <w:t>дейността след 01.01.2018 г. – 36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за поясно редуване на културите – 38,2 евро/ха.</w:t>
            </w:r>
          </w:p>
        </w:tc>
        <w:tc>
          <w:tcPr>
            <w:tcW w:w="3832" w:type="dxa"/>
            <w:gridSpan w:val="2"/>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lastRenderedPageBreak/>
              <w:t>Подпомагането се предоставя под формата на годишни плащания на хектар земеделска площ:</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превръщане на обработваеми земеделски земи в постоянно затревени площи – 315 евро/ха; За заявените за подпомагане площи по дейността след 01.01.2018 г. – 266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противоерозионни мероприятия в лозя и трайни насаждения:</w:t>
            </w:r>
          </w:p>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 xml:space="preserve">- затревяване на междуредията на лозята и трайните насаждения 156 евро/ха; </w:t>
            </w:r>
            <w:r w:rsidRPr="00EC0971">
              <w:rPr>
                <w:rFonts w:ascii="Times New Roman" w:hAnsi="Times New Roman"/>
                <w:b/>
                <w:bCs/>
                <w:sz w:val="22"/>
                <w:szCs w:val="22"/>
                <w:u w:val="single"/>
                <w:lang w:val="bg-BG"/>
              </w:rPr>
              <w:t>За заявените за подпомагане площи през  2021 г. и след нея -157,48 евро/ха;</w:t>
            </w:r>
          </w:p>
          <w:p w:rsidR="00EC0971" w:rsidRPr="00217C99"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 xml:space="preserve"> - изграждане и поддържане на  оттокоотвеждащи бразди напречно на склона - 142  евро/ха; </w:t>
            </w:r>
            <w:r w:rsidRPr="00217C99">
              <w:rPr>
                <w:rFonts w:ascii="Times New Roman" w:hAnsi="Times New Roman"/>
                <w:b/>
                <w:bCs/>
                <w:sz w:val="22"/>
                <w:szCs w:val="22"/>
                <w:u w:val="single"/>
                <w:lang w:val="bg-BG"/>
              </w:rPr>
              <w:t>За заявените за подпомагане площи през  2021 г. и след нея – 128,85 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Противоерозионни мероприятие в обработваеми земи:</w:t>
            </w:r>
          </w:p>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u w:val="single"/>
                <w:lang w:val="bg-BG"/>
              </w:rPr>
            </w:pPr>
            <w:r w:rsidRPr="00EC0971">
              <w:rPr>
                <w:rFonts w:ascii="Times New Roman" w:hAnsi="Times New Roman"/>
                <w:bCs/>
                <w:sz w:val="22"/>
                <w:szCs w:val="22"/>
                <w:lang w:val="bg-BG"/>
              </w:rPr>
              <w:t xml:space="preserve">- за създаване и поддържане на буферни ивици- 40 евро/ха; За заявените за подпомагане площи по </w:t>
            </w:r>
            <w:r w:rsidRPr="00EC0971">
              <w:rPr>
                <w:rFonts w:ascii="Times New Roman" w:hAnsi="Times New Roman"/>
                <w:bCs/>
                <w:sz w:val="22"/>
                <w:szCs w:val="22"/>
                <w:lang w:val="bg-BG"/>
              </w:rPr>
              <w:lastRenderedPageBreak/>
              <w:t xml:space="preserve">дейността след 01.01.2018 г. – 36 евро/ха; </w:t>
            </w:r>
            <w:r w:rsidRPr="00EC0971">
              <w:rPr>
                <w:rFonts w:ascii="Times New Roman" w:hAnsi="Times New Roman"/>
                <w:b/>
                <w:bCs/>
                <w:sz w:val="22"/>
                <w:szCs w:val="22"/>
                <w:u w:val="single"/>
                <w:lang w:val="bg-BG"/>
              </w:rPr>
              <w:t xml:space="preserve">За заявените за подпомагане площи през  2021 г. и след нея създаване и поддържане на буферни ивици с медоносна тревна растителност - </w:t>
            </w:r>
            <w:r w:rsidRPr="00EC0971">
              <w:rPr>
                <w:rFonts w:ascii="Times New Roman" w:eastAsia="Calibri" w:hAnsi="Times New Roman"/>
                <w:b/>
                <w:bCs/>
                <w:sz w:val="22"/>
                <w:szCs w:val="22"/>
                <w:u w:val="single"/>
                <w:lang w:val="bg-BG"/>
              </w:rPr>
              <w:t xml:space="preserve">63,82 </w:t>
            </w:r>
            <w:r w:rsidRPr="00EC0971">
              <w:rPr>
                <w:rFonts w:ascii="Times New Roman" w:hAnsi="Times New Roman"/>
                <w:b/>
                <w:bCs/>
                <w:sz w:val="22"/>
                <w:szCs w:val="22"/>
                <w:u w:val="single"/>
                <w:lang w:val="bg-BG"/>
              </w:rPr>
              <w:t>евро/ха;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 за поясно редуване на културите – 38,2 евро/ха; </w:t>
            </w:r>
            <w:r w:rsidRPr="00EC0971">
              <w:rPr>
                <w:rFonts w:ascii="Times New Roman" w:hAnsi="Times New Roman"/>
                <w:b/>
                <w:bCs/>
                <w:sz w:val="22"/>
                <w:szCs w:val="22"/>
                <w:u w:val="single"/>
                <w:lang w:val="bg-BG"/>
              </w:rPr>
              <w:t>За заявените за подпомагане площи през  2021 г.  – 91,88 евро/ха</w:t>
            </w:r>
            <w:r w:rsidRPr="00EC0971">
              <w:rPr>
                <w:rFonts w:ascii="Times New Roman" w:hAnsi="Times New Roman"/>
                <w:bCs/>
                <w:color w:val="FF0000"/>
                <w:sz w:val="22"/>
                <w:szCs w:val="22"/>
                <w:lang w:val="bg-BG"/>
              </w:rPr>
              <w:t>.</w:t>
            </w:r>
          </w:p>
        </w:tc>
      </w:tr>
      <w:tr w:rsidR="00EC0971" w:rsidRPr="00411E95" w:rsidTr="00EC0971">
        <w:trPr>
          <w:gridAfter w:val="1"/>
          <w:wAfter w:w="9" w:type="dxa"/>
          <w:trHeight w:val="1785"/>
        </w:trPr>
        <w:tc>
          <w:tcPr>
            <w:tcW w:w="392" w:type="dxa"/>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tcBorders>
              <w:bottom w:val="single" w:sz="4" w:space="0" w:color="auto"/>
            </w:tcBorders>
            <w:shd w:val="clear" w:color="auto" w:fill="D9D9D9"/>
          </w:tcPr>
          <w:p w:rsidR="00EC0971" w:rsidRPr="00EC0971" w:rsidDel="00816D12"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Мярка 10 „Агроекология и климат“, Направление  „Традиционни практики за сезонна паша (пасторализъм)“</w:t>
            </w:r>
          </w:p>
        </w:tc>
        <w:tc>
          <w:tcPr>
            <w:tcW w:w="3742" w:type="dxa"/>
            <w:tcBorders>
              <w:bottom w:val="single" w:sz="4" w:space="0" w:color="auto"/>
            </w:tcBorders>
            <w:shd w:val="clear" w:color="auto" w:fill="D9D9D9"/>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c>
          <w:tcPr>
            <w:tcW w:w="3832" w:type="dxa"/>
            <w:gridSpan w:val="2"/>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r>
      <w:tr w:rsidR="00EC0971" w:rsidRPr="00411E95" w:rsidTr="00EC0971">
        <w:trPr>
          <w:gridAfter w:val="1"/>
          <w:wAfter w:w="9" w:type="dxa"/>
          <w:trHeight w:val="1915"/>
        </w:trPr>
        <w:tc>
          <w:tcPr>
            <w:tcW w:w="392"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2160"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lang w:val="bg-BG"/>
              </w:rPr>
            </w:pPr>
            <w:r w:rsidRPr="00EC0971">
              <w:rPr>
                <w:rFonts w:ascii="Times New Roman" w:hAnsi="Times New Roman"/>
                <w:b/>
                <w:bCs/>
                <w:sz w:val="22"/>
                <w:szCs w:val="22"/>
                <w:lang w:val="bg-BG"/>
              </w:rPr>
              <w:t>8.2.9.3.4.1. „Описание на вида операция“</w:t>
            </w:r>
          </w:p>
        </w:tc>
        <w:tc>
          <w:tcPr>
            <w:tcW w:w="3742"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color w:val="000000"/>
                <w:sz w:val="22"/>
                <w:szCs w:val="22"/>
                <w:lang w:val="bg-BG"/>
              </w:rPr>
            </w:pPr>
            <w:r w:rsidRPr="00EC0971">
              <w:rPr>
                <w:rFonts w:ascii="Times New Roman" w:hAnsi="Times New Roman"/>
                <w:bCs/>
                <w:color w:val="000000"/>
                <w:sz w:val="22"/>
                <w:szCs w:val="22"/>
                <w:lang w:val="bg-BG"/>
              </w:rPr>
              <w:t>Ангажиментите са за период от пет години, като съществува вариант за удължаване на срока с две допълнителни години</w:t>
            </w:r>
          </w:p>
        </w:tc>
        <w:tc>
          <w:tcPr>
            <w:tcW w:w="3832" w:type="dxa"/>
            <w:gridSpan w:val="2"/>
            <w:tcBorders>
              <w:bottom w:val="single" w:sz="4" w:space="0" w:color="auto"/>
            </w:tcBorders>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color w:val="000000"/>
                <w:sz w:val="22"/>
                <w:szCs w:val="22"/>
                <w:lang w:val="bg-BG"/>
              </w:rPr>
              <w:t xml:space="preserve">Ангажиментите са за период от пет години, като съществува вариант за </w:t>
            </w:r>
            <w:r w:rsidRPr="00EC0971">
              <w:rPr>
                <w:rFonts w:ascii="Times New Roman" w:hAnsi="Times New Roman"/>
                <w:b/>
                <w:bCs/>
                <w:sz w:val="22"/>
                <w:szCs w:val="22"/>
                <w:u w:val="single"/>
                <w:lang w:val="bg-BG"/>
              </w:rPr>
              <w:t>ежегодно</w:t>
            </w:r>
            <w:r w:rsidRPr="00EC0971">
              <w:rPr>
                <w:rFonts w:ascii="Times New Roman" w:hAnsi="Times New Roman"/>
                <w:bCs/>
                <w:color w:val="FF0000"/>
                <w:sz w:val="22"/>
                <w:szCs w:val="22"/>
                <w:lang w:val="bg-BG"/>
              </w:rPr>
              <w:t xml:space="preserve"> </w:t>
            </w:r>
            <w:r w:rsidRPr="00EC0971">
              <w:rPr>
                <w:rFonts w:ascii="Times New Roman" w:hAnsi="Times New Roman"/>
                <w:bCs/>
                <w:color w:val="000000"/>
                <w:sz w:val="22"/>
                <w:szCs w:val="22"/>
                <w:lang w:val="bg-BG"/>
              </w:rPr>
              <w:t>удължаване на срока</w:t>
            </w:r>
            <w:r w:rsidRPr="00EC0971">
              <w:rPr>
                <w:rFonts w:ascii="Times New Roman" w:hAnsi="Times New Roman"/>
                <w:bCs/>
                <w:strike/>
                <w:color w:val="000000"/>
                <w:sz w:val="22"/>
                <w:szCs w:val="22"/>
                <w:lang w:val="bg-BG"/>
              </w:rPr>
              <w:t xml:space="preserve"> с две допълнителни</w:t>
            </w:r>
            <w:r w:rsidRPr="00EC0971">
              <w:rPr>
                <w:rFonts w:ascii="Times New Roman" w:hAnsi="Times New Roman"/>
                <w:bCs/>
                <w:color w:val="000000"/>
                <w:sz w:val="22"/>
                <w:szCs w:val="22"/>
                <w:lang w:val="bg-BG"/>
              </w:rPr>
              <w:t xml:space="preserve"> </w:t>
            </w:r>
            <w:r w:rsidRPr="00EC0971">
              <w:rPr>
                <w:rFonts w:ascii="Times New Roman" w:hAnsi="Times New Roman"/>
                <w:b/>
                <w:bCs/>
                <w:sz w:val="22"/>
                <w:szCs w:val="22"/>
                <w:u w:val="single"/>
                <w:lang w:val="bg-BG"/>
              </w:rPr>
              <w:t>не по-късно от 2022 г</w:t>
            </w:r>
            <w:r w:rsidRPr="00EC0971">
              <w:rPr>
                <w:rFonts w:ascii="Times New Roman" w:hAnsi="Times New Roman"/>
                <w:bCs/>
                <w:color w:val="FF0000"/>
                <w:sz w:val="22"/>
                <w:szCs w:val="22"/>
                <w:lang w:val="bg-BG"/>
              </w:rPr>
              <w:t>.</w:t>
            </w:r>
          </w:p>
          <w:p w:rsidR="00EC0971" w:rsidRPr="00EC0971" w:rsidRDefault="00EC0971" w:rsidP="00EC0971">
            <w:pPr>
              <w:overflowPunct/>
              <w:autoSpaceDE/>
              <w:autoSpaceDN/>
              <w:adjustRightInd/>
              <w:spacing w:after="240"/>
              <w:jc w:val="both"/>
              <w:textAlignment w:val="auto"/>
              <w:rPr>
                <w:rFonts w:ascii="Times New Roman" w:hAnsi="Times New Roman"/>
                <w:bCs/>
                <w:color w:val="FF0000"/>
                <w:sz w:val="22"/>
                <w:szCs w:val="22"/>
                <w:lang w:val="bg-BG"/>
              </w:rPr>
            </w:pPr>
          </w:p>
        </w:tc>
      </w:tr>
      <w:tr w:rsidR="00EC0971" w:rsidRPr="00411E95" w:rsidTr="00EC0971">
        <w:trPr>
          <w:gridAfter w:val="1"/>
          <w:wAfter w:w="9" w:type="dxa"/>
          <w:trHeight w:val="1785"/>
        </w:trPr>
        <w:tc>
          <w:tcPr>
            <w:tcW w:w="392" w:type="dxa"/>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tcBorders>
              <w:bottom w:val="single" w:sz="4" w:space="0" w:color="auto"/>
            </w:tcBorders>
            <w:shd w:val="clear" w:color="auto" w:fill="D9D9D9"/>
          </w:tcPr>
          <w:p w:rsidR="00EC0971" w:rsidRPr="00EC0971" w:rsidDel="00816D12"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Мярка 10 „Агроекология и климат“, Направление „Опазване на застрашени от изчезване местни породи, важни за селското стопанство“</w:t>
            </w:r>
          </w:p>
        </w:tc>
        <w:tc>
          <w:tcPr>
            <w:tcW w:w="3742" w:type="dxa"/>
            <w:tcBorders>
              <w:bottom w:val="single" w:sz="4" w:space="0" w:color="auto"/>
            </w:tcBorders>
            <w:shd w:val="clear" w:color="auto" w:fill="D9D9D9"/>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c>
          <w:tcPr>
            <w:tcW w:w="3832" w:type="dxa"/>
            <w:gridSpan w:val="2"/>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r>
      <w:tr w:rsidR="00EC0971" w:rsidRPr="00411E95" w:rsidTr="00EC0971">
        <w:trPr>
          <w:gridAfter w:val="1"/>
          <w:wAfter w:w="9" w:type="dxa"/>
          <w:trHeight w:val="589"/>
        </w:trPr>
        <w:tc>
          <w:tcPr>
            <w:tcW w:w="392"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sz w:val="22"/>
                <w:szCs w:val="22"/>
              </w:rPr>
            </w:pPr>
            <w:r w:rsidRPr="00EC0971">
              <w:rPr>
                <w:rFonts w:ascii="Times New Roman" w:hAnsi="Times New Roman"/>
                <w:b/>
                <w:bCs/>
                <w:sz w:val="22"/>
                <w:szCs w:val="22"/>
                <w:lang w:val="bg-BG"/>
              </w:rPr>
              <w:t>8.2.9.3.5.1.„Описание на вида операция“</w:t>
            </w:r>
          </w:p>
        </w:tc>
        <w:tc>
          <w:tcPr>
            <w:tcW w:w="3742"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color w:val="000000"/>
                <w:sz w:val="22"/>
                <w:szCs w:val="22"/>
                <w:lang w:val="bg-BG"/>
              </w:rPr>
              <w:t>Ангажиментите са за период от пет години, като съществува вариант за удължаване на срока с две допълнителни години</w:t>
            </w:r>
          </w:p>
        </w:tc>
        <w:tc>
          <w:tcPr>
            <w:tcW w:w="3832" w:type="dxa"/>
            <w:gridSpan w:val="2"/>
            <w:tcBorders>
              <w:bottom w:val="single" w:sz="4" w:space="0" w:color="auto"/>
            </w:tcBorders>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color w:val="000000"/>
                <w:sz w:val="22"/>
                <w:szCs w:val="22"/>
                <w:lang w:val="bg-BG"/>
              </w:rPr>
              <w:t xml:space="preserve">Ангажиментите са за период от пет години, като съществува вариант за </w:t>
            </w:r>
            <w:r w:rsidRPr="00EC0971">
              <w:rPr>
                <w:rFonts w:ascii="Times New Roman" w:hAnsi="Times New Roman"/>
                <w:b/>
                <w:bCs/>
                <w:sz w:val="22"/>
                <w:szCs w:val="22"/>
                <w:u w:val="single"/>
                <w:lang w:val="bg-BG"/>
              </w:rPr>
              <w:t>ежегодно</w:t>
            </w:r>
            <w:r w:rsidRPr="00EC0971">
              <w:rPr>
                <w:rFonts w:ascii="Times New Roman" w:hAnsi="Times New Roman"/>
                <w:bCs/>
                <w:color w:val="FF0000"/>
                <w:sz w:val="22"/>
                <w:szCs w:val="22"/>
                <w:lang w:val="bg-BG"/>
              </w:rPr>
              <w:t xml:space="preserve"> </w:t>
            </w:r>
            <w:r w:rsidRPr="00EC0971">
              <w:rPr>
                <w:rFonts w:ascii="Times New Roman" w:hAnsi="Times New Roman"/>
                <w:bCs/>
                <w:color w:val="000000"/>
                <w:sz w:val="22"/>
                <w:szCs w:val="22"/>
                <w:lang w:val="bg-BG"/>
              </w:rPr>
              <w:t xml:space="preserve">удължаване на срока </w:t>
            </w:r>
            <w:r w:rsidRPr="00EC0971">
              <w:rPr>
                <w:rFonts w:ascii="Times New Roman" w:hAnsi="Times New Roman"/>
                <w:bCs/>
                <w:strike/>
                <w:color w:val="000000"/>
                <w:sz w:val="22"/>
                <w:szCs w:val="22"/>
                <w:lang w:val="bg-BG"/>
              </w:rPr>
              <w:t xml:space="preserve">с две допълнителни години </w:t>
            </w:r>
            <w:r w:rsidRPr="00EC0971">
              <w:rPr>
                <w:rFonts w:ascii="Times New Roman" w:hAnsi="Times New Roman"/>
                <w:b/>
                <w:bCs/>
                <w:sz w:val="22"/>
                <w:szCs w:val="22"/>
                <w:u w:val="single"/>
                <w:lang w:val="bg-BG"/>
              </w:rPr>
              <w:t>не по-късно от 2022 г. Поети ангажименти през 2021 се изпълняват за срок от една година.</w:t>
            </w:r>
          </w:p>
        </w:tc>
      </w:tr>
      <w:tr w:rsidR="00EC0971" w:rsidRPr="00411E95" w:rsidTr="00EC0971">
        <w:trPr>
          <w:gridAfter w:val="1"/>
          <w:wAfter w:w="9" w:type="dxa"/>
          <w:trHeight w:val="1785"/>
        </w:trPr>
        <w:tc>
          <w:tcPr>
            <w:tcW w:w="392" w:type="dxa"/>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tcBorders>
              <w:bottom w:val="single" w:sz="4" w:space="0" w:color="auto"/>
            </w:tcBorders>
            <w:shd w:val="clear" w:color="auto" w:fill="D9D9D9"/>
          </w:tcPr>
          <w:p w:rsidR="00EC0971" w:rsidRPr="00EC0971" w:rsidDel="00816D12" w:rsidRDefault="00EC0971" w:rsidP="00EC0971">
            <w:pPr>
              <w:overflowPunct/>
              <w:autoSpaceDE/>
              <w:autoSpaceDN/>
              <w:adjustRightInd/>
              <w:spacing w:after="240"/>
              <w:jc w:val="both"/>
              <w:textAlignment w:val="auto"/>
              <w:rPr>
                <w:rFonts w:ascii="Times New Roman" w:hAnsi="Times New Roman"/>
                <w:b/>
                <w:sz w:val="22"/>
                <w:szCs w:val="22"/>
                <w:lang w:val="bg-BG"/>
              </w:rPr>
            </w:pPr>
            <w:r w:rsidRPr="00EC0971">
              <w:rPr>
                <w:rFonts w:ascii="Times New Roman" w:hAnsi="Times New Roman"/>
                <w:b/>
                <w:sz w:val="22"/>
                <w:szCs w:val="22"/>
                <w:lang w:val="bg-BG"/>
              </w:rPr>
              <w:t>Мярка 10 „Агроекология и климат“, Направление „Опазване на застрашени от изчезване местни сортове, важни за селското стопанство“</w:t>
            </w:r>
          </w:p>
        </w:tc>
        <w:tc>
          <w:tcPr>
            <w:tcW w:w="3742" w:type="dxa"/>
            <w:tcBorders>
              <w:bottom w:val="single" w:sz="4" w:space="0" w:color="auto"/>
            </w:tcBorders>
            <w:shd w:val="clear" w:color="auto" w:fill="D9D9D9"/>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 </w:t>
            </w:r>
          </w:p>
        </w:tc>
        <w:tc>
          <w:tcPr>
            <w:tcW w:w="3832" w:type="dxa"/>
            <w:gridSpan w:val="2"/>
            <w:tcBorders>
              <w:bottom w:val="single" w:sz="4" w:space="0" w:color="auto"/>
            </w:tcBorders>
            <w:shd w:val="clear" w:color="auto" w:fill="D9D9D9"/>
            <w:vAlign w:val="center"/>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r>
      <w:tr w:rsidR="00EC0971" w:rsidRPr="00411E95" w:rsidTr="00EC0971">
        <w:trPr>
          <w:gridAfter w:val="1"/>
          <w:wAfter w:w="9" w:type="dxa"/>
          <w:trHeight w:val="589"/>
        </w:trPr>
        <w:tc>
          <w:tcPr>
            <w:tcW w:w="392"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lang w:val="bg-BG"/>
              </w:rPr>
            </w:pPr>
          </w:p>
        </w:tc>
        <w:tc>
          <w:tcPr>
            <w:tcW w:w="2160"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
                <w:bCs/>
                <w:sz w:val="22"/>
                <w:szCs w:val="22"/>
                <w:lang w:val="bg-BG"/>
              </w:rPr>
            </w:pPr>
            <w:r w:rsidRPr="00EC0971">
              <w:rPr>
                <w:rFonts w:ascii="Times New Roman" w:hAnsi="Times New Roman"/>
                <w:b/>
                <w:bCs/>
                <w:sz w:val="22"/>
                <w:szCs w:val="22"/>
                <w:lang w:val="bg-BG"/>
              </w:rPr>
              <w:t>8.2.9.3.6.1. „Описание на вида операция“</w:t>
            </w:r>
          </w:p>
        </w:tc>
        <w:tc>
          <w:tcPr>
            <w:tcW w:w="3742" w:type="dxa"/>
            <w:tcBorders>
              <w:bottom w:val="single" w:sz="4" w:space="0" w:color="auto"/>
            </w:tcBorders>
            <w:shd w:val="clear" w:color="auto" w:fill="auto"/>
            <w:vAlign w:val="center"/>
          </w:tcPr>
          <w:p w:rsidR="00EC0971" w:rsidRPr="00EC0971" w:rsidRDefault="00EC0971" w:rsidP="00EC0971">
            <w:pPr>
              <w:overflowPunct/>
              <w:autoSpaceDE/>
              <w:autoSpaceDN/>
              <w:adjustRightInd/>
              <w:spacing w:after="240"/>
              <w:jc w:val="both"/>
              <w:textAlignment w:val="auto"/>
              <w:rPr>
                <w:rFonts w:ascii="Times New Roman" w:hAnsi="Times New Roman"/>
                <w:bCs/>
                <w:color w:val="000000"/>
                <w:sz w:val="22"/>
                <w:szCs w:val="22"/>
                <w:lang w:val="bg-BG"/>
              </w:rPr>
            </w:pPr>
            <w:r w:rsidRPr="00EC0971">
              <w:rPr>
                <w:rFonts w:ascii="Times New Roman" w:hAnsi="Times New Roman"/>
                <w:bCs/>
                <w:color w:val="000000"/>
                <w:sz w:val="22"/>
                <w:szCs w:val="22"/>
                <w:lang w:val="bg-BG"/>
              </w:rPr>
              <w:t>Ангажиментите са за период от пет години, като съществува вариант за удължаване на срока с две допълнителни години.</w:t>
            </w:r>
          </w:p>
        </w:tc>
        <w:tc>
          <w:tcPr>
            <w:tcW w:w="3832" w:type="dxa"/>
            <w:gridSpan w:val="2"/>
            <w:tcBorders>
              <w:bottom w:val="single" w:sz="4" w:space="0" w:color="auto"/>
            </w:tcBorders>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Cs/>
                <w:color w:val="FF0000"/>
                <w:sz w:val="22"/>
                <w:szCs w:val="22"/>
                <w:lang w:val="bg-BG"/>
              </w:rPr>
            </w:pPr>
            <w:r w:rsidRPr="00EC0971">
              <w:rPr>
                <w:rFonts w:ascii="Times New Roman" w:hAnsi="Times New Roman"/>
                <w:bCs/>
                <w:color w:val="000000"/>
                <w:sz w:val="22"/>
                <w:szCs w:val="22"/>
                <w:lang w:val="bg-BG"/>
              </w:rPr>
              <w:t xml:space="preserve">Ангажиментите са за период от пет години, като съществува вариант за </w:t>
            </w:r>
            <w:r w:rsidRPr="00EC0971">
              <w:rPr>
                <w:rFonts w:ascii="Times New Roman" w:hAnsi="Times New Roman"/>
                <w:b/>
                <w:bCs/>
                <w:sz w:val="22"/>
                <w:szCs w:val="22"/>
                <w:u w:val="single"/>
                <w:lang w:val="bg-BG"/>
              </w:rPr>
              <w:t>ежегодно</w:t>
            </w:r>
            <w:r w:rsidRPr="00EC0971">
              <w:rPr>
                <w:rFonts w:ascii="Times New Roman" w:hAnsi="Times New Roman"/>
                <w:bCs/>
                <w:color w:val="FF0000"/>
                <w:sz w:val="22"/>
                <w:szCs w:val="22"/>
                <w:lang w:val="bg-BG"/>
              </w:rPr>
              <w:t xml:space="preserve"> </w:t>
            </w:r>
            <w:r w:rsidRPr="00EC0971">
              <w:rPr>
                <w:rFonts w:ascii="Times New Roman" w:hAnsi="Times New Roman"/>
                <w:bCs/>
                <w:color w:val="000000"/>
                <w:sz w:val="22"/>
                <w:szCs w:val="22"/>
                <w:lang w:val="bg-BG"/>
              </w:rPr>
              <w:t xml:space="preserve">удължаване на срока </w:t>
            </w:r>
            <w:r w:rsidRPr="00EC0971">
              <w:rPr>
                <w:rFonts w:ascii="Times New Roman" w:hAnsi="Times New Roman"/>
                <w:bCs/>
                <w:strike/>
                <w:color w:val="000000"/>
                <w:sz w:val="22"/>
                <w:szCs w:val="22"/>
                <w:lang w:val="bg-BG"/>
              </w:rPr>
              <w:t>с две допълнителни години</w:t>
            </w:r>
            <w:r w:rsidRPr="00EC0971">
              <w:rPr>
                <w:rFonts w:ascii="Times New Roman" w:hAnsi="Times New Roman"/>
                <w:bCs/>
                <w:color w:val="000000"/>
                <w:sz w:val="22"/>
                <w:szCs w:val="22"/>
                <w:lang w:val="bg-BG"/>
              </w:rPr>
              <w:t xml:space="preserve"> </w:t>
            </w:r>
            <w:r w:rsidR="009247BA" w:rsidRPr="009247BA">
              <w:rPr>
                <w:rFonts w:ascii="Times New Roman" w:hAnsi="Times New Roman"/>
                <w:b/>
                <w:bCs/>
                <w:sz w:val="22"/>
                <w:szCs w:val="22"/>
                <w:u w:val="single"/>
                <w:lang w:val="bg-BG"/>
              </w:rPr>
              <w:t>не по-късно от 2022 г. Ангажиментите на нови кандидати може да са с продължителност от 1 до 3 години в съответствие с приетото европейско законодателство за периода 2021-2022 година.</w:t>
            </w:r>
          </w:p>
        </w:tc>
      </w:tr>
      <w:tr w:rsidR="00EC0971" w:rsidRPr="00EC0971" w:rsidTr="00EC0971">
        <w:trPr>
          <w:trHeight w:val="589"/>
        </w:trPr>
        <w:tc>
          <w:tcPr>
            <w:tcW w:w="2552" w:type="dxa"/>
            <w:gridSpan w:val="2"/>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Мярка 10 „Агроекология и климат“</w:t>
            </w:r>
          </w:p>
        </w:tc>
        <w:tc>
          <w:tcPr>
            <w:tcW w:w="3751" w:type="dxa"/>
            <w:gridSpan w:val="2"/>
            <w:tcBorders>
              <w:bottom w:val="single" w:sz="4" w:space="0" w:color="auto"/>
            </w:tcBorders>
            <w:shd w:val="clear" w:color="auto" w:fill="D9D9D9"/>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c>
          <w:tcPr>
            <w:tcW w:w="3832" w:type="dxa"/>
            <w:gridSpan w:val="2"/>
            <w:tcBorders>
              <w:bottom w:val="single" w:sz="4" w:space="0" w:color="auto"/>
            </w:tcBorders>
            <w:shd w:val="clear" w:color="auto" w:fill="D9D9D9"/>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p>
        </w:tc>
      </w:tr>
      <w:tr w:rsidR="00EC0971" w:rsidRPr="00411E95" w:rsidTr="00EC0971">
        <w:trPr>
          <w:gridAfter w:val="1"/>
          <w:wAfter w:w="9" w:type="dxa"/>
          <w:trHeight w:val="589"/>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EC0971" w:rsidRPr="00EC0971" w:rsidRDefault="00EC0971" w:rsidP="00EC0971">
            <w:pPr>
              <w:overflowPunct/>
              <w:autoSpaceDE/>
              <w:autoSpaceDN/>
              <w:adjustRightInd/>
              <w:spacing w:after="240"/>
              <w:textAlignment w:val="auto"/>
              <w:rPr>
                <w:rFonts w:ascii="Times New Roman" w:hAnsi="Times New Roman"/>
                <w:bCs/>
                <w:lang w:val="bg-BG"/>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C0971" w:rsidRPr="00EC0971" w:rsidRDefault="00EC0971" w:rsidP="00EC0971">
            <w:pPr>
              <w:overflowPunct/>
              <w:autoSpaceDE/>
              <w:autoSpaceDN/>
              <w:adjustRightInd/>
              <w:spacing w:after="240"/>
              <w:textAlignment w:val="auto"/>
              <w:rPr>
                <w:rFonts w:ascii="Times New Roman" w:hAnsi="Times New Roman"/>
                <w:b/>
                <w:sz w:val="22"/>
                <w:szCs w:val="22"/>
                <w:lang w:val="bg-BG"/>
              </w:rPr>
            </w:pPr>
            <w:r w:rsidRPr="00EC0971">
              <w:rPr>
                <w:rFonts w:ascii="Times New Roman" w:hAnsi="Times New Roman"/>
                <w:b/>
                <w:sz w:val="22"/>
                <w:szCs w:val="22"/>
                <w:lang w:val="bg-BG"/>
              </w:rPr>
              <w:t xml:space="preserve">8.2.9.5. „Специфична информация за мярката“ </w:t>
            </w:r>
          </w:p>
          <w:p w:rsidR="00EC0971" w:rsidRPr="00EC0971" w:rsidRDefault="00EC0971" w:rsidP="00EC0971">
            <w:pPr>
              <w:overflowPunct/>
              <w:autoSpaceDE/>
              <w:autoSpaceDN/>
              <w:adjustRightInd/>
              <w:spacing w:after="240"/>
              <w:textAlignment w:val="auto"/>
              <w:rPr>
                <w:rFonts w:ascii="Times New Roman" w:hAnsi="Times New Roman"/>
                <w:b/>
                <w:sz w:val="22"/>
                <w:szCs w:val="22"/>
                <w:lang w:val="bg-BG"/>
              </w:rPr>
            </w:pPr>
            <w:r w:rsidRPr="00EC0971">
              <w:rPr>
                <w:rFonts w:ascii="Times New Roman" w:hAnsi="Times New Roman"/>
                <w:b/>
                <w:sz w:val="22"/>
                <w:szCs w:val="22"/>
                <w:lang w:val="bg-BG"/>
              </w:rPr>
              <w:t>„Методология за определяне на компенсаторните плащания по Мярка 10. Плащания за агроекология и климат“</w:t>
            </w:r>
          </w:p>
        </w:tc>
        <w:tc>
          <w:tcPr>
            <w:tcW w:w="3742" w:type="dxa"/>
            <w:tcBorders>
              <w:top w:val="single" w:sz="4" w:space="0" w:color="auto"/>
              <w:left w:val="single" w:sz="4" w:space="0" w:color="auto"/>
              <w:bottom w:val="single" w:sz="4" w:space="0" w:color="auto"/>
              <w:right w:val="single" w:sz="4" w:space="0" w:color="auto"/>
            </w:tcBorders>
            <w:shd w:val="clear" w:color="auto" w:fill="auto"/>
          </w:tcPr>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При всички направления основната част от методологията е определянето на пропуснатите приходи, направените допълнителни разходи, като при някои направления под внимание се взима и реализираните допълнителни приходи. При изчисляване на компенсаторните плащания са използвани икономически данни от: отдел „Агростатистика” на МЗХГ, аграрни доклади на МЗХГ, НСИ, технологични спецификации, разработени от институти в системата на ССА, експертни оценки, проучване на дистрибуционни и снабдителни канали и представителни стопанства. Периодът за изчисление обхваща три последователни години 2011-2013. При всички направени изчисления са отчетени изискванията за „позеленяването” и свързаните за тях плащания са извадени от агроекологичните плащания, там където това е необходимо. Разходите, свързани с воденето на дневник в стопанството и преминаване на агроекологично обучение не се отчитат при изчисляване на плащанията.Във връзка с влязла в сила от 01.01.2018 г. забрана за използване на препарати за растителна защита при прилагане на практики по чл. 43 от Регламент 1307/2013 г. е извършен анализ на необходимостта от преразглеждане на нивата на подпомагане по всички дейности от мярката с оглед на избягване на риск от двойно финансиране. За част от дейностите е предвидено намаление на размера на подпомагане с </w:t>
            </w:r>
            <w:r w:rsidRPr="00EC0971">
              <w:rPr>
                <w:rFonts w:ascii="Times New Roman" w:hAnsi="Times New Roman"/>
                <w:bCs/>
                <w:sz w:val="22"/>
                <w:szCs w:val="22"/>
                <w:lang w:val="bg-BG"/>
              </w:rPr>
              <w:lastRenderedPageBreak/>
              <w:t>фиксирана средна сума, което е приложимо за площите от съответната операция, заявени за подпомагане след 01.01.2018г.</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3. Направление 10.1.3 Контрол на почвената ерозия</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превръщане на обработваеми/изоставени земеделски земи в постоянно затревени площи. Тарифната ставка се определя на базата на пропуснати ползи от култури със слята повърхност, които основно се отглеждат върху обработваемата земя.; допълнителни разходи за създаване на постоянно затревена площ, като се включват разходите за подготовка на почвата, торене, семена, посявка, труд и ежегодно поддържане; допълнителни приходи.</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 xml:space="preserve">За противоерозионни мероприятия в лозя и трайни насаждения. Тарифната ставка се определя на базата на допълнителни разходи за маркиране и създаване на отоко-задържаща бразда, перпендикулярна на склона. Разходите са определени на базата на необходимите машиносмени за извършване на дейността. Предвидено е браздите да се прокопават два пъти годишно.Затревяване на междуредовото пространство на трайни насаждения. Тарифната </w:t>
            </w:r>
            <w:r w:rsidRPr="00EC0971">
              <w:rPr>
                <w:rFonts w:ascii="Times New Roman" w:hAnsi="Times New Roman"/>
                <w:bCs/>
                <w:sz w:val="22"/>
                <w:szCs w:val="22"/>
                <w:lang w:val="bg-BG"/>
              </w:rPr>
              <w:lastRenderedPageBreak/>
              <w:t>ставка включва разходите за механизирани обработка по косене и почистване на междуредовите пространства, както и повишените трудови разходи. За създаване и поддържане на буферни ивици. Тук се отчита избягването на двойно финансиране на 5% ЕНП, задължителна по зелените плащания.</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поясно редуване на културите. Тарифната ставка се определя по формулата: допълнителни разходи слята повърхност * 30% + допълнителни разходи окопни култури * 70%</w:t>
            </w:r>
          </w:p>
        </w:tc>
        <w:tc>
          <w:tcPr>
            <w:tcW w:w="3832" w:type="dxa"/>
            <w:gridSpan w:val="2"/>
            <w:tcBorders>
              <w:top w:val="single" w:sz="4" w:space="0" w:color="auto"/>
              <w:left w:val="single" w:sz="4" w:space="0" w:color="auto"/>
              <w:bottom w:val="single" w:sz="4" w:space="0" w:color="auto"/>
              <w:right w:val="single" w:sz="4" w:space="0" w:color="auto"/>
            </w:tcBorders>
            <w:shd w:val="clear" w:color="auto" w:fill="auto"/>
          </w:tcPr>
          <w:p w:rsidR="00EC0971" w:rsidRPr="00EC0971" w:rsidRDefault="00EC0971" w:rsidP="00EC0971">
            <w:pPr>
              <w:overflowPunct/>
              <w:autoSpaceDE/>
              <w:autoSpaceDN/>
              <w:adjustRightInd/>
              <w:spacing w:after="240"/>
              <w:textAlignment w:val="auto"/>
              <w:rPr>
                <w:rFonts w:ascii="Times New Roman" w:hAnsi="Times New Roman"/>
                <w:bCs/>
                <w:color w:val="FF0000"/>
                <w:sz w:val="22"/>
                <w:szCs w:val="22"/>
                <w:lang w:val="bg-BG"/>
              </w:rPr>
            </w:pPr>
            <w:r w:rsidRPr="00EC0971">
              <w:rPr>
                <w:rFonts w:ascii="Times New Roman" w:hAnsi="Times New Roman"/>
                <w:bCs/>
                <w:sz w:val="22"/>
                <w:szCs w:val="22"/>
                <w:lang w:val="bg-BG"/>
              </w:rPr>
              <w:lastRenderedPageBreak/>
              <w:t xml:space="preserve">При всички направления основната част от методологията е определянето на пропуснатите приходи, направените допълнителни разходи, като при някои направления под внимание се взима и реализираните допълнителни приходи. При изчисляване на компенсаторните плащания са използвани икономически данни от: отдел „Агростатистика” на МЗХГ, аграрни доклади на МЗХГ, НСИ, технологични спецификации, разработени от институти в системата на ССА, експертни оценки, проучване на дистрибуционни и снабдителни канали и представителни стопанства. Периодът за изчисление обхваща три последователни години 2011-2013. При всички направени изчисления са отчетени изискванията за „позеленяването” и свързаните за тях плащания са извадени от агроекологичните плащания, там където това е необходимо. Разходите, свързани с воденето на дневник в стопанството и преминаване на агроекологично обучение не се отчитат при изчисляване на плащанията. Във връзка с влязла в сила от 01.01.2018 г. забрана за използване на препарати за растителна защита при прилагане на практики по чл. 43 от Регламент 1307/2013 г. е извършен анализ на необходимостта от преразглеждане на нивата на подпомагане по всички дейности от мярката с оглед на избягване на риск от двойно финансиране. За част от дейностите е предвидено намаление на размера на подпомагане с фиксирана средна сума, което е приложимо за площите </w:t>
            </w:r>
            <w:r w:rsidRPr="00EC0971">
              <w:rPr>
                <w:rFonts w:ascii="Times New Roman" w:hAnsi="Times New Roman"/>
                <w:bCs/>
                <w:sz w:val="22"/>
                <w:szCs w:val="22"/>
                <w:lang w:val="bg-BG"/>
              </w:rPr>
              <w:lastRenderedPageBreak/>
              <w:t>от съответната операция, заявени за подпомагане след 01.01.2018г.</w:t>
            </w:r>
            <w:r w:rsidRPr="00EC0971">
              <w:rPr>
                <w:rFonts w:ascii="Times New Roman" w:hAnsi="Times New Roman"/>
                <w:bCs/>
                <w:color w:val="FF0000"/>
                <w:sz w:val="22"/>
                <w:szCs w:val="22"/>
                <w:lang w:val="bg-BG"/>
              </w:rPr>
              <w:t xml:space="preserve"> </w:t>
            </w:r>
          </w:p>
          <w:p w:rsidR="00EC0971" w:rsidRPr="00EC0971" w:rsidRDefault="00EC0971" w:rsidP="00EC0971">
            <w:pPr>
              <w:overflowPunct/>
              <w:autoSpaceDE/>
              <w:autoSpaceDN/>
              <w:adjustRightInd/>
              <w:ind w:firstLine="709"/>
              <w:jc w:val="both"/>
              <w:textAlignment w:val="auto"/>
              <w:rPr>
                <w:rFonts w:ascii="Times New Roman" w:eastAsia="Calibri" w:hAnsi="Times New Roman"/>
                <w:b/>
                <w:sz w:val="22"/>
                <w:szCs w:val="22"/>
                <w:u w:val="single"/>
                <w:lang w:val="bg-BG"/>
              </w:rPr>
            </w:pPr>
            <w:r w:rsidRPr="00EC0971">
              <w:rPr>
                <w:rFonts w:ascii="Times New Roman" w:eastAsia="Calibri" w:hAnsi="Times New Roman"/>
                <w:b/>
                <w:sz w:val="22"/>
                <w:szCs w:val="22"/>
                <w:u w:val="single"/>
                <w:lang w:val="bg-BG"/>
              </w:rPr>
              <w:t>Прегледът и анализът за настъпили промени или други условия водещи до нуждата от преизчисляване са направени на база няколко критерия: настъпили пазарни и производствени промени в периода 2017-2019 г., съотнесени към периода 2011-2013 г., който е използван за изчисляване на компенсаторното плащане в действащия програмен период. Наред с това са взети в предвид въвеждани ограничения и базови изисквания, които трябва да бъдат отчетени при изчисляване на компенсациите с оглед избягване или недопускане на риск от двойно финансиране. Включени и калкулирани са и спестените разходи и загубите вследствие неизвършването на определени дейности поради разписаните забрани и ограничения.</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3. Направление 10.1.3 Контрол на почвената ерозия</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превръщане на обработваеми/изоставени земеделски земи в постоянно затревени площи. Тарифната ставка се определя на базата на пропуснати ползи от култури със слята повърхност, които основно се отглеждат върху обработваемата земя.; допълнителни разходи за създаване на постоянно затревена площ, като се включват разходите за подготовка на почвата, торене, семена, посявка, труд и ежегодно поддържане; допълнителни приходи.</w:t>
            </w:r>
          </w:p>
          <w:p w:rsidR="00EC0971" w:rsidRPr="00EC0971" w:rsidRDefault="00EC0971" w:rsidP="00EC0971">
            <w:pPr>
              <w:overflowPunct/>
              <w:autoSpaceDE/>
              <w:autoSpaceDN/>
              <w:adjustRightInd/>
              <w:spacing w:after="240"/>
              <w:textAlignment w:val="auto"/>
              <w:rPr>
                <w:rFonts w:ascii="Times New Roman" w:hAnsi="Times New Roman"/>
                <w:bCs/>
                <w:color w:val="FF0000"/>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противоерозионни мероприятия в лозя и трайни насаждения. Тарифната ставка се определя на базата на допълнителни разходи за маркиране и създаване на отоко-задържаща бразда, перпендикулярна на склона. Разходите са определени на базата на необходимите машиносмени за извършване на дейността</w:t>
            </w:r>
            <w:r w:rsidRPr="00EC0971">
              <w:rPr>
                <w:rFonts w:ascii="Times New Roman" w:hAnsi="Times New Roman"/>
                <w:bCs/>
                <w:color w:val="FF0000"/>
                <w:sz w:val="22"/>
                <w:szCs w:val="22"/>
                <w:lang w:val="bg-BG"/>
              </w:rPr>
              <w:t xml:space="preserve">. </w:t>
            </w:r>
            <w:r w:rsidRPr="00EC0971">
              <w:rPr>
                <w:rFonts w:ascii="Times New Roman" w:hAnsi="Times New Roman"/>
                <w:bCs/>
                <w:sz w:val="22"/>
                <w:szCs w:val="22"/>
                <w:lang w:val="bg-BG"/>
              </w:rPr>
              <w:t xml:space="preserve">Предвидено е браздите да се прокопават </w:t>
            </w:r>
            <w:r w:rsidRPr="00EC0971">
              <w:rPr>
                <w:rFonts w:ascii="Times New Roman" w:hAnsi="Times New Roman"/>
                <w:b/>
                <w:bCs/>
                <w:sz w:val="22"/>
                <w:szCs w:val="22"/>
                <w:u w:val="single"/>
                <w:lang w:val="bg-BG"/>
              </w:rPr>
              <w:t>три</w:t>
            </w:r>
            <w:r w:rsidRPr="00EC0971">
              <w:rPr>
                <w:rFonts w:ascii="Times New Roman" w:hAnsi="Times New Roman"/>
                <w:bCs/>
                <w:sz w:val="22"/>
                <w:szCs w:val="22"/>
                <w:lang w:val="bg-BG"/>
              </w:rPr>
              <w:t xml:space="preserve"> пъти годишно. Затревяване на междуредовото пространство на трайни насаждения. Тарифната ставка включва разходите </w:t>
            </w:r>
            <w:r w:rsidRPr="00EC0971">
              <w:rPr>
                <w:rFonts w:ascii="Times New Roman" w:hAnsi="Times New Roman"/>
                <w:bCs/>
                <w:sz w:val="22"/>
                <w:szCs w:val="22"/>
                <w:lang w:val="bg-BG"/>
              </w:rPr>
              <w:lastRenderedPageBreak/>
              <w:t>за механизирани обработка по косене и почистване на междуредовите пространства, както и повишените трудови разходи.За създаване и поддържане на буферни ивици. Тук се отчита избягването на двойно финансиране на 5% ЕНП, задължителна по зелените плащания</w:t>
            </w:r>
            <w:r w:rsidRPr="00EC0971">
              <w:rPr>
                <w:rFonts w:ascii="Times New Roman" w:hAnsi="Times New Roman"/>
                <w:b/>
                <w:bCs/>
                <w:sz w:val="22"/>
                <w:szCs w:val="22"/>
                <w:u w:val="single"/>
                <w:lang w:val="bg-BG"/>
              </w:rPr>
              <w:t>, а компонентите на ставката включват пропуснатите ползи от превръщането на част от обработваемата площ в затревени буферни ивици, както и допълнителните разходи за затревяването на буферните ивици с медоносна растителност, приспадайки възможните допълнителни приходи от затревената площ. Получената стойност от двата компонентна е умножена с дела на затревената буферна площ, за да се разпредели плащането върху целия парцел</w:t>
            </w:r>
            <w:r w:rsidRPr="00EC0971">
              <w:rPr>
                <w:rFonts w:ascii="Times New Roman" w:hAnsi="Times New Roman"/>
                <w:bCs/>
                <w:sz w:val="22"/>
                <w:szCs w:val="22"/>
                <w:lang w:val="bg-BG"/>
              </w:rPr>
              <w:t>.</w:t>
            </w:r>
          </w:p>
          <w:p w:rsidR="00EC0971" w:rsidRPr="00EC0971" w:rsidRDefault="00EC0971" w:rsidP="00EC0971">
            <w:pPr>
              <w:overflowPunct/>
              <w:autoSpaceDE/>
              <w:autoSpaceDN/>
              <w:adjustRightInd/>
              <w:spacing w:after="240"/>
              <w:textAlignment w:val="auto"/>
              <w:rPr>
                <w:rFonts w:ascii="Times New Roman" w:hAnsi="Times New Roman"/>
                <w:bCs/>
                <w:sz w:val="22"/>
                <w:szCs w:val="22"/>
                <w:lang w:val="bg-BG"/>
              </w:rPr>
            </w:pPr>
            <w:r w:rsidRPr="00EC0971">
              <w:rPr>
                <w:rFonts w:ascii="Times New Roman" w:hAnsi="Times New Roman"/>
                <w:bCs/>
                <w:sz w:val="22"/>
                <w:szCs w:val="22"/>
                <w:lang w:val="bg-BG"/>
              </w:rPr>
              <w:t>•</w:t>
            </w:r>
            <w:r w:rsidRPr="00EC0971">
              <w:rPr>
                <w:rFonts w:ascii="Times New Roman" w:hAnsi="Times New Roman"/>
                <w:bCs/>
                <w:sz w:val="22"/>
                <w:szCs w:val="22"/>
                <w:lang w:val="bg-BG"/>
              </w:rPr>
              <w:tab/>
              <w:t>За поясно редуване на културите. Тарифната ставка се определя</w:t>
            </w:r>
            <w:r w:rsidRPr="00EC0971">
              <w:rPr>
                <w:rFonts w:ascii="Times New Roman" w:hAnsi="Times New Roman"/>
                <w:bCs/>
                <w:color w:val="FF0000"/>
                <w:sz w:val="22"/>
                <w:szCs w:val="22"/>
                <w:lang w:val="bg-BG"/>
              </w:rPr>
              <w:t xml:space="preserve"> </w:t>
            </w:r>
            <w:r w:rsidRPr="00EC0971">
              <w:rPr>
                <w:rFonts w:ascii="Times New Roman" w:hAnsi="Times New Roman"/>
                <w:bCs/>
                <w:strike/>
                <w:sz w:val="22"/>
                <w:szCs w:val="22"/>
                <w:lang w:val="bg-BG"/>
              </w:rPr>
              <w:t>по формулата: допълнителни разходи слята повърхност * 30% + допълнителни разходи окопни култури * 70%</w:t>
            </w:r>
            <w:r w:rsidRPr="00EC0971">
              <w:rPr>
                <w:rFonts w:ascii="Times New Roman" w:hAnsi="Times New Roman"/>
                <w:bCs/>
                <w:sz w:val="22"/>
                <w:szCs w:val="22"/>
                <w:lang w:val="bg-BG"/>
              </w:rPr>
              <w:t xml:space="preserve"> </w:t>
            </w:r>
            <w:r w:rsidRPr="00EC0971">
              <w:rPr>
                <w:rFonts w:ascii="Times New Roman" w:hAnsi="Times New Roman"/>
                <w:b/>
                <w:bCs/>
                <w:sz w:val="22"/>
                <w:szCs w:val="22"/>
                <w:u w:val="single"/>
                <w:lang w:val="bg-BG"/>
              </w:rPr>
              <w:t>на базата пропуснати ползи заради разликата в брутните маржини между окопните култури и културите на слята повърхност. Взета са предвид и увеличените разходи от прилагането на такава дейност, които представляват 7% от променливите разходи за окопни култури.</w:t>
            </w:r>
          </w:p>
        </w:tc>
      </w:tr>
    </w:tbl>
    <w:p w:rsidR="00EC0971" w:rsidRPr="00EC0971" w:rsidRDefault="00EC0971" w:rsidP="00EC0971">
      <w:pPr>
        <w:overflowPunct/>
        <w:autoSpaceDE/>
        <w:autoSpaceDN/>
        <w:adjustRightInd/>
        <w:spacing w:after="200" w:line="276" w:lineRule="auto"/>
        <w:ind w:firstLine="709"/>
        <w:contextualSpacing/>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after="200" w:line="276" w:lineRule="auto"/>
        <w:ind w:firstLine="709"/>
        <w:contextualSpacing/>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after="200" w:line="276" w:lineRule="auto"/>
        <w:ind w:firstLine="709"/>
        <w:contextualSpacing/>
        <w:jc w:val="right"/>
        <w:textAlignment w:val="auto"/>
        <w:rPr>
          <w:rFonts w:ascii="Times New Roman" w:eastAsia="Calibri" w:hAnsi="Times New Roman"/>
          <w:b/>
          <w:sz w:val="24"/>
          <w:szCs w:val="24"/>
          <w:lang w:val="bg-BG"/>
        </w:rPr>
      </w:pPr>
      <w:r w:rsidRPr="00EC0971">
        <w:rPr>
          <w:rFonts w:ascii="Times New Roman" w:eastAsia="Calibri" w:hAnsi="Times New Roman"/>
          <w:b/>
          <w:sz w:val="24"/>
          <w:szCs w:val="24"/>
          <w:lang w:val="bg-BG"/>
        </w:rPr>
        <w:t xml:space="preserve">Приложение </w:t>
      </w:r>
      <w:r w:rsidR="006D0D37" w:rsidRPr="003013FB">
        <w:rPr>
          <w:rFonts w:ascii="Times New Roman" w:eastAsia="Calibri" w:hAnsi="Times New Roman"/>
          <w:b/>
          <w:sz w:val="24"/>
          <w:szCs w:val="24"/>
          <w:lang w:val="bg-BG"/>
        </w:rPr>
        <w:t>3</w:t>
      </w:r>
      <w:r w:rsidR="003013FB">
        <w:rPr>
          <w:rFonts w:ascii="Times New Roman" w:eastAsia="Calibri" w:hAnsi="Times New Roman"/>
          <w:b/>
          <w:sz w:val="24"/>
          <w:szCs w:val="24"/>
          <w:lang w:val="bg-BG"/>
        </w:rPr>
        <w:t>.</w:t>
      </w:r>
      <w:r w:rsidRPr="00EC0971">
        <w:rPr>
          <w:rFonts w:ascii="Times New Roman" w:eastAsia="Calibri" w:hAnsi="Times New Roman"/>
          <w:b/>
          <w:sz w:val="24"/>
          <w:szCs w:val="24"/>
          <w:lang w:val="bg-BG"/>
        </w:rPr>
        <w:t xml:space="preserve">   </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 xml:space="preserve">Предложение за промяна на текста на </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Мярка 11 „Биологично земеделие“</w:t>
      </w:r>
    </w:p>
    <w:p w:rsidR="00EC0971" w:rsidRPr="00EC0971" w:rsidRDefault="00EC0971" w:rsidP="00EC0971">
      <w:pPr>
        <w:overflowPunct/>
        <w:autoSpaceDE/>
        <w:autoSpaceDN/>
        <w:adjustRightInd/>
        <w:spacing w:line="276" w:lineRule="auto"/>
        <w:contextualSpacing/>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Управляващият орган предлага промяна в следните текстове от мярка 11 „Биологично земеделие“:</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Съгласно разпоредбите на чл. 29, параграф 3 от Регламент 1305/2013 –</w:t>
      </w:r>
      <w:r w:rsidRPr="00EC0971">
        <w:rPr>
          <w:rFonts w:ascii="Calibri" w:eastAsia="Calibri" w:hAnsi="Calibri"/>
          <w:sz w:val="22"/>
          <w:szCs w:val="22"/>
          <w:lang w:val="bg-BG"/>
        </w:rPr>
        <w:t xml:space="preserve"> „</w:t>
      </w:r>
      <w:r w:rsidRPr="00EC0971">
        <w:rPr>
          <w:rFonts w:ascii="Times New Roman" w:eastAsia="Calibri" w:hAnsi="Times New Roman"/>
          <w:sz w:val="24"/>
          <w:szCs w:val="24"/>
          <w:lang w:val="bg-BG"/>
        </w:rPr>
        <w:t xml:space="preserve">по отношение на нови, свързани с поддържането ангажименти, следващи непосредствено ангажимента, изпълнен в първоначалния период, държавите членки могат да определят по-кратък период в програмите си за развитие на селските райони“. В тази връзка предлагаме в т. 8.2.10.3.1.1. и т. 8.2.10.3.2.1 от ПРСР „Описание на вида операция“ да се добави текст, с който позволяваме през 2021 г. за кандидати изпълняващи ангажименти по ПРСР 2014-2020 да поемат ангажименти с продължителност до 2 г. или </w:t>
      </w:r>
      <w:r w:rsidRPr="00EC0971">
        <w:rPr>
          <w:rFonts w:ascii="Times New Roman" w:eastAsia="Calibri" w:hAnsi="Times New Roman"/>
          <w:sz w:val="24"/>
          <w:szCs w:val="24"/>
          <w:lang w:val="bg-BG"/>
        </w:rPr>
        <w:lastRenderedPageBreak/>
        <w:t>продължаващите ангажиментите да бъдат ежегодно удължавани до края на 2022. Ангажиментите за нови кандидати по мярката могат да са с продължителност от 1 до 3 г. в съответствие с приетото законодателство за периода 2021-2022 г.</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bCs/>
          <w:sz w:val="22"/>
          <w:szCs w:val="22"/>
          <w:lang w:val="bg-BG"/>
        </w:rPr>
      </w:pPr>
      <w:r w:rsidRPr="00EC0971">
        <w:rPr>
          <w:rFonts w:ascii="Times New Roman" w:eastAsia="Calibri" w:hAnsi="Times New Roman"/>
          <w:sz w:val="24"/>
          <w:szCs w:val="24"/>
          <w:lang w:val="bg-BG"/>
        </w:rPr>
        <w:t xml:space="preserve">В т. 8.2.10.3.1.2. „Вид подкрепа“ и </w:t>
      </w:r>
      <w:r w:rsidRPr="00EC0971">
        <w:rPr>
          <w:rFonts w:ascii="Times New Roman" w:eastAsia="Calibri" w:hAnsi="Times New Roman"/>
          <w:bCs/>
          <w:sz w:val="24"/>
          <w:szCs w:val="24"/>
          <w:lang w:val="bg-BG"/>
        </w:rPr>
        <w:t xml:space="preserve">т. 8.2.10.3.1.5. „Допустими разходи“ въвеждаме нов текст и по двете под мерки, с който целим да </w:t>
      </w:r>
      <w:r w:rsidRPr="00EC0971">
        <w:rPr>
          <w:rFonts w:ascii="Times New Roman" w:eastAsia="Calibri" w:hAnsi="Times New Roman"/>
          <w:sz w:val="24"/>
          <w:szCs w:val="24"/>
          <w:lang w:val="bg-BG"/>
        </w:rPr>
        <w:t xml:space="preserve">подпомогнем животновъдният сектор, като предлагаме да се промени съотношението за подпомагане по направление „Биологично растениевъдство“ от 1 животинска единица на 1 хектар на 0,3 ЖЕ на 1 ха. По този начин даваме възможност на бенефициентите по направление „Биологично животновъдство“ да се заявяват по-голям размер постоянно затревени площи и фуражни култури. </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В под мярка 11.1 „Плащания за преминаване към практики и методи за биологично земеделие“ се предлагат изменения в следните точки:</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 xml:space="preserve">С шестото изменение на ПРСР 2014-2020 бяха въведени дегресивни ставки за две от подпомаганите групи култури в под мярка 11. 2. </w:t>
      </w:r>
      <w:r w:rsidRPr="00EC0971">
        <w:rPr>
          <w:rFonts w:ascii="Times New Roman" w:eastAsia="Calibri" w:hAnsi="Times New Roman"/>
          <w:bCs/>
          <w:sz w:val="24"/>
          <w:szCs w:val="24"/>
          <w:lang w:val="bg-BG"/>
        </w:rPr>
        <w:t>“Плащания за поддържане на практики и методи за биологично земеделие“</w:t>
      </w:r>
      <w:r w:rsidRPr="00EC0971">
        <w:rPr>
          <w:rFonts w:ascii="Times New Roman" w:eastAsia="Calibri" w:hAnsi="Times New Roman"/>
          <w:sz w:val="24"/>
          <w:szCs w:val="24"/>
          <w:lang w:val="bg-BG"/>
        </w:rPr>
        <w:t xml:space="preserve"> (полски култури включително и фуражи и ароматни и медицински култури). С настоящото предложение за промяна въвеждаме дегресивни ставки за същите групи култури и в под мярка 11.1 „Плащания за преминаване към практики и методи за биологично земеделие“ с цел равнопоставеност между двете направления.</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bCs/>
          <w:sz w:val="24"/>
          <w:szCs w:val="24"/>
          <w:lang w:val="bg-BG"/>
        </w:rPr>
      </w:pPr>
      <w:r w:rsidRPr="00EC0971">
        <w:rPr>
          <w:rFonts w:ascii="Times New Roman" w:eastAsia="Calibri" w:hAnsi="Times New Roman"/>
          <w:sz w:val="24"/>
          <w:szCs w:val="24"/>
          <w:lang w:val="bg-BG"/>
        </w:rPr>
        <w:t xml:space="preserve">Предвид предстоящото обнародване на част заповеди за защитени зони по Директивата за опазване на природните местообитания и дивата флора и фауна и наличие на нови забрани, които земеделските стопани трябва да спазват в защитените зони попадащи в обхвата на Натура 2000, предлагаме и изменение в </w:t>
      </w:r>
      <w:r w:rsidRPr="00EC0971">
        <w:rPr>
          <w:rFonts w:ascii="Times New Roman" w:eastAsia="Calibri" w:hAnsi="Times New Roman"/>
          <w:bCs/>
          <w:sz w:val="24"/>
          <w:szCs w:val="24"/>
          <w:lang w:val="bg-BG"/>
        </w:rPr>
        <w:t>т.8.2.10.6. „Друга важна информация, необходима за по-доброто разбиране и прилагане на мярката“, с която се прецизира текстът свързан с възможните комбинации между мярка 11 „Биологично земеделие“ и мярка 12 „Плащания за Натура 2000 и Рамковата директива за водите“.</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bCs/>
          <w:sz w:val="24"/>
          <w:szCs w:val="24"/>
          <w:lang w:val="bg-BG"/>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4110"/>
        <w:gridCol w:w="4395"/>
      </w:tblGrid>
      <w:tr w:rsidR="00EC0971" w:rsidRPr="00411E95" w:rsidTr="00EC0971">
        <w:tc>
          <w:tcPr>
            <w:tcW w:w="425" w:type="dxa"/>
            <w:shd w:val="clear" w:color="auto" w:fill="D9D9D9"/>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w:t>
            </w:r>
          </w:p>
        </w:tc>
        <w:tc>
          <w:tcPr>
            <w:tcW w:w="1702"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Част от ПРСР, в която се прави предложение за промяна</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Мярка 11 „Биологично земеделие“,</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Подмярка 11.1. „Плащания за преминаване към практики и методи за биологично земеделие“</w:t>
            </w:r>
          </w:p>
        </w:tc>
        <w:tc>
          <w:tcPr>
            <w:tcW w:w="4110"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Настоящ текст на подмярка 11.1 в ПРСР</w:t>
            </w:r>
          </w:p>
        </w:tc>
        <w:tc>
          <w:tcPr>
            <w:tcW w:w="4395"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Предложение за нов текст в подмярка 11.1 от ПРСР</w:t>
            </w:r>
          </w:p>
        </w:tc>
      </w:tr>
      <w:tr w:rsidR="00EC0971" w:rsidRPr="00411E95" w:rsidTr="00EC0971">
        <w:trPr>
          <w:trHeight w:val="589"/>
        </w:trPr>
        <w:tc>
          <w:tcPr>
            <w:tcW w:w="425"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w:t>
            </w:r>
          </w:p>
        </w:tc>
        <w:tc>
          <w:tcPr>
            <w:tcW w:w="1702"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т. 8.2.10.3.1.1. от ПРСР „Описание на вида операция“</w:t>
            </w:r>
          </w:p>
        </w:tc>
        <w:tc>
          <w:tcPr>
            <w:tcW w:w="4110" w:type="dxa"/>
            <w:tcBorders>
              <w:bottom w:val="single" w:sz="4" w:space="0" w:color="auto"/>
            </w:tcBorders>
            <w:shd w:val="clear" w:color="auto" w:fill="auto"/>
          </w:tcPr>
          <w:p w:rsidR="00EC0971" w:rsidRPr="00EC0971" w:rsidRDefault="00EC0971" w:rsidP="00EC0971">
            <w:pPr>
              <w:overflowPunct/>
              <w:autoSpaceDE/>
              <w:autoSpaceDN/>
              <w:adjustRightInd/>
              <w:ind w:left="-10" w:firstLine="567"/>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По тази подмярка ще се подпомагат на територията на цялата страна, земеделски стопани, чиито стопанства са в период на преход - преминаване на стопанството от конвенционално към биологично производство (растениевъдство, пчеларство и биологично </w:t>
            </w:r>
            <w:r w:rsidRPr="00EC0971">
              <w:rPr>
                <w:rFonts w:ascii="Times New Roman" w:eastAsia="Calibri" w:hAnsi="Times New Roman"/>
                <w:bCs/>
                <w:sz w:val="22"/>
                <w:szCs w:val="22"/>
                <w:lang w:val="bg-BG"/>
              </w:rPr>
              <w:lastRenderedPageBreak/>
              <w:t>животновъдство). Ангажиментите са за период от пет години, като съществува вариант за удължаване на срока с две допълнителни години. Преходният период е задължителен етап за преминаване към биологично производство. В България той е регламентиран  в Наредба №1 от 7 февруари 2013 г. за прилагане на правилата на биологичното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 е  с продължителност 2 години за едногодишните култури и 3 години – за трайните насаждения. През това време земеделският стопанин прилага всички изисквания за биологично производство, но не може да получи сертификат за биологична продукция. Началото на преходния период се регистрира и контролира от Контролиращите лица.</w:t>
            </w:r>
          </w:p>
          <w:p w:rsidR="00EC0971" w:rsidRPr="00EC0971" w:rsidRDefault="00EC0971" w:rsidP="00EC0971">
            <w:pPr>
              <w:overflowPunct/>
              <w:autoSpaceDE/>
              <w:autoSpaceDN/>
              <w:adjustRightInd/>
              <w:ind w:left="-10" w:firstLine="567"/>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Наредба № 1 от 2013 г. е отменена с Наредба № 5 от 3 септември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(в сила от 12.11.2018 г.). Продължителността на преходните периоди, за които е предвидено финансово подпомагане за дейности от под-мярката - биологично животновъдство и биологично пчеларство се определят в съответствие с изискванията, уредени в Наредба № 5 от 3 септември 2018 г.</w:t>
            </w:r>
          </w:p>
        </w:tc>
        <w:tc>
          <w:tcPr>
            <w:tcW w:w="4395" w:type="dxa"/>
            <w:tcBorders>
              <w:bottom w:val="single" w:sz="4" w:space="0" w:color="auto"/>
            </w:tcBorders>
            <w:shd w:val="clear" w:color="auto" w:fill="auto"/>
          </w:tcPr>
          <w:p w:rsidR="00EC0971" w:rsidRPr="00EC0971" w:rsidRDefault="00EC0971" w:rsidP="00EC0971">
            <w:pPr>
              <w:overflowPunct/>
              <w:autoSpaceDE/>
              <w:autoSpaceDN/>
              <w:adjustRightInd/>
              <w:spacing w:after="240"/>
              <w:ind w:firstLine="524"/>
              <w:jc w:val="both"/>
              <w:textAlignment w:val="auto"/>
              <w:rPr>
                <w:rFonts w:ascii="Times New Roman" w:hAnsi="Times New Roman"/>
                <w:sz w:val="22"/>
                <w:szCs w:val="24"/>
                <w:lang w:val="bg-BG"/>
              </w:rPr>
            </w:pPr>
            <w:r w:rsidRPr="00EC0971">
              <w:rPr>
                <w:rFonts w:ascii="Times New Roman" w:hAnsi="Times New Roman"/>
                <w:sz w:val="22"/>
                <w:szCs w:val="24"/>
                <w:lang w:val="bg-BG"/>
              </w:rPr>
              <w:lastRenderedPageBreak/>
              <w:t xml:space="preserve">По тази подмярка ще се подпомагат на територията на цялата страна, земеделски стопани, чиито стопанства са в период на преход - преминаване на стопанството от конвенционално към биологично производство (растениевъдство, пчеларство и биологично животновъдство). Ангажиментите са за </w:t>
            </w:r>
            <w:r w:rsidRPr="00EC0971">
              <w:rPr>
                <w:rFonts w:ascii="Times New Roman" w:hAnsi="Times New Roman"/>
                <w:sz w:val="22"/>
                <w:szCs w:val="24"/>
                <w:lang w:val="bg-BG"/>
              </w:rPr>
              <w:lastRenderedPageBreak/>
              <w:t>период от пет години, като съществува вариант за удължаване на срока с две допълнителни години. Преходният период е задължителен етап за преминаване към биологично производство. В България той е регламентиран  в Наредба №1 от 7 февруари 2013 г. за прилагане на правилата на биологичното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 е  с продължителност 2 години за едногодишните култури и 3 години – за трайните насаждения. През това време земеделският стопанин прилага всички изисквания за биологично производство, но не може да получи сертификат за биологична продукция. Началото на преходния период се регистрира и контролира от Контролиращите лица.</w:t>
            </w:r>
          </w:p>
          <w:p w:rsidR="00EC0971" w:rsidRPr="00EC0971" w:rsidRDefault="00EC0971" w:rsidP="00EC0971">
            <w:pPr>
              <w:overflowPunct/>
              <w:autoSpaceDE/>
              <w:autoSpaceDN/>
              <w:adjustRightInd/>
              <w:spacing w:after="240"/>
              <w:ind w:firstLine="524"/>
              <w:jc w:val="both"/>
              <w:textAlignment w:val="auto"/>
              <w:rPr>
                <w:rFonts w:ascii="Times New Roman" w:hAnsi="Times New Roman"/>
                <w:sz w:val="22"/>
                <w:szCs w:val="24"/>
                <w:lang w:val="bg-BG"/>
              </w:rPr>
            </w:pPr>
            <w:r w:rsidRPr="00EC0971">
              <w:rPr>
                <w:rFonts w:ascii="Times New Roman" w:hAnsi="Times New Roman"/>
                <w:sz w:val="22"/>
                <w:szCs w:val="24"/>
                <w:lang w:val="bg-BG"/>
              </w:rPr>
              <w:t>Наредба № 1 от 2013 г. е отменена с Наредба № 5 от 3 септември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(в сила от 12.11.2018 г.). Продължителността на преходните периоди, за които е предвидено финансово подпомагане за дейности от под-мярката - биологично животновъдство и биологично пчеларство се определят в съответствие с изискванията, уредени в Наредба № 5 от 3 септември 2018 г.</w:t>
            </w:r>
          </w:p>
          <w:p w:rsidR="00EC0971" w:rsidRPr="00EC0971" w:rsidRDefault="00EC0971" w:rsidP="00EC0971">
            <w:pPr>
              <w:overflowPunct/>
              <w:autoSpaceDE/>
              <w:autoSpaceDN/>
              <w:adjustRightInd/>
              <w:spacing w:after="240"/>
              <w:ind w:firstLine="524"/>
              <w:jc w:val="both"/>
              <w:textAlignment w:val="auto"/>
              <w:rPr>
                <w:rFonts w:ascii="Times New Roman" w:hAnsi="Times New Roman"/>
                <w:b/>
                <w:sz w:val="22"/>
                <w:szCs w:val="24"/>
                <w:u w:val="single"/>
                <w:lang w:val="bg-BG"/>
              </w:rPr>
            </w:pPr>
            <w:r w:rsidRPr="00EC0971">
              <w:rPr>
                <w:rFonts w:ascii="Times New Roman" w:hAnsi="Times New Roman"/>
                <w:b/>
                <w:sz w:val="22"/>
                <w:szCs w:val="24"/>
                <w:u w:val="single"/>
                <w:lang w:val="bg-BG"/>
              </w:rPr>
              <w:t>Площи, животни и пчелни семейства по подмярката могат да се включат в нови ангажименти през 2021 г., когато периода на преход към биологично производство е стартирал преди края на 2020 г. и не е по-дълъг от продължителността на ангажимента. Финансова помощ по подмярката може да се предоставя за срок не по-дълъг от минималните периоди на преход към биологично производство.</w:t>
            </w:r>
          </w:p>
        </w:tc>
      </w:tr>
      <w:tr w:rsidR="00EC0971" w:rsidRPr="00411E95" w:rsidTr="00EC0971">
        <w:trPr>
          <w:trHeight w:val="589"/>
        </w:trPr>
        <w:tc>
          <w:tcPr>
            <w:tcW w:w="425"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2</w:t>
            </w:r>
          </w:p>
        </w:tc>
        <w:tc>
          <w:tcPr>
            <w:tcW w:w="1702"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т. 8.2.10.3.1.2. от ПРСР „Вид подкрепа“</w:t>
            </w:r>
          </w:p>
        </w:tc>
        <w:tc>
          <w:tcPr>
            <w:tcW w:w="4110" w:type="dxa"/>
            <w:tcBorders>
              <w:bottom w:val="single" w:sz="4" w:space="0" w:color="auto"/>
            </w:tcBorders>
            <w:shd w:val="clear" w:color="auto" w:fill="auto"/>
          </w:tcPr>
          <w:p w:rsidR="00EC0971" w:rsidRPr="00EC0971" w:rsidRDefault="00EC0971" w:rsidP="0094276F">
            <w:pPr>
              <w:numPr>
                <w:ilvl w:val="0"/>
                <w:numId w:val="7"/>
              </w:numPr>
              <w:overflowPunct/>
              <w:autoSpaceDE/>
              <w:autoSpaceDN/>
              <w:adjustRightInd/>
              <w:spacing w:after="240"/>
              <w:ind w:firstLine="360"/>
              <w:contextualSpacing/>
              <w:jc w:val="both"/>
              <w:textAlignment w:val="auto"/>
              <w:rPr>
                <w:rFonts w:ascii="Times New Roman" w:hAnsi="Times New Roman"/>
                <w:sz w:val="22"/>
                <w:szCs w:val="24"/>
                <w:lang w:val="bg-BG"/>
              </w:rPr>
            </w:pPr>
            <w:r w:rsidRPr="00EC0971">
              <w:rPr>
                <w:rFonts w:ascii="Times New Roman" w:hAnsi="Times New Roman"/>
                <w:sz w:val="22"/>
                <w:szCs w:val="24"/>
                <w:lang w:val="bg-BG"/>
              </w:rPr>
              <w:t xml:space="preserve">Подпомагането се предоставя под формата на годишни плащания на хектар използваема земеделска площ, ЖЕ или пчелно семейство. Бенефициентите получават компенсаторно плащане за </w:t>
            </w:r>
            <w:r w:rsidRPr="00EC0971">
              <w:rPr>
                <w:rFonts w:ascii="Times New Roman" w:hAnsi="Times New Roman"/>
                <w:sz w:val="22"/>
                <w:szCs w:val="24"/>
                <w:lang w:val="bg-BG"/>
              </w:rPr>
              <w:lastRenderedPageBreak/>
              <w:t>преминаване към биологично животновъдство при спазване на съотношението 1 ЖЕ = 1 ха.</w:t>
            </w:r>
          </w:p>
          <w:p w:rsidR="00EC0971" w:rsidRPr="00EC0971" w:rsidRDefault="00EC0971" w:rsidP="00EC0971">
            <w:pPr>
              <w:overflowPunct/>
              <w:autoSpaceDE/>
              <w:autoSpaceDN/>
              <w:adjustRightInd/>
              <w:spacing w:after="240"/>
              <w:ind w:left="720"/>
              <w:contextualSpacing/>
              <w:jc w:val="both"/>
              <w:textAlignment w:val="auto"/>
              <w:rPr>
                <w:rFonts w:ascii="Times New Roman" w:hAnsi="Times New Roman"/>
                <w:sz w:val="22"/>
                <w:szCs w:val="24"/>
                <w:lang w:val="bg-BG"/>
              </w:rPr>
            </w:pPr>
          </w:p>
        </w:tc>
        <w:tc>
          <w:tcPr>
            <w:tcW w:w="4395" w:type="dxa"/>
            <w:tcBorders>
              <w:bottom w:val="single" w:sz="4" w:space="0" w:color="auto"/>
            </w:tcBorders>
            <w:shd w:val="clear" w:color="auto" w:fill="auto"/>
          </w:tcPr>
          <w:p w:rsidR="00EC0971" w:rsidRPr="00EC0971" w:rsidRDefault="00EC0971" w:rsidP="0094276F">
            <w:pPr>
              <w:numPr>
                <w:ilvl w:val="0"/>
                <w:numId w:val="6"/>
              </w:numPr>
              <w:overflowPunct/>
              <w:autoSpaceDE/>
              <w:autoSpaceDN/>
              <w:adjustRightInd/>
              <w:spacing w:after="240"/>
              <w:ind w:left="-43" w:firstLine="425"/>
              <w:contextualSpacing/>
              <w:jc w:val="both"/>
              <w:textAlignment w:val="auto"/>
              <w:rPr>
                <w:rFonts w:ascii="Times New Roman" w:hAnsi="Times New Roman"/>
                <w:sz w:val="22"/>
                <w:szCs w:val="24"/>
                <w:lang w:val="bg-BG"/>
              </w:rPr>
            </w:pPr>
            <w:r w:rsidRPr="00EC0971">
              <w:rPr>
                <w:rFonts w:ascii="Times New Roman" w:hAnsi="Times New Roman"/>
                <w:sz w:val="22"/>
                <w:szCs w:val="24"/>
                <w:lang w:val="bg-BG"/>
              </w:rPr>
              <w:lastRenderedPageBreak/>
              <w:t>Подпомагането се предоставя под формата на годишни плащания на хектар използваема земеделска площ, ЖЕ или пчелно семейство. Бенефициентите получават допълнително компенсаторно плащане за биологично животновъдство при спазване на съотношението 1 ЖЕ = 1 ха.</w:t>
            </w:r>
            <w:r w:rsidRPr="00EC0971">
              <w:rPr>
                <w:rFonts w:ascii="Times New Roman" w:hAnsi="Times New Roman"/>
                <w:color w:val="FF0000"/>
                <w:sz w:val="22"/>
                <w:szCs w:val="24"/>
                <w:lang w:val="bg-BG"/>
              </w:rPr>
              <w:t xml:space="preserve"> </w:t>
            </w:r>
          </w:p>
          <w:p w:rsidR="00EC0971" w:rsidRPr="00EC0971" w:rsidRDefault="00EC0971" w:rsidP="0094276F">
            <w:pPr>
              <w:numPr>
                <w:ilvl w:val="0"/>
                <w:numId w:val="6"/>
              </w:numPr>
              <w:overflowPunct/>
              <w:autoSpaceDE/>
              <w:autoSpaceDN/>
              <w:adjustRightInd/>
              <w:spacing w:after="240"/>
              <w:ind w:left="-43" w:firstLine="425"/>
              <w:contextualSpacing/>
              <w:jc w:val="both"/>
              <w:textAlignment w:val="auto"/>
              <w:rPr>
                <w:rFonts w:ascii="Times New Roman" w:hAnsi="Times New Roman"/>
                <w:b/>
                <w:sz w:val="22"/>
                <w:szCs w:val="24"/>
                <w:u w:val="single"/>
                <w:lang w:val="bg-BG"/>
              </w:rPr>
            </w:pPr>
            <w:r w:rsidRPr="00EC0971">
              <w:rPr>
                <w:rFonts w:ascii="Times New Roman" w:hAnsi="Times New Roman"/>
                <w:b/>
                <w:sz w:val="22"/>
                <w:szCs w:val="24"/>
                <w:u w:val="single"/>
                <w:lang w:val="bg-BG"/>
              </w:rPr>
              <w:lastRenderedPageBreak/>
              <w:t xml:space="preserve">За постоянно затревените площи по направление „Биологично растениевъдство“, бенефициентите могат да получат компенсаторно плащане за хектарите съответстващи на броя на биологичните им животни в съотношение 0,3 ЖЕ = 1 ха. </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3</w:t>
            </w: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т. 8.2.10.3.1.5. от ПРСР „Допустими разходи“</w:t>
            </w:r>
          </w:p>
        </w:tc>
        <w:tc>
          <w:tcPr>
            <w:tcW w:w="4110" w:type="dxa"/>
            <w:shd w:val="clear" w:color="auto" w:fill="auto"/>
          </w:tcPr>
          <w:p w:rsidR="00EC0971" w:rsidRPr="00EC0971" w:rsidRDefault="00EC0971" w:rsidP="00EC0971">
            <w:pPr>
              <w:overflowPunct/>
              <w:autoSpaceDE/>
              <w:autoSpaceDN/>
              <w:adjustRightInd/>
              <w:ind w:left="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Бенефициентите по тази мярка трябва да:</w:t>
            </w:r>
          </w:p>
          <w:p w:rsidR="00EC0971" w:rsidRPr="00EC0971" w:rsidRDefault="00EC0971" w:rsidP="0094276F">
            <w:pPr>
              <w:numPr>
                <w:ilvl w:val="0"/>
                <w:numId w:val="20"/>
              </w:numPr>
              <w:overflowPunct/>
              <w:autoSpaceDE/>
              <w:autoSpaceDN/>
              <w:adjustRightInd/>
              <w:spacing w:after="200"/>
              <w:ind w:left="-16" w:firstLine="376"/>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спазват изискванията на Регламент (ЕО) № 834/2007 и да имат сключен договор с Контролиращо лице за биологично производство, одобрено от министъра на земеделието, храните и горите, за преминаване към и/или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EC0971" w:rsidRPr="00EC0971" w:rsidRDefault="00EC0971" w:rsidP="0094276F">
            <w:pPr>
              <w:numPr>
                <w:ilvl w:val="0"/>
                <w:numId w:val="10"/>
              </w:numPr>
              <w:overflowPunct/>
              <w:autoSpaceDE/>
              <w:autoSpaceDN/>
              <w:adjustRightInd/>
              <w:spacing w:after="200"/>
              <w:ind w:firstLine="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до края на петгодишния период на прилагане на дейността 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w:t>
            </w:r>
          </w:p>
          <w:p w:rsidR="00EC0971" w:rsidRPr="00EC0971" w:rsidRDefault="00EC0971" w:rsidP="00EC0971">
            <w:pPr>
              <w:overflowPunct/>
              <w:autoSpaceDE/>
              <w:autoSpaceDN/>
              <w:adjustRightInd/>
              <w:spacing w:after="200"/>
              <w:ind w:left="409"/>
              <w:contextualSpacing/>
              <w:jc w:val="both"/>
              <w:textAlignment w:val="auto"/>
              <w:rPr>
                <w:rFonts w:ascii="Times New Roman" w:eastAsia="Calibri" w:hAnsi="Times New Roman"/>
                <w:bCs/>
                <w:sz w:val="22"/>
                <w:szCs w:val="22"/>
                <w:lang w:val="bg-BG"/>
              </w:rPr>
            </w:pPr>
          </w:p>
          <w:p w:rsidR="00EC0971" w:rsidRPr="00EC0971" w:rsidRDefault="00EC0971" w:rsidP="0094276F">
            <w:pPr>
              <w:numPr>
                <w:ilvl w:val="0"/>
                <w:numId w:val="10"/>
              </w:numPr>
              <w:overflowPunct/>
              <w:autoSpaceDE/>
              <w:autoSpaceDN/>
              <w:adjustRightInd/>
              <w:spacing w:after="200"/>
              <w:ind w:firstLine="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да поддържат дневник на стопанството;</w:t>
            </w:r>
          </w:p>
          <w:p w:rsidR="00EC0971" w:rsidRPr="00EC0971" w:rsidRDefault="00EC0971" w:rsidP="0094276F">
            <w:pPr>
              <w:numPr>
                <w:ilvl w:val="0"/>
                <w:numId w:val="10"/>
              </w:numPr>
              <w:overflowPunct/>
              <w:autoSpaceDE/>
              <w:autoSpaceDN/>
              <w:adjustRightInd/>
              <w:spacing w:after="200"/>
              <w:ind w:firstLine="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до края на втората година от петгодишния ангажимент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2014-2020 г. За кандидати, с доказано вече агроекологично обучение по предходен ангажимент по ПРСР (2007-2013) няма да се изисква повторно преминаване на обучение;</w:t>
            </w:r>
          </w:p>
          <w:p w:rsidR="00EC0971" w:rsidRPr="00EC0971" w:rsidRDefault="00EC0971" w:rsidP="0094276F">
            <w:pPr>
              <w:numPr>
                <w:ilvl w:val="0"/>
                <w:numId w:val="10"/>
              </w:numPr>
              <w:overflowPunct/>
              <w:autoSpaceDE/>
              <w:autoSpaceDN/>
              <w:adjustRightInd/>
              <w:spacing w:after="200"/>
              <w:ind w:firstLine="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бенефициентите получават плащане за </w:t>
            </w:r>
            <w:r w:rsidRPr="00EC0971">
              <w:rPr>
                <w:rFonts w:ascii="Times New Roman" w:eastAsia="Calibri" w:hAnsi="Times New Roman"/>
                <w:bCs/>
                <w:sz w:val="22"/>
                <w:szCs w:val="22"/>
                <w:lang w:val="bg-BG"/>
              </w:rPr>
              <w:lastRenderedPageBreak/>
              <w:t xml:space="preserve">биологично животновъдство в преход на ха площ в съответствие с броя на отглежданите животни при спазване на съотношението на отглежданите в стопанството площи с фуражи, ливади и пасища, отглеждани по биологичен начин и в преход, в съотношение от 1 ЖЕ на 1 ха. </w:t>
            </w:r>
          </w:p>
          <w:p w:rsidR="00EC0971" w:rsidRPr="00EC0971" w:rsidRDefault="00EC0971" w:rsidP="00EC0971">
            <w:pPr>
              <w:overflowPunct/>
              <w:autoSpaceDE/>
              <w:autoSpaceDN/>
              <w:adjustRightInd/>
              <w:spacing w:after="20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spacing w:after="20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spacing w:after="20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spacing w:after="20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spacing w:after="200"/>
              <w:contextualSpacing/>
              <w:jc w:val="both"/>
              <w:textAlignment w:val="auto"/>
              <w:rPr>
                <w:rFonts w:ascii="Times New Roman" w:eastAsia="Calibri" w:hAnsi="Times New Roman"/>
                <w:bCs/>
                <w:sz w:val="22"/>
                <w:szCs w:val="22"/>
                <w:lang w:val="bg-BG"/>
              </w:rPr>
            </w:pPr>
          </w:p>
          <w:p w:rsidR="00EC0971" w:rsidRPr="00EC0971" w:rsidRDefault="00EC0971" w:rsidP="0094276F">
            <w:pPr>
              <w:numPr>
                <w:ilvl w:val="0"/>
                <w:numId w:val="10"/>
              </w:numPr>
              <w:overflowPunct/>
              <w:autoSpaceDE/>
              <w:autoSpaceDN/>
              <w:adjustRightInd/>
              <w:spacing w:after="200"/>
              <w:ind w:firstLine="409"/>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tc>
        <w:tc>
          <w:tcPr>
            <w:tcW w:w="4395" w:type="dxa"/>
            <w:shd w:val="clear" w:color="auto" w:fill="auto"/>
          </w:tcPr>
          <w:p w:rsidR="00EC0971" w:rsidRPr="00EC0971" w:rsidRDefault="00EC0971" w:rsidP="00EC0971">
            <w:pPr>
              <w:overflowPunct/>
              <w:autoSpaceDE/>
              <w:autoSpaceDN/>
              <w:adjustRightInd/>
              <w:ind w:left="36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Бенефициентите по тази мярка трябва да:</w:t>
            </w:r>
          </w:p>
          <w:p w:rsidR="00EC0971" w:rsidRPr="00EC0971" w:rsidRDefault="00EC0971" w:rsidP="0094276F">
            <w:pPr>
              <w:numPr>
                <w:ilvl w:val="0"/>
                <w:numId w:val="19"/>
              </w:numPr>
              <w:overflowPunct/>
              <w:autoSpaceDE/>
              <w:autoSpaceDN/>
              <w:adjustRightInd/>
              <w:spacing w:after="200"/>
              <w:ind w:left="99" w:firstLine="142"/>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спазват изискванията на Регламент (ЕО) № 834/2007 и да имат сключен договор с Контролиращо лице за биологично производство, одобрено от министъра на земеделието, храните и горите, за преминаване към и/или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EC0971" w:rsidRPr="00EC0971" w:rsidRDefault="00EC0971" w:rsidP="0094276F">
            <w:pPr>
              <w:numPr>
                <w:ilvl w:val="0"/>
                <w:numId w:val="8"/>
              </w:numPr>
              <w:overflowPunct/>
              <w:autoSpaceDE/>
              <w:autoSpaceDN/>
              <w:adjustRightInd/>
              <w:spacing w:after="200"/>
              <w:ind w:left="-43" w:firstLine="403"/>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до края на </w:t>
            </w:r>
            <w:r w:rsidRPr="00EC0971">
              <w:rPr>
                <w:rFonts w:ascii="Times New Roman" w:eastAsia="Calibri" w:hAnsi="Times New Roman"/>
                <w:b/>
                <w:bCs/>
                <w:sz w:val="22"/>
                <w:szCs w:val="22"/>
                <w:u w:val="single"/>
                <w:lang w:val="bg-BG"/>
              </w:rPr>
              <w:t xml:space="preserve">ангажимента </w:t>
            </w:r>
            <w:r w:rsidRPr="00EC0971">
              <w:rPr>
                <w:rFonts w:ascii="Times New Roman" w:eastAsia="Calibri" w:hAnsi="Times New Roman"/>
                <w:bCs/>
                <w:strike/>
                <w:sz w:val="22"/>
                <w:szCs w:val="22"/>
                <w:lang w:val="bg-BG"/>
              </w:rPr>
              <w:t>петгодишния период на прилагане на дейността</w:t>
            </w:r>
            <w:r w:rsidRPr="00EC0971">
              <w:rPr>
                <w:rFonts w:ascii="Times New Roman" w:eastAsia="Calibri" w:hAnsi="Times New Roman"/>
                <w:bCs/>
                <w:sz w:val="22"/>
                <w:szCs w:val="22"/>
                <w:lang w:val="bg-BG"/>
              </w:rPr>
              <w:t xml:space="preserve"> 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w:t>
            </w:r>
          </w:p>
          <w:p w:rsidR="00665721" w:rsidRDefault="00665721" w:rsidP="00665721">
            <w:pPr>
              <w:overflowPunct/>
              <w:autoSpaceDE/>
              <w:autoSpaceDN/>
              <w:adjustRightInd/>
              <w:spacing w:after="200"/>
              <w:ind w:left="720"/>
              <w:contextualSpacing/>
              <w:jc w:val="both"/>
              <w:textAlignment w:val="auto"/>
              <w:rPr>
                <w:rFonts w:ascii="Times New Roman" w:eastAsia="Calibri" w:hAnsi="Times New Roman"/>
                <w:bCs/>
                <w:sz w:val="22"/>
                <w:szCs w:val="22"/>
                <w:lang w:val="bg-BG"/>
              </w:rPr>
            </w:pPr>
          </w:p>
          <w:p w:rsidR="00665721" w:rsidRDefault="00665721" w:rsidP="00665721">
            <w:pPr>
              <w:pStyle w:val="af1"/>
              <w:rPr>
                <w:rFonts w:ascii="Times New Roman" w:eastAsia="Calibri" w:hAnsi="Times New Roman"/>
                <w:bCs/>
                <w:sz w:val="22"/>
                <w:szCs w:val="22"/>
                <w:lang w:val="bg-BG"/>
              </w:rPr>
            </w:pPr>
          </w:p>
          <w:p w:rsidR="00EC0971" w:rsidRPr="00EC0971" w:rsidRDefault="00EC0971" w:rsidP="00665721">
            <w:pPr>
              <w:overflowPunct/>
              <w:autoSpaceDE/>
              <w:autoSpaceDN/>
              <w:adjustRightInd/>
              <w:spacing w:after="200"/>
              <w:ind w:left="72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да поддържат дневник на стопанството;</w:t>
            </w:r>
          </w:p>
          <w:p w:rsidR="00EC0971" w:rsidRPr="00EC0971" w:rsidRDefault="00EC0971" w:rsidP="00665721">
            <w:pPr>
              <w:numPr>
                <w:ilvl w:val="0"/>
                <w:numId w:val="8"/>
              </w:numPr>
              <w:overflowPunct/>
              <w:autoSpaceDE/>
              <w:autoSpaceDN/>
              <w:adjustRightInd/>
              <w:spacing w:after="20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до края на втората година от </w:t>
            </w:r>
            <w:r w:rsidRPr="00EC0971">
              <w:rPr>
                <w:rFonts w:ascii="Times New Roman" w:eastAsia="Calibri" w:hAnsi="Times New Roman"/>
                <w:bCs/>
                <w:strike/>
                <w:sz w:val="22"/>
                <w:szCs w:val="22"/>
                <w:lang w:val="bg-BG"/>
              </w:rPr>
              <w:t>петгодишния</w:t>
            </w:r>
            <w:r w:rsidRPr="00EC0971">
              <w:rPr>
                <w:rFonts w:ascii="Times New Roman" w:eastAsia="Calibri" w:hAnsi="Times New Roman"/>
                <w:bCs/>
                <w:sz w:val="22"/>
                <w:szCs w:val="22"/>
                <w:lang w:val="bg-BG"/>
              </w:rPr>
              <w:t xml:space="preserve"> ангажимента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2014-2020 г. За кандидати, с доказано вече агроекологично обучение по предходен ангажимент по ПРСР (2007-2013) няма да се изисква повторно преминаване на обучение;</w:t>
            </w:r>
          </w:p>
          <w:p w:rsidR="00EC0971" w:rsidRPr="00EC0971" w:rsidRDefault="00EC0971" w:rsidP="00665721">
            <w:pPr>
              <w:numPr>
                <w:ilvl w:val="0"/>
                <w:numId w:val="8"/>
              </w:numPr>
              <w:overflowPunct/>
              <w:autoSpaceDE/>
              <w:autoSpaceDN/>
              <w:adjustRightInd/>
              <w:spacing w:after="200"/>
              <w:contextualSpacing/>
              <w:jc w:val="both"/>
              <w:textAlignment w:val="auto"/>
              <w:rPr>
                <w:rFonts w:ascii="Times New Roman" w:eastAsia="Calibri" w:hAnsi="Times New Roman"/>
                <w:bCs/>
                <w:color w:val="FF0000"/>
                <w:sz w:val="22"/>
                <w:szCs w:val="22"/>
                <w:lang w:val="bg-BG"/>
              </w:rPr>
            </w:pPr>
            <w:r w:rsidRPr="00EC0971">
              <w:rPr>
                <w:rFonts w:ascii="Times New Roman" w:eastAsia="Calibri" w:hAnsi="Times New Roman"/>
                <w:bCs/>
                <w:sz w:val="22"/>
                <w:szCs w:val="22"/>
                <w:lang w:val="bg-BG"/>
              </w:rPr>
              <w:t xml:space="preserve">бенефициентите получават плащане за биологично животновъдство на </w:t>
            </w:r>
            <w:r w:rsidRPr="00EC0971">
              <w:rPr>
                <w:rFonts w:ascii="Times New Roman" w:eastAsia="Calibri" w:hAnsi="Times New Roman"/>
                <w:bCs/>
                <w:sz w:val="22"/>
                <w:szCs w:val="22"/>
                <w:lang w:val="bg-BG"/>
              </w:rPr>
              <w:lastRenderedPageBreak/>
              <w:t xml:space="preserve">ха площ в съответствие с броя на отглежданите животни при спазване на съотношението на отглежданите в стопанството площи с биологични и/или в преход фуражи, ливади и пасища в съотношение от 1 ЖЕ на 1 ха. </w:t>
            </w:r>
          </w:p>
          <w:p w:rsidR="00EC0971" w:rsidRPr="00EC0971" w:rsidRDefault="00EC0971" w:rsidP="00665721">
            <w:pPr>
              <w:numPr>
                <w:ilvl w:val="0"/>
                <w:numId w:val="8"/>
              </w:numPr>
              <w:overflowPunct/>
              <w:autoSpaceDE/>
              <w:autoSpaceDN/>
              <w:adjustRightInd/>
              <w:spacing w:after="200"/>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За постоянно затревени площи по направление „Биологично растениевъдство“, заявени за подпомагане през 2021 и следващи кампании, може да се получава плащане, в случай, че е спазено изискването за отглеждане на биологични животни, заявени по направление „Биологично животновъдство“ при спазване съотношение 0,3 ЖЕ = 1 ха.</w:t>
            </w:r>
          </w:p>
          <w:p w:rsidR="00EC0971" w:rsidRPr="00EC0971" w:rsidRDefault="00EC0971" w:rsidP="00665721">
            <w:pPr>
              <w:numPr>
                <w:ilvl w:val="0"/>
                <w:numId w:val="8"/>
              </w:numPr>
              <w:overflowPunct/>
              <w:autoSpaceDE/>
              <w:autoSpaceDN/>
              <w:adjustRightInd/>
              <w:spacing w:after="20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4</w:t>
            </w: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8.2.10.3.1.8. от ПРСР „(Приложими) суми и проценти на предоставяната подкрепа“</w:t>
            </w:r>
          </w:p>
        </w:tc>
        <w:tc>
          <w:tcPr>
            <w:tcW w:w="4110" w:type="dxa"/>
            <w:shd w:val="clear" w:color="auto" w:fill="auto"/>
          </w:tcPr>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Подпомагането се предоставя под формата на годишни плащания на хектар използваема земеделска площ.</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Нивата за подпомагане са следните:</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полски култури, включително фуражни - 284 Евро/ха; За заявените за подпомагане площи след 01.01.2018 г. – 282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постоянно затревени площи – 128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трайни насаждения, овощни култури и лозя – 736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ароматни и медицински растения – 515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зеленчукови култури – 575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пчелно семейство – в евро – 35 Евро/пчелно семейство;</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Плащане на ха фуражна площ или постоянно затревена площ за животни от основното стадо (без приплодите), за 1 ЖЕ/ха – в евро/ха:</w:t>
            </w:r>
          </w:p>
          <w:p w:rsidR="00EC0971" w:rsidRPr="00EC0971" w:rsidRDefault="00EC0971" w:rsidP="0094276F">
            <w:pPr>
              <w:numPr>
                <w:ilvl w:val="0"/>
                <w:numId w:val="8"/>
              </w:numPr>
              <w:overflowPunct/>
              <w:autoSpaceDE/>
              <w:autoSpaceDN/>
              <w:adjustRightInd/>
              <w:spacing w:after="200" w:line="276" w:lineRule="auto"/>
              <w:ind w:firstLine="36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(млечни крави и биволици), отглеждани за мляко – 230 евро/ха;</w:t>
            </w:r>
          </w:p>
          <w:p w:rsidR="00EC0971" w:rsidRPr="00EC0971" w:rsidRDefault="00EC0971" w:rsidP="0094276F">
            <w:pPr>
              <w:numPr>
                <w:ilvl w:val="0"/>
                <w:numId w:val="8"/>
              </w:numPr>
              <w:overflowPunct/>
              <w:autoSpaceDE/>
              <w:autoSpaceDN/>
              <w:adjustRightInd/>
              <w:spacing w:after="200" w:line="276" w:lineRule="auto"/>
              <w:ind w:firstLine="36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 едри преживни животни (месодайни крави и биволици), отглеждани за месо  -  160 евро/ха;</w:t>
            </w:r>
          </w:p>
          <w:p w:rsidR="00EC0971" w:rsidRPr="00EC0971" w:rsidRDefault="00EC0971" w:rsidP="0094276F">
            <w:pPr>
              <w:numPr>
                <w:ilvl w:val="0"/>
                <w:numId w:val="8"/>
              </w:numPr>
              <w:overflowPunct/>
              <w:autoSpaceDE/>
              <w:autoSpaceDN/>
              <w:adjustRightInd/>
              <w:spacing w:after="200" w:line="276" w:lineRule="auto"/>
              <w:ind w:firstLine="360"/>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дребни преживни животни (овце-майки и  кози- майки), отглеждани за  производство (мляко и/или месо)  122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 </w:t>
            </w:r>
          </w:p>
        </w:tc>
        <w:tc>
          <w:tcPr>
            <w:tcW w:w="4395" w:type="dxa"/>
            <w:shd w:val="clear" w:color="auto" w:fill="auto"/>
          </w:tcPr>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Подпомагането се предоставя под формата на годишни плащания на хектар използваема земеделска площ.</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Нивата за подпомагане са следните:</w:t>
            </w:r>
          </w:p>
          <w:p w:rsidR="00EC0971" w:rsidRPr="00EC0971" w:rsidRDefault="00EC0971" w:rsidP="0094276F">
            <w:pPr>
              <w:numPr>
                <w:ilvl w:val="0"/>
                <w:numId w:val="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полски култури, включително фуражни - 284 Евро/ха; За заявените за подпомагане площи след 01.01.2018 г. – 282 евро/ха;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За кандидати, които удължават ангажимента си или поемат нов такъв през 2021 г. и след нея:</w:t>
            </w:r>
          </w:p>
          <w:p w:rsidR="00EC0971" w:rsidRPr="00EC0971" w:rsidRDefault="00EC0971" w:rsidP="0094276F">
            <w:pPr>
              <w:numPr>
                <w:ilvl w:val="0"/>
                <w:numId w:val="5"/>
              </w:numPr>
              <w:tabs>
                <w:tab w:val="left" w:pos="949"/>
              </w:tabs>
              <w:overflowPunct/>
              <w:autoSpaceDE/>
              <w:autoSpaceDN/>
              <w:adjustRightInd/>
              <w:spacing w:after="200" w:line="276" w:lineRule="auto"/>
              <w:ind w:firstLine="545"/>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до 50 ха – 100% от размера на подпомагането за хектар;</w:t>
            </w:r>
          </w:p>
          <w:p w:rsidR="00EC0971" w:rsidRPr="00EC0971" w:rsidRDefault="00EC0971" w:rsidP="0094276F">
            <w:pPr>
              <w:numPr>
                <w:ilvl w:val="0"/>
                <w:numId w:val="5"/>
              </w:numPr>
              <w:tabs>
                <w:tab w:val="left" w:pos="949"/>
              </w:tabs>
              <w:overflowPunct/>
              <w:autoSpaceDE/>
              <w:autoSpaceDN/>
              <w:adjustRightInd/>
              <w:spacing w:after="200" w:line="276" w:lineRule="auto"/>
              <w:ind w:firstLine="545"/>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над 50 ха до 65 ха – 50% от размера на подпомагането за хектар</w:t>
            </w:r>
          </w:p>
          <w:p w:rsidR="00EC0971" w:rsidRPr="00EC0971" w:rsidRDefault="00EC0971" w:rsidP="0094276F">
            <w:pPr>
              <w:numPr>
                <w:ilvl w:val="0"/>
                <w:numId w:val="5"/>
              </w:numPr>
              <w:tabs>
                <w:tab w:val="left" w:pos="949"/>
              </w:tabs>
              <w:overflowPunct/>
              <w:autoSpaceDE/>
              <w:autoSpaceDN/>
              <w:adjustRightInd/>
              <w:spacing w:after="200" w:line="276" w:lineRule="auto"/>
              <w:ind w:firstLine="545"/>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над 65 ха – 10% от размера на подпомагането за хектар.</w:t>
            </w:r>
          </w:p>
          <w:p w:rsidR="00EC0971" w:rsidRPr="00EC0971" w:rsidRDefault="00EC0971" w:rsidP="00EC0971">
            <w:pPr>
              <w:tabs>
                <w:tab w:val="left" w:pos="949"/>
              </w:tabs>
              <w:overflowPunct/>
              <w:autoSpaceDE/>
              <w:autoSpaceDN/>
              <w:adjustRightInd/>
              <w:jc w:val="both"/>
              <w:textAlignment w:val="auto"/>
              <w:rPr>
                <w:rFonts w:ascii="Times New Roman" w:eastAsia="Calibri" w:hAnsi="Times New Roman"/>
                <w:b/>
                <w:bCs/>
                <w:sz w:val="22"/>
                <w:szCs w:val="22"/>
                <w:u w:val="single"/>
                <w:lang w:val="bg-BG"/>
              </w:rPr>
            </w:pPr>
          </w:p>
          <w:p w:rsidR="00EC0971" w:rsidRPr="00EC0971" w:rsidRDefault="00EC0971" w:rsidP="00EC0971">
            <w:pPr>
              <w:tabs>
                <w:tab w:val="left" w:pos="949"/>
              </w:tabs>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lastRenderedPageBreak/>
              <w:t>За площите с фуражни култури, заявени от кандидати по направление „Биологично животновъдство“, с които заедно с постоянно затревените площи се изпълнява съотношение от 0,3 ЖЕ = 1 ха, се получава пълният размер на подпомагане.</w:t>
            </w:r>
          </w:p>
          <w:p w:rsidR="00EC0971" w:rsidRPr="00EC0971" w:rsidRDefault="00EC0971" w:rsidP="00EC0971">
            <w:pPr>
              <w:overflowPunct/>
              <w:autoSpaceDE/>
              <w:autoSpaceDN/>
              <w:adjustRightInd/>
              <w:jc w:val="both"/>
              <w:textAlignment w:val="auto"/>
              <w:rPr>
                <w:rFonts w:ascii="Times New Roman" w:eastAsia="Calibri" w:hAnsi="Times New Roman"/>
                <w:bCs/>
                <w:color w:val="FF0000"/>
                <w:sz w:val="22"/>
                <w:szCs w:val="22"/>
                <w:lang w:val="bg-BG"/>
              </w:rPr>
            </w:pPr>
          </w:p>
          <w:p w:rsidR="00EC0971" w:rsidRPr="00EC0971" w:rsidRDefault="00EC0971" w:rsidP="0094276F">
            <w:pPr>
              <w:numPr>
                <w:ilvl w:val="0"/>
                <w:numId w:val="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постоянно затревени площи –128 Евро/ха;</w:t>
            </w:r>
          </w:p>
          <w:p w:rsidR="00EC0971" w:rsidRPr="00EC0971" w:rsidRDefault="00EC0971" w:rsidP="0094276F">
            <w:pPr>
              <w:numPr>
                <w:ilvl w:val="0"/>
                <w:numId w:val="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трайни насаждения, овощни култури и лозя –736 eвро/ха;</w:t>
            </w:r>
          </w:p>
          <w:p w:rsidR="00EC0971" w:rsidRPr="00EC0971" w:rsidRDefault="00EC0971" w:rsidP="0094276F">
            <w:pPr>
              <w:numPr>
                <w:ilvl w:val="0"/>
                <w:numId w:val="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ароматни и медицински растения – 515 eвро/ха;</w:t>
            </w:r>
          </w:p>
          <w:p w:rsidR="00EC0971" w:rsidRPr="00EC0971" w:rsidRDefault="00EC0971" w:rsidP="00EC0971">
            <w:pPr>
              <w:overflowPunct/>
              <w:autoSpaceDE/>
              <w:autoSpaceDN/>
              <w:adjustRightInd/>
              <w:ind w:firstLine="709"/>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За кандидати, които удължават ангажимента си или поемат нов такъв през 2021 г. и след нея:</w:t>
            </w:r>
          </w:p>
          <w:p w:rsidR="00EC0971" w:rsidRPr="00EC0971" w:rsidRDefault="00EC0971" w:rsidP="0094276F">
            <w:pPr>
              <w:numPr>
                <w:ilvl w:val="0"/>
                <w:numId w:val="5"/>
              </w:numPr>
              <w:overflowPunct/>
              <w:autoSpaceDE/>
              <w:autoSpaceDN/>
              <w:adjustRightInd/>
              <w:spacing w:after="200" w:line="276" w:lineRule="auto"/>
              <w:ind w:firstLine="360"/>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до 50 ха – 100% от размера на подпомагането за хектар;</w:t>
            </w:r>
          </w:p>
          <w:p w:rsidR="00EC0971" w:rsidRPr="00EC0971" w:rsidRDefault="00EC0971" w:rsidP="0094276F">
            <w:pPr>
              <w:numPr>
                <w:ilvl w:val="0"/>
                <w:numId w:val="5"/>
              </w:numPr>
              <w:tabs>
                <w:tab w:val="left" w:pos="666"/>
                <w:tab w:val="left" w:pos="949"/>
              </w:tabs>
              <w:overflowPunct/>
              <w:autoSpaceDE/>
              <w:autoSpaceDN/>
              <w:adjustRightInd/>
              <w:spacing w:after="200" w:line="276" w:lineRule="auto"/>
              <w:ind w:firstLine="382"/>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над 50 ха до 65 ха – 50% от размера на подпомагането за хектар</w:t>
            </w:r>
          </w:p>
          <w:p w:rsidR="00EC0971" w:rsidRPr="00EC0971" w:rsidRDefault="00EC0971" w:rsidP="0094276F">
            <w:pPr>
              <w:numPr>
                <w:ilvl w:val="0"/>
                <w:numId w:val="5"/>
              </w:numPr>
              <w:tabs>
                <w:tab w:val="left" w:pos="808"/>
              </w:tabs>
              <w:overflowPunct/>
              <w:autoSpaceDE/>
              <w:autoSpaceDN/>
              <w:adjustRightInd/>
              <w:spacing w:after="200" w:line="276" w:lineRule="auto"/>
              <w:ind w:firstLine="382"/>
              <w:contextualSpacing/>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в частта над 65 ха – 10% от размера на подпомагането за хектар</w:t>
            </w:r>
          </w:p>
          <w:p w:rsidR="00EC0971" w:rsidRPr="00EC0971" w:rsidRDefault="00EC0971" w:rsidP="0094276F">
            <w:pPr>
              <w:numPr>
                <w:ilvl w:val="0"/>
                <w:numId w:val="12"/>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зеленчукови култури – 575 eвро/ха;</w:t>
            </w:r>
          </w:p>
          <w:p w:rsidR="00EC0971" w:rsidRPr="00EC0971" w:rsidRDefault="00EC0971" w:rsidP="0094276F">
            <w:pPr>
              <w:numPr>
                <w:ilvl w:val="0"/>
                <w:numId w:val="12"/>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пчелно семейство -  35 eвро/пчелно семейство;</w:t>
            </w:r>
          </w:p>
          <w:p w:rsidR="00EC0971" w:rsidRPr="00EC0971" w:rsidRDefault="00EC0971" w:rsidP="00EC0971">
            <w:pPr>
              <w:overflowPunct/>
              <w:autoSpaceDE/>
              <w:autoSpaceDN/>
              <w:adjustRightInd/>
              <w:ind w:firstLine="709"/>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Плащане на ха фуражна или постоянно затревена площ за животни от основното стадо (без приплодите), за 1 ЖЕ/ха – в евро/ха:</w:t>
            </w:r>
          </w:p>
          <w:p w:rsidR="00EC0971" w:rsidRPr="00EC0971" w:rsidRDefault="00EC0971" w:rsidP="0094276F">
            <w:pPr>
              <w:numPr>
                <w:ilvl w:val="0"/>
                <w:numId w:val="11"/>
              </w:numPr>
              <w:overflowPunct/>
              <w:autoSpaceDE/>
              <w:autoSpaceDN/>
              <w:adjustRightInd/>
              <w:spacing w:after="200" w:line="276" w:lineRule="auto"/>
              <w:ind w:firstLine="382"/>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(млечни крави и биволици), отглеждани за мляко – 230 евро/ха;</w:t>
            </w:r>
          </w:p>
          <w:p w:rsidR="00EC0971" w:rsidRPr="00EC0971" w:rsidRDefault="00EC0971" w:rsidP="0094276F">
            <w:pPr>
              <w:numPr>
                <w:ilvl w:val="0"/>
                <w:numId w:val="11"/>
              </w:numPr>
              <w:overflowPunct/>
              <w:autoSpaceDE/>
              <w:autoSpaceDN/>
              <w:adjustRightInd/>
              <w:spacing w:after="200" w:line="276" w:lineRule="auto"/>
              <w:ind w:firstLine="382"/>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(месодайни крави и биволици), отглеждани за месо  -  160 евро/ха;</w:t>
            </w:r>
          </w:p>
          <w:p w:rsidR="00EC0971" w:rsidRPr="00EC0971" w:rsidRDefault="00EC0971" w:rsidP="0094276F">
            <w:pPr>
              <w:numPr>
                <w:ilvl w:val="0"/>
                <w:numId w:val="11"/>
              </w:numPr>
              <w:overflowPunct/>
              <w:autoSpaceDE/>
              <w:autoSpaceDN/>
              <w:adjustRightInd/>
              <w:spacing w:after="200" w:line="276" w:lineRule="auto"/>
              <w:ind w:firstLine="382"/>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дребни преживни животни (овце-майки и  кози- майки), отглеждани за  производство (мляко и/или месо)  122 евро/ха.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r>
      <w:tr w:rsidR="00EC0971" w:rsidRPr="00411E95" w:rsidTr="00EC0971">
        <w:tc>
          <w:tcPr>
            <w:tcW w:w="425" w:type="dxa"/>
            <w:shd w:val="clear" w:color="auto" w:fill="D9D9D9"/>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lastRenderedPageBreak/>
              <w:t>№</w:t>
            </w:r>
          </w:p>
        </w:tc>
        <w:tc>
          <w:tcPr>
            <w:tcW w:w="1702"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 xml:space="preserve">Част от ПРСР, в която се прави </w:t>
            </w:r>
            <w:r w:rsidRPr="00EC0971">
              <w:rPr>
                <w:rFonts w:ascii="Times New Roman" w:eastAsia="Calibri" w:hAnsi="Times New Roman"/>
                <w:b/>
                <w:bCs/>
                <w:sz w:val="22"/>
                <w:szCs w:val="22"/>
                <w:lang w:val="bg-BG"/>
              </w:rPr>
              <w:lastRenderedPageBreak/>
              <w:t>предложение за промяна</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Мярка 11 „Биологично земеделие“,</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Подмярка 11.2. „Плащания за поддържане на практики и методи за биологично земеделие“</w:t>
            </w:r>
          </w:p>
        </w:tc>
        <w:tc>
          <w:tcPr>
            <w:tcW w:w="4110"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lastRenderedPageBreak/>
              <w:t>Настоящ текст на подмярка 11.2 в ПРСР</w:t>
            </w:r>
          </w:p>
        </w:tc>
        <w:tc>
          <w:tcPr>
            <w:tcW w:w="4395"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Предложение за нов текст в подмярка 11.2 от ПРСР</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1</w:t>
            </w: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sz w:val="22"/>
                <w:szCs w:val="22"/>
                <w:lang w:val="bg-BG"/>
              </w:rPr>
              <w:t>т. 8.2.10.3.2.1. от ПРСР „Описание на вида операция“</w:t>
            </w:r>
          </w:p>
        </w:tc>
        <w:tc>
          <w:tcPr>
            <w:tcW w:w="4110"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 тази подмярка ще се подпомагат на територията на цялата страна, земеделски стопани, които притежават документ, издаден от Контролиращо лице, доказващ, че парцелите им са преминали периода на преход към биологично производство (биологично растениевъдство, биологично животновъдство и биологично пчеларство).</w:t>
            </w:r>
          </w:p>
          <w:p w:rsidR="00EC0971" w:rsidRPr="00EC0971" w:rsidRDefault="00EC0971" w:rsidP="00EC0971">
            <w:pPr>
              <w:overflowPunct/>
              <w:autoSpaceDE/>
              <w:autoSpaceDN/>
              <w:adjustRightInd/>
              <w:ind w:hanging="10"/>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Биологичното земеделие насърчава въвеждането и използване на по-екологично чисти земеделски производствени методи. Биологичното земеделие играе важна роля по отношение на дейностите, свързани с изменението на климата и опазването на почвеното плодородия и биоразнообразието.</w:t>
            </w:r>
          </w:p>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 тази подмярка ще се подпомагат на територията на цялата страна: биологични стопанства, съгласно дефинициите на Регламент (ЕО) № 834/2007, прилагащи методите на   биологично растениевъдство и пчеларство. Биологичните животновъдни стопанства, ще се получават плащане за хектар фуражна или постоянно затревена площ за всяка животинска единица отглеждана по биологичен начин.</w:t>
            </w:r>
          </w:p>
          <w:p w:rsidR="00EC0971" w:rsidRPr="00EC0971" w:rsidRDefault="00EC0971" w:rsidP="00EC0971">
            <w:pPr>
              <w:overflowPunct/>
              <w:autoSpaceDE/>
              <w:autoSpaceDN/>
              <w:adjustRightInd/>
              <w:ind w:firstLine="273"/>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Кандидатите за подпомагане поемат ангажимент да прилагат методите на биологично производство за период от пет последователни години. След изтичане на петгодишния период на ангажимента, кандидатите могат да удължават ангажимента си ежегодно до изтичане на програмния период. </w:t>
            </w:r>
          </w:p>
        </w:tc>
        <w:tc>
          <w:tcPr>
            <w:tcW w:w="4395"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 тази подмярка ще се подпомагат на територията на цялата страна, земеделски стопани, които притежават документ, издаден от Контролиращо лице, доказващ, че парцелите им са преминали периода на преход към биологично производство (биологично растениевъдство, биологично животновъдство и биологично пчеларство).</w:t>
            </w:r>
          </w:p>
          <w:p w:rsidR="00EC0971" w:rsidRPr="00EC0971" w:rsidRDefault="00EC0971" w:rsidP="00EC0971">
            <w:pPr>
              <w:overflowPunct/>
              <w:autoSpaceDE/>
              <w:autoSpaceDN/>
              <w:adjustRightInd/>
              <w:ind w:hanging="10"/>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Биологичното земеделие насърчава въвеждането и използване на по-екологично чисти земеделски производствени методи. Биологичното земеделие играе важна роля по отношение на дейностите, свързани с изменението на климата и опазването на почвеното плодородия и биоразнообразието.</w:t>
            </w:r>
          </w:p>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 тази подмярка ще се подпомагат на територията на цялата страна: биологични стопанства, съгласно дефинициите на Регламент (ЕО) № 834/2007, прилагащи методите на   биологично растениевъдство и пчеларство. Биологичните животновъдни стопанства, ще се получават плащане за хектар фуражна или постоянно затревена площ за всяка животинска единица отглеждана по биологичен начин.</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Кандидатите за подпомагане поемат ангажимент да прилагат методите на биологично производство за период от пет последователни години. След изтичане на петгодишния период на ангажимента, кандидатите могат да удължават ангажимента си ежегодно до изтичане на програмния период. </w:t>
            </w:r>
          </w:p>
          <w:p w:rsidR="00EC0971" w:rsidRPr="00EC0971" w:rsidRDefault="00EC0971" w:rsidP="00EC0971">
            <w:pPr>
              <w:overflowPunct/>
              <w:autoSpaceDE/>
              <w:autoSpaceDN/>
              <w:adjustRightInd/>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jc w:val="both"/>
              <w:textAlignment w:val="auto"/>
              <w:rPr>
                <w:rFonts w:ascii="Times New Roman" w:eastAsia="Calibri" w:hAnsi="Times New Roman"/>
                <w:b/>
                <w:sz w:val="22"/>
                <w:szCs w:val="22"/>
                <w:u w:val="single"/>
                <w:lang w:val="bg-BG"/>
              </w:rPr>
            </w:pPr>
            <w:r w:rsidRPr="00EC0971">
              <w:rPr>
                <w:rFonts w:ascii="Times New Roman" w:eastAsia="Calibri" w:hAnsi="Times New Roman"/>
                <w:b/>
                <w:sz w:val="22"/>
                <w:szCs w:val="22"/>
                <w:u w:val="single"/>
                <w:lang w:val="bg-BG"/>
              </w:rPr>
              <w:t xml:space="preserve">През 2021 г. могат да се поемат нови ангажименти с продължителност до 2 г. </w:t>
            </w:r>
            <w:r w:rsidRPr="00EC0971">
              <w:rPr>
                <w:rFonts w:ascii="Times New Roman" w:eastAsia="Calibri" w:hAnsi="Times New Roman"/>
                <w:b/>
                <w:bCs/>
                <w:sz w:val="22"/>
                <w:szCs w:val="22"/>
                <w:u w:val="single"/>
                <w:lang w:val="bg-BG"/>
              </w:rPr>
              <w:t>за кандидати изпълняващи ангажименти по ПРСР 2014-2020 или продължаващите ангажиментите да бъдат ежегодно удължавани до края на 2022. Ангажиментите за нови кандидати може да са с продължителност от 1 до 3 г в съответствие с приетото законодателство за периода 2021-2022 г.</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 xml:space="preserve">т. 8.2.10.3.2.2. </w:t>
            </w:r>
            <w:r w:rsidRPr="00EC0971">
              <w:rPr>
                <w:rFonts w:ascii="Times New Roman" w:eastAsia="Calibri" w:hAnsi="Times New Roman"/>
                <w:b/>
                <w:sz w:val="22"/>
                <w:szCs w:val="22"/>
                <w:lang w:val="bg-BG"/>
              </w:rPr>
              <w:lastRenderedPageBreak/>
              <w:t>от ПРСР „Вид подкрепа“</w:t>
            </w:r>
          </w:p>
        </w:tc>
        <w:tc>
          <w:tcPr>
            <w:tcW w:w="4110"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 xml:space="preserve">Подпомагането се предоставя под </w:t>
            </w:r>
            <w:r w:rsidRPr="00EC0971">
              <w:rPr>
                <w:rFonts w:ascii="Times New Roman" w:eastAsia="Calibri" w:hAnsi="Times New Roman"/>
                <w:bCs/>
                <w:sz w:val="22"/>
                <w:szCs w:val="22"/>
                <w:lang w:val="bg-BG"/>
              </w:rPr>
              <w:lastRenderedPageBreak/>
              <w:t>формата на годишни плащания на хектар използваема земеделска площ, ЖЕ или пчелно семейство.</w:t>
            </w:r>
          </w:p>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За кампания 2020 г. и следващи кампании бенефициентите, които удължават поетия си многогодишен ангажимент или поемат нов такъв ще получат компенсаторно плащане за постоянно затревени площи по направление „биологично растениевъдство“ при спазване на съотношението минимум 1ЖЕ биологични животни =2 ха.Бенефициентите получават допълнително компенсаторно плащане за биологично животновъдство при спазване на съотношението 1 ЖЕ = 1 ха.</w:t>
            </w:r>
          </w:p>
        </w:tc>
        <w:tc>
          <w:tcPr>
            <w:tcW w:w="4395"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 xml:space="preserve">Подпомагането се предоставя под </w:t>
            </w:r>
            <w:r w:rsidRPr="00EC0971">
              <w:rPr>
                <w:rFonts w:ascii="Times New Roman" w:eastAsia="Calibri" w:hAnsi="Times New Roman"/>
                <w:bCs/>
                <w:sz w:val="22"/>
                <w:szCs w:val="22"/>
                <w:lang w:val="bg-BG"/>
              </w:rPr>
              <w:lastRenderedPageBreak/>
              <w:t>формата на годишни плащания на хектар използваема земеделска площ, ЖЕ или пчелно семейство.</w:t>
            </w:r>
          </w:p>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 xml:space="preserve">За кампания 2020 г. </w:t>
            </w:r>
            <w:r w:rsidRPr="00EC0971">
              <w:rPr>
                <w:rFonts w:ascii="Times New Roman" w:eastAsia="Calibri" w:hAnsi="Times New Roman"/>
                <w:bCs/>
                <w:strike/>
                <w:sz w:val="22"/>
                <w:szCs w:val="22"/>
                <w:lang w:val="bg-BG"/>
              </w:rPr>
              <w:t>и следващи кампании</w:t>
            </w:r>
            <w:r w:rsidRPr="00EC0971">
              <w:rPr>
                <w:rFonts w:ascii="Times New Roman" w:eastAsia="Calibri" w:hAnsi="Times New Roman"/>
                <w:bCs/>
                <w:sz w:val="22"/>
                <w:szCs w:val="22"/>
                <w:lang w:val="bg-BG"/>
              </w:rPr>
              <w:t xml:space="preserve"> бенефициентите, които удължават поетия си многогодишен ангажимент или поемат нов такъв ще получат компенсаторно плащане за постоянно затревени площи по направление „биологично растениевъдство“ при спазване на съотношението минимум 1ЖЕ биологични животни =2 ха.Бенефициентите получават допълнително компенсаторно плащане за биологично животновъдство при спазване на съотношението 1 ЖЕ = 1 ха.</w:t>
            </w:r>
          </w:p>
          <w:p w:rsidR="00EC0971" w:rsidRPr="00EC0971" w:rsidRDefault="00EC0971" w:rsidP="00EC0971">
            <w:pPr>
              <w:overflowPunct/>
              <w:autoSpaceDE/>
              <w:autoSpaceDN/>
              <w:adjustRightInd/>
              <w:ind w:firstLine="415"/>
              <w:jc w:val="both"/>
              <w:textAlignment w:val="auto"/>
              <w:rPr>
                <w:rFonts w:ascii="Times New Roman" w:eastAsia="Calibri" w:hAnsi="Times New Roman"/>
                <w:b/>
                <w:bCs/>
                <w:sz w:val="22"/>
                <w:szCs w:val="22"/>
                <w:u w:val="single"/>
                <w:lang w:val="bg-BG"/>
              </w:rPr>
            </w:pPr>
            <w:r w:rsidRPr="00EC0971">
              <w:rPr>
                <w:rFonts w:ascii="Times New Roman" w:hAnsi="Times New Roman"/>
                <w:b/>
                <w:sz w:val="22"/>
                <w:szCs w:val="24"/>
                <w:u w:val="single"/>
                <w:lang w:val="bg-BG"/>
              </w:rPr>
              <w:t>От 2021 г. за постоянно затревените площи по направление „Биологично растениевъдство“, бенефициентите могат да получат компенсаторно плащане за хектарите съответстващи на броя на биологичните им животни в съотношение 0,3 ЖЕ = 1 ха.</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т. 8.2.10.3.2.5. от ПРСР „Допустими разходи“</w:t>
            </w:r>
          </w:p>
        </w:tc>
        <w:tc>
          <w:tcPr>
            <w:tcW w:w="4110"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Кандидатите по тази мярка, трябва да:</w:t>
            </w:r>
          </w:p>
          <w:p w:rsidR="00EC0971" w:rsidRPr="00EC0971" w:rsidRDefault="00EC0971" w:rsidP="0094276F">
            <w:pPr>
              <w:numPr>
                <w:ilvl w:val="0"/>
                <w:numId w:val="21"/>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спазват изискванията на Регламент (ЕО) № 834/2007; и да имат сключен договор с Контролиращо лице за биологично производство, одобрено от министъра на земеделието, храните и горите,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EC0971" w:rsidRPr="00EC0971" w:rsidRDefault="00EC0971" w:rsidP="0094276F">
            <w:pPr>
              <w:numPr>
                <w:ilvl w:val="0"/>
                <w:numId w:val="21"/>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да поддържат дневник на стопанството;</w:t>
            </w:r>
          </w:p>
          <w:p w:rsidR="00EC0971" w:rsidRPr="00EC0971" w:rsidRDefault="00EC0971" w:rsidP="0094276F">
            <w:pPr>
              <w:numPr>
                <w:ilvl w:val="0"/>
                <w:numId w:val="21"/>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до края на втората година от петгодишния ангажимент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w:t>
            </w:r>
            <w:r w:rsidRPr="00EC0971">
              <w:rPr>
                <w:rFonts w:ascii="Times New Roman" w:eastAsia="Calibri" w:hAnsi="Times New Roman"/>
                <w:bCs/>
                <w:sz w:val="22"/>
                <w:szCs w:val="22"/>
                <w:lang w:val="bg-BG"/>
              </w:rPr>
              <w:lastRenderedPageBreak/>
              <w:t>2014-2020 г. За кандидати, с доказано вече агроекологично обучение по предходен ангажимент по ПРСР (2007-2013) няма да се изисква повторно преминаване на обучение;</w:t>
            </w:r>
          </w:p>
          <w:p w:rsidR="00EC0971" w:rsidRPr="00EC0971" w:rsidRDefault="00EC0971" w:rsidP="0094276F">
            <w:pPr>
              <w:numPr>
                <w:ilvl w:val="0"/>
                <w:numId w:val="21"/>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Бенефициентите получават плащане за биологично животновъдство на ха площ в съответствие с броя на отглежданите животни при спазване на съотношението на отглежданите в стопанството площи с биологични и/или в преход фуражи, ливади и пасища в съотношение от 1 ЖЕ на 1 ха. За бенефициенти удължаващи многогодишния си ангажимент или поемащи нов такъв през кампания 2020 и следващи по направление „биологично растениевъдство“ съотношението е минимум 1ЖЕ биологични животни =2 ха постоянно затревени площи.</w:t>
            </w:r>
          </w:p>
          <w:p w:rsidR="00EC0971" w:rsidRPr="00EC0971" w:rsidRDefault="00EC0971" w:rsidP="00EC0971">
            <w:pPr>
              <w:overflowPunct/>
              <w:autoSpaceDE/>
              <w:autoSpaceDN/>
              <w:adjustRightInd/>
              <w:spacing w:after="200" w:line="276" w:lineRule="auto"/>
              <w:ind w:left="720"/>
              <w:contextualSpacing/>
              <w:textAlignment w:val="auto"/>
              <w:rPr>
                <w:rFonts w:ascii="Times New Roman" w:eastAsia="Calibri" w:hAnsi="Times New Roman"/>
                <w:bCs/>
                <w:sz w:val="22"/>
                <w:szCs w:val="22"/>
                <w:lang w:val="bg-BG" w:eastAsia="zh-CN"/>
              </w:rPr>
            </w:pPr>
          </w:p>
          <w:p w:rsidR="00EC0971" w:rsidRPr="00EC0971" w:rsidRDefault="00EC0971" w:rsidP="00EC0971">
            <w:pPr>
              <w:overflowPunct/>
              <w:autoSpaceDE/>
              <w:autoSpaceDN/>
              <w:adjustRightInd/>
              <w:spacing w:after="200" w:line="276" w:lineRule="auto"/>
              <w:ind w:left="720"/>
              <w:contextualSpacing/>
              <w:textAlignment w:val="auto"/>
              <w:rPr>
                <w:rFonts w:ascii="Times New Roman" w:eastAsia="Calibri" w:hAnsi="Times New Roman"/>
                <w:bCs/>
                <w:sz w:val="22"/>
                <w:szCs w:val="22"/>
                <w:lang w:val="bg-BG" w:eastAsia="zh-CN"/>
              </w:rPr>
            </w:pPr>
          </w:p>
          <w:p w:rsidR="00EC0971" w:rsidRPr="00EC0971" w:rsidRDefault="00EC0971" w:rsidP="00EC0971">
            <w:pPr>
              <w:overflowPunct/>
              <w:autoSpaceDE/>
              <w:autoSpaceDN/>
              <w:adjustRightInd/>
              <w:spacing w:after="200" w:line="276" w:lineRule="auto"/>
              <w:ind w:left="720"/>
              <w:contextualSpacing/>
              <w:textAlignment w:val="auto"/>
              <w:rPr>
                <w:rFonts w:ascii="Times New Roman" w:eastAsia="Calibri" w:hAnsi="Times New Roman"/>
                <w:bCs/>
                <w:sz w:val="22"/>
                <w:szCs w:val="22"/>
                <w:lang w:val="bg-BG" w:eastAsia="zh-CN"/>
              </w:rPr>
            </w:pPr>
          </w:p>
          <w:p w:rsidR="00EC0971" w:rsidRPr="00EC0971" w:rsidRDefault="00EC0971" w:rsidP="0094276F">
            <w:pPr>
              <w:numPr>
                <w:ilvl w:val="0"/>
                <w:numId w:val="21"/>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tc>
        <w:tc>
          <w:tcPr>
            <w:tcW w:w="4395" w:type="dxa"/>
            <w:shd w:val="clear" w:color="auto" w:fill="auto"/>
          </w:tcPr>
          <w:p w:rsidR="00EC0971" w:rsidRPr="00EC0971" w:rsidRDefault="00EC0971" w:rsidP="00EC0971">
            <w:pPr>
              <w:overflowPunct/>
              <w:autoSpaceDE/>
              <w:autoSpaceDN/>
              <w:adjustRightInd/>
              <w:ind w:firstLine="415"/>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Кандидатите по тази мярка, трябва да:</w:t>
            </w:r>
          </w:p>
          <w:p w:rsidR="00EC0971" w:rsidRPr="00EC0971" w:rsidRDefault="00EC0971" w:rsidP="0094276F">
            <w:pPr>
              <w:numPr>
                <w:ilvl w:val="0"/>
                <w:numId w:val="22"/>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спазват изискванията на Регламент (ЕО) № 834/2007; и да имат сключен договор с Контролиращо лице за биологично производство, одобрено от министъра на земеделието, храните и горите, продължаване на управлението в съответствие с правилата за биологично производство съгласно изискванията на Регламент (ЕО) № 834/2007 на целия блок на земеделското стопанство. Всички парцели на блока в земеделското стопанство трябва да бъдат в преход към биологично производство и/или вече да са преминали периода на преход. Всички животни в стопанството е необходимо да са под контрола на контролиращото лице, в случай че кандидатът заяви участие по биологично животновъдство;</w:t>
            </w:r>
          </w:p>
          <w:p w:rsidR="00EC0971" w:rsidRPr="00EC0971" w:rsidRDefault="00EC0971" w:rsidP="00EC0971">
            <w:pPr>
              <w:overflowPunct/>
              <w:autoSpaceDE/>
              <w:autoSpaceDN/>
              <w:adjustRightInd/>
              <w:ind w:left="360"/>
              <w:jc w:val="both"/>
              <w:textAlignment w:val="auto"/>
              <w:rPr>
                <w:rFonts w:ascii="Times New Roman" w:eastAsia="Calibri" w:hAnsi="Times New Roman"/>
                <w:bCs/>
                <w:sz w:val="22"/>
                <w:szCs w:val="22"/>
                <w:lang w:val="bg-BG"/>
              </w:rPr>
            </w:pPr>
          </w:p>
          <w:p w:rsidR="00EC0971" w:rsidRPr="00EC0971" w:rsidRDefault="00EC0971" w:rsidP="0094276F">
            <w:pPr>
              <w:numPr>
                <w:ilvl w:val="0"/>
                <w:numId w:val="22"/>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да поддържат дневник на стопанството;</w:t>
            </w:r>
          </w:p>
          <w:p w:rsidR="00EC0971" w:rsidRPr="00EC0971" w:rsidRDefault="00EC0971" w:rsidP="00EC0971">
            <w:pPr>
              <w:overflowPunct/>
              <w:autoSpaceDE/>
              <w:autoSpaceDN/>
              <w:adjustRightInd/>
              <w:ind w:left="360"/>
              <w:jc w:val="both"/>
              <w:textAlignment w:val="auto"/>
              <w:rPr>
                <w:rFonts w:ascii="Times New Roman" w:eastAsia="Calibri" w:hAnsi="Times New Roman"/>
                <w:bCs/>
                <w:sz w:val="22"/>
                <w:szCs w:val="22"/>
                <w:lang w:val="bg-BG"/>
              </w:rPr>
            </w:pPr>
          </w:p>
          <w:p w:rsidR="00EC0971" w:rsidRPr="00EC0971" w:rsidRDefault="00EC0971" w:rsidP="0094276F">
            <w:pPr>
              <w:numPr>
                <w:ilvl w:val="0"/>
                <w:numId w:val="22"/>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до края на втората година от петгодишния ангажимент кандидатът трябва да премине агроекологично или биологично обучение с минимална продължителност 18 часа или демонстрационна дейност с минимална продължителност от 3 дни, свързана с приоритет 4, по мярка 1 „Трансфер на знания и действия за осведомяване“ от ПРСР 2014-2020 г. За кандидати, с доказано вече агроекологично обучение по предходен ангажимент по ПРСР </w:t>
            </w:r>
            <w:r w:rsidRPr="00EC0971">
              <w:rPr>
                <w:rFonts w:ascii="Times New Roman" w:eastAsia="Calibri" w:hAnsi="Times New Roman"/>
                <w:bCs/>
                <w:sz w:val="22"/>
                <w:szCs w:val="22"/>
                <w:lang w:val="bg-BG"/>
              </w:rPr>
              <w:lastRenderedPageBreak/>
              <w:t>(2007-2013) няма да се изисква повторно преминаване на обучение;</w:t>
            </w:r>
          </w:p>
          <w:p w:rsidR="00EC0971" w:rsidRPr="00EC0971" w:rsidRDefault="00EC0971" w:rsidP="00EC0971">
            <w:pPr>
              <w:overflowPunct/>
              <w:autoSpaceDE/>
              <w:autoSpaceDN/>
              <w:adjustRightInd/>
              <w:spacing w:after="200" w:line="276" w:lineRule="auto"/>
              <w:ind w:left="720"/>
              <w:contextualSpacing/>
              <w:textAlignment w:val="auto"/>
              <w:rPr>
                <w:rFonts w:ascii="Times New Roman" w:eastAsia="Calibri" w:hAnsi="Times New Roman"/>
                <w:bCs/>
                <w:sz w:val="22"/>
                <w:szCs w:val="22"/>
                <w:lang w:val="bg-BG" w:eastAsia="zh-CN"/>
              </w:rPr>
            </w:pPr>
          </w:p>
          <w:p w:rsidR="00EC0971" w:rsidRPr="00EC0971" w:rsidRDefault="00EC0971" w:rsidP="00EC0971">
            <w:pPr>
              <w:overflowPunct/>
              <w:autoSpaceDE/>
              <w:autoSpaceDN/>
              <w:adjustRightInd/>
              <w:ind w:left="360"/>
              <w:jc w:val="both"/>
              <w:textAlignment w:val="auto"/>
              <w:rPr>
                <w:rFonts w:ascii="Times New Roman" w:eastAsia="Calibri" w:hAnsi="Times New Roman"/>
                <w:bCs/>
                <w:sz w:val="22"/>
                <w:szCs w:val="22"/>
                <w:lang w:val="bg-BG"/>
              </w:rPr>
            </w:pPr>
          </w:p>
          <w:p w:rsidR="00665721" w:rsidRPr="00665721" w:rsidRDefault="00EC0971" w:rsidP="0094276F">
            <w:pPr>
              <w:numPr>
                <w:ilvl w:val="0"/>
                <w:numId w:val="22"/>
              </w:numPr>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Cs/>
                <w:sz w:val="22"/>
                <w:szCs w:val="22"/>
                <w:lang w:val="bg-BG"/>
              </w:rPr>
              <w:t xml:space="preserve">Бенефициентите получават плащане за биологично животновъдство на ха площ в съответствие с броя на отглежданите животни при спазване на съотношението на отглежданите в стопанството площи с биологични и/или в преход фуражи, ливади и пасища в съотношение от 1 ЖЕ на 1 ха. За бенефициенти удължаващи многогодишния си ангажимент или поемащи нов такъв през кампания 2020 </w:t>
            </w:r>
            <w:r w:rsidRPr="00EC0971">
              <w:rPr>
                <w:rFonts w:ascii="Times New Roman" w:eastAsia="Calibri" w:hAnsi="Times New Roman"/>
                <w:bCs/>
                <w:strike/>
                <w:sz w:val="22"/>
                <w:szCs w:val="22"/>
                <w:lang w:val="bg-BG"/>
              </w:rPr>
              <w:t>и следващи</w:t>
            </w:r>
            <w:r w:rsidRPr="00EC0971">
              <w:rPr>
                <w:rFonts w:ascii="Times New Roman" w:eastAsia="Calibri" w:hAnsi="Times New Roman"/>
                <w:bCs/>
                <w:sz w:val="22"/>
                <w:szCs w:val="22"/>
                <w:lang w:val="bg-BG"/>
              </w:rPr>
              <w:t xml:space="preserve"> по направление „Биологично растениевъдство“ съотношението е минимум 1ЖЕ биологични животни =2 ха постоянно затревени площи. </w:t>
            </w:r>
          </w:p>
          <w:p w:rsidR="00EC0971" w:rsidRPr="00EC0971" w:rsidRDefault="00EC0971" w:rsidP="00665721">
            <w:pPr>
              <w:overflowPunct/>
              <w:autoSpaceDE/>
              <w:autoSpaceDN/>
              <w:adjustRightInd/>
              <w:ind w:left="360"/>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От 2021 г. з</w:t>
            </w:r>
            <w:r w:rsidRPr="00EC0971">
              <w:rPr>
                <w:rFonts w:ascii="Times New Roman" w:hAnsi="Times New Roman"/>
                <w:b/>
                <w:sz w:val="22"/>
                <w:szCs w:val="24"/>
                <w:u w:val="single"/>
                <w:lang w:val="bg-BG"/>
              </w:rPr>
              <w:t>а постоянно затревените площи по направление „Биологично растениевъдство“, бенефициентите могат да получат компенсаторно плащане за хектарите съответстващи на броя на биологичните им животни в съотношение 0,3 ЖЕ = 1 ха.</w:t>
            </w:r>
          </w:p>
          <w:p w:rsidR="00EC0971" w:rsidRPr="00EC0971" w:rsidRDefault="00EC0971" w:rsidP="0094276F">
            <w:pPr>
              <w:numPr>
                <w:ilvl w:val="0"/>
                <w:numId w:val="22"/>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Във връзка с чл. 47, на Регламент 1305/2013 одобрената за подкрепа площ за извършване на дейности по направление „Биологично растениевъдство“ може да варира до 10%, но не по-малко от минимално определената площ за съответно агроекологично направление през периода на прилагане на поетото задължение. В този случай бенефициентът няма да връща предоставената помощ и ще получава агроекологични плащания за намаления размер на земята за оставащия период за изпълнение на задължението.</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textAlignment w:val="auto"/>
              <w:rPr>
                <w:rFonts w:ascii="Times New Roman" w:eastAsia="Calibri" w:hAnsi="Times New Roman"/>
                <w:bCs/>
                <w:sz w:val="22"/>
                <w:szCs w:val="22"/>
                <w:lang w:val="bg-BG"/>
              </w:rPr>
            </w:pP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bCs/>
                <w:sz w:val="22"/>
                <w:szCs w:val="22"/>
                <w:lang w:val="bg-BG"/>
              </w:rPr>
              <w:t>8.2.10.3.2.8. от ПРСР „(Приложими) суми и проценти на предоставяната подкрепа“</w:t>
            </w:r>
          </w:p>
        </w:tc>
        <w:tc>
          <w:tcPr>
            <w:tcW w:w="411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Подпомагането се предоставя под формата на годишни плащания на хектар използваема земеделска площ.</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Нивата за подпомагане са следните:</w:t>
            </w:r>
          </w:p>
          <w:p w:rsidR="00EC0971" w:rsidRPr="00EC0971" w:rsidRDefault="00EC0971" w:rsidP="0094276F">
            <w:pPr>
              <w:numPr>
                <w:ilvl w:val="0"/>
                <w:numId w:val="13"/>
              </w:numPr>
              <w:overflowPunct/>
              <w:autoSpaceDE/>
              <w:autoSpaceDN/>
              <w:adjustRightInd/>
              <w:spacing w:after="200" w:line="276" w:lineRule="auto"/>
              <w:ind w:firstLine="360"/>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полски култури, включително фуражни -  168 Евро/ха;За заявените за подпомагане площи след 01.01.2018 г. – 166 евро/ха;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кандидати, които удължават ангажимента си или поемат нов такъв през 2020  г. и след нея:</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до 50 ха – 100% от размера на подпомагането за хектар</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в частта над 50 ха до 65 ха – 50% от размера на подпомагането за хектар</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65 ха – 10% от размера на подпомагането за хектар</w:t>
            </w: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постоянно затревени площи –112 Евро/ха;</w:t>
            </w: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трайни насаждения, овощни култури и лозя –557 Евро/ха;</w:t>
            </w: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ароматни и медицински растения – 405 Евро/ха;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кандидати, които удължават ангажимента си или поемат нов такъв през 2020 г. и след нея:</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до 50 ха – 100% от размера на подпомагането за хектар;</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50 ха до 65 ха – 50% от размера на подпомагането за хектар;</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65 ха – 10% от размера на подпомагането за хектар</w:t>
            </w:r>
          </w:p>
          <w:p w:rsidR="00EC0971" w:rsidRPr="00EC0971" w:rsidRDefault="00EC0971" w:rsidP="0094276F">
            <w:pPr>
              <w:numPr>
                <w:ilvl w:val="0"/>
                <w:numId w:val="15"/>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зеленчукови култури – 399 Евро/ха;</w:t>
            </w:r>
          </w:p>
          <w:p w:rsidR="00EC0971" w:rsidRPr="00EC0971" w:rsidRDefault="00EC0971" w:rsidP="0094276F">
            <w:pPr>
              <w:numPr>
                <w:ilvl w:val="0"/>
                <w:numId w:val="15"/>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пчелно семейство -  25 Евро/пчелно семейство;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Плащане на ха фуражна или постоянно затревена площ за животни от основното стадо (без приплодите), за 1 ЖЕ/ха – в евро/ха</w:t>
            </w:r>
            <w:r w:rsidRPr="00EC0971">
              <w:rPr>
                <w:rFonts w:ascii="Times New Roman" w:eastAsia="Calibri" w:hAnsi="Times New Roman"/>
                <w:b/>
                <w:bCs/>
                <w:sz w:val="22"/>
                <w:szCs w:val="22"/>
                <w:lang w:val="bg-BG"/>
              </w:rPr>
              <w:t>:</w:t>
            </w:r>
          </w:p>
          <w:p w:rsidR="00EC0971" w:rsidRPr="00EC0971" w:rsidRDefault="00EC0971" w:rsidP="0094276F">
            <w:pPr>
              <w:numPr>
                <w:ilvl w:val="0"/>
                <w:numId w:val="16"/>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(млечни крави и биволици), отглеждани за мляко – 77 евро/ха;</w:t>
            </w:r>
          </w:p>
          <w:p w:rsidR="00EC0971" w:rsidRPr="00EC0971" w:rsidRDefault="00EC0971" w:rsidP="0094276F">
            <w:pPr>
              <w:numPr>
                <w:ilvl w:val="0"/>
                <w:numId w:val="16"/>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(месодайни крави и биволици), отглеждани за месо  - 63 евро/ха;</w:t>
            </w:r>
          </w:p>
          <w:p w:rsidR="00EC0971" w:rsidRPr="00EC0971" w:rsidRDefault="00EC0971" w:rsidP="0094276F">
            <w:pPr>
              <w:numPr>
                <w:ilvl w:val="0"/>
                <w:numId w:val="16"/>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дребни преживни животни (овце-майки и  кози-майки), отглеждани за  производство (мляко и/или месо) 90 евро/ха.</w:t>
            </w:r>
          </w:p>
        </w:tc>
        <w:tc>
          <w:tcPr>
            <w:tcW w:w="4395"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Подпомагането се предоставя под формата на годишни плащания на хектар използваема земеделска площ.</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Нивата за подпомагане са следните:</w:t>
            </w:r>
          </w:p>
          <w:p w:rsidR="00EC0971" w:rsidRPr="00EC0971" w:rsidRDefault="00EC0971" w:rsidP="0094276F">
            <w:pPr>
              <w:numPr>
                <w:ilvl w:val="0"/>
                <w:numId w:val="13"/>
              </w:numPr>
              <w:overflowPunct/>
              <w:autoSpaceDE/>
              <w:autoSpaceDN/>
              <w:adjustRightInd/>
              <w:spacing w:after="200" w:line="276" w:lineRule="auto"/>
              <w:ind w:firstLine="360"/>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полски култури, включително фуражни - 168 Евро/ха; За заявените за подпомагане площи след 01.01.2018 г. – 166 евро/ха;</w:t>
            </w:r>
          </w:p>
          <w:p w:rsidR="00EC0971" w:rsidRPr="00EC0971" w:rsidRDefault="00EC0971" w:rsidP="00EC0971">
            <w:pPr>
              <w:overflowPunct/>
              <w:autoSpaceDE/>
              <w:autoSpaceDN/>
              <w:adjustRightInd/>
              <w:ind w:left="360"/>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кандидати, които удължават ангажимента си или поемат нов такъв през 2020 г. и след нея:</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до 50 ха – 100% от размера на подпомагането за хектар</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в частта над 50 ха до 65 ха – 50% от размера на подпомагането за хектар</w:t>
            </w:r>
          </w:p>
          <w:p w:rsidR="00EC0971" w:rsidRPr="00EC0971" w:rsidRDefault="00EC0971" w:rsidP="0094276F">
            <w:pPr>
              <w:numPr>
                <w:ilvl w:val="0"/>
                <w:numId w:val="17"/>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65 ха – 10% от размера на подпомагането за хектар</w:t>
            </w:r>
          </w:p>
          <w:p w:rsidR="00EC0971" w:rsidRPr="00EC0971" w:rsidRDefault="00EC0971" w:rsidP="00EC0971">
            <w:pPr>
              <w:tabs>
                <w:tab w:val="left" w:pos="949"/>
              </w:tabs>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За площите с фуражни култури, заявени от кандидати по направление „Биологично животновъдство“, с които заедно с постоянно затревените площи се изпълнява съотношение от 0,3 ЖЕ = 1 ха, се получава пълният размер на подпомагане.</w:t>
            </w:r>
          </w:p>
          <w:p w:rsidR="00EC0971" w:rsidRPr="00EC0971" w:rsidRDefault="00EC0971" w:rsidP="00EC0971">
            <w:pPr>
              <w:overflowPunct/>
              <w:autoSpaceDE/>
              <w:autoSpaceDN/>
              <w:adjustRightInd/>
              <w:ind w:left="720"/>
              <w:contextualSpacing/>
              <w:jc w:val="both"/>
              <w:textAlignment w:val="auto"/>
              <w:rPr>
                <w:rFonts w:ascii="Times New Roman" w:eastAsia="Calibri" w:hAnsi="Times New Roman"/>
                <w:bCs/>
                <w:sz w:val="22"/>
                <w:szCs w:val="22"/>
                <w:lang w:val="bg-BG"/>
              </w:rPr>
            </w:pP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постоянно затревени площи –112 Евро/ха;</w:t>
            </w: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трайни насаждения, овощни култури и лозя –557 Евро/ха;</w:t>
            </w:r>
          </w:p>
          <w:p w:rsidR="00EC0971" w:rsidRPr="00EC0971" w:rsidRDefault="00EC0971" w:rsidP="0094276F">
            <w:pPr>
              <w:numPr>
                <w:ilvl w:val="0"/>
                <w:numId w:val="14"/>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ароматни и медицински растения – 405 Евро/ха;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кандидати, които удължават ангажимента си или поемат нов такъв през 2020 г. и след нея:</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до 50 ха – 100% от размера на подпомагането за хектар;</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50 ха до 65 ха – 50% от размера на подпомагането за хектар;</w:t>
            </w:r>
          </w:p>
          <w:p w:rsidR="00EC0971" w:rsidRPr="00EC0971" w:rsidRDefault="00EC0971" w:rsidP="0094276F">
            <w:pPr>
              <w:numPr>
                <w:ilvl w:val="0"/>
                <w:numId w:val="18"/>
              </w:numPr>
              <w:overflowPunct/>
              <w:autoSpaceDE/>
              <w:autoSpaceDN/>
              <w:adjustRightInd/>
              <w:spacing w:after="200" w:line="276" w:lineRule="auto"/>
              <w:contextualSpacing/>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в частта над 65 ха – 10% от размера на подпомагането за хектар</w:t>
            </w:r>
          </w:p>
          <w:p w:rsidR="00EC0971" w:rsidRPr="00EC0971" w:rsidRDefault="00EC0971" w:rsidP="0094276F">
            <w:pPr>
              <w:numPr>
                <w:ilvl w:val="0"/>
                <w:numId w:val="15"/>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зеленчукови култури – 399 Евро/ха;</w:t>
            </w:r>
          </w:p>
          <w:p w:rsidR="00EC0971" w:rsidRPr="00EC0971" w:rsidRDefault="00EC0971" w:rsidP="0094276F">
            <w:pPr>
              <w:numPr>
                <w:ilvl w:val="0"/>
                <w:numId w:val="15"/>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пчелно семейство -  25 Евро/пчелно семейство;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Плащане на ха фуражна или постоянно затревена площ за животни от основното стадо (без приплодите), за 1 ЖЕ/ха – в евро/ха</w:t>
            </w:r>
            <w:r w:rsidRPr="00EC0971">
              <w:rPr>
                <w:rFonts w:ascii="Times New Roman" w:eastAsia="Calibri" w:hAnsi="Times New Roman"/>
                <w:b/>
                <w:bCs/>
                <w:sz w:val="22"/>
                <w:szCs w:val="22"/>
                <w:lang w:val="bg-BG"/>
              </w:rPr>
              <w:t>:</w:t>
            </w:r>
          </w:p>
          <w:p w:rsidR="00EC0971" w:rsidRPr="00EC0971" w:rsidRDefault="00EC0971" w:rsidP="0094276F">
            <w:pPr>
              <w:numPr>
                <w:ilvl w:val="0"/>
                <w:numId w:val="16"/>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(млечни крави и биволици), отглеждани за мляко – 77 евро/ха;</w:t>
            </w:r>
          </w:p>
          <w:p w:rsidR="00EC0971" w:rsidRPr="00EC0971" w:rsidRDefault="00EC0971" w:rsidP="0094276F">
            <w:pPr>
              <w:numPr>
                <w:ilvl w:val="0"/>
                <w:numId w:val="16"/>
              </w:numPr>
              <w:overflowPunct/>
              <w:autoSpaceDE/>
              <w:autoSpaceDN/>
              <w:adjustRightInd/>
              <w:spacing w:after="200" w:line="276" w:lineRule="auto"/>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едри преживни животни (месодайни крави и биволици), отглеждани за месо  - 63 евро/ха;</w:t>
            </w:r>
          </w:p>
          <w:p w:rsidR="00EC0971" w:rsidRPr="00EC0971" w:rsidRDefault="00EC0971" w:rsidP="0094276F">
            <w:pPr>
              <w:numPr>
                <w:ilvl w:val="0"/>
                <w:numId w:val="16"/>
              </w:num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дребни преживни животни (овце-майки и  кози-майки), отглеждани за  производство (мляко и/или месо) 90 евро/ха.</w:t>
            </w:r>
          </w:p>
        </w:tc>
      </w:tr>
      <w:tr w:rsidR="00EC0971" w:rsidRPr="00411E95" w:rsidTr="00EC0971">
        <w:trPr>
          <w:trHeight w:val="223"/>
        </w:trPr>
        <w:tc>
          <w:tcPr>
            <w:tcW w:w="425"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7</w:t>
            </w:r>
          </w:p>
        </w:tc>
        <w:tc>
          <w:tcPr>
            <w:tcW w:w="1702"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т.8.2.10.6. от ПРСР</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 xml:space="preserve">„Друга важна </w:t>
            </w:r>
            <w:r w:rsidRPr="00EC0971">
              <w:rPr>
                <w:rFonts w:ascii="Times New Roman" w:eastAsia="Calibri" w:hAnsi="Times New Roman"/>
                <w:b/>
                <w:bCs/>
                <w:sz w:val="22"/>
                <w:szCs w:val="22"/>
                <w:lang w:val="bg-BG"/>
              </w:rPr>
              <w:lastRenderedPageBreak/>
              <w:t>информация, необходима за по-доброто разбиране и прилагане на мярката“</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p>
        </w:tc>
        <w:tc>
          <w:tcPr>
            <w:tcW w:w="4110" w:type="dxa"/>
            <w:shd w:val="clear" w:color="auto" w:fill="auto"/>
          </w:tcPr>
          <w:p w:rsidR="00EC0971" w:rsidRPr="00EC0971" w:rsidRDefault="00EC0971" w:rsidP="00EC0971">
            <w:pPr>
              <w:overflowPunct/>
              <w:autoSpaceDE/>
              <w:autoSpaceDN/>
              <w:adjustRightInd/>
              <w:spacing w:after="240"/>
              <w:textAlignment w:val="auto"/>
              <w:rPr>
                <w:rFonts w:ascii="Times New Roman" w:hAnsi="Times New Roman"/>
                <w:sz w:val="22"/>
                <w:szCs w:val="22"/>
                <w:lang w:val="bg-BG"/>
              </w:rPr>
            </w:pPr>
            <w:r w:rsidRPr="00EC0971">
              <w:rPr>
                <w:rFonts w:ascii="Times New Roman" w:hAnsi="Times New Roman"/>
                <w:b/>
                <w:bCs/>
                <w:i/>
                <w:iCs/>
                <w:sz w:val="22"/>
                <w:szCs w:val="22"/>
                <w:lang w:val="bg-BG"/>
              </w:rPr>
              <w:lastRenderedPageBreak/>
              <w:t>Финансиране на стари задължения поети по ПРСР (2007-2013)</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sz w:val="22"/>
                <w:szCs w:val="22"/>
                <w:lang w:val="bg-BG"/>
              </w:rPr>
              <w:lastRenderedPageBreak/>
              <w:t>Поетите ангажименти по дейности от ПРСР (2007-2013) ще бъдат финансирани от настоящата програма до изтичането им, а от 2016 г. ще бъдат изплатени от бюджета на ПРСР (2014-2020).</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sz w:val="22"/>
                <w:szCs w:val="22"/>
                <w:lang w:val="bg-BG"/>
              </w:rPr>
              <w:t>През 2020 г. няма да се подпомагат площи/ЖЕ/пчелни семейства, които са в период на преход.</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b/>
                <w:bCs/>
                <w:i/>
                <w:iCs/>
                <w:sz w:val="22"/>
                <w:szCs w:val="22"/>
                <w:lang w:val="bg-BG"/>
              </w:rPr>
              <w:t>Демаркация и допълняемост с други мерки от ПРСР с плащания на единица площ</w:t>
            </w:r>
          </w:p>
          <w:p w:rsidR="00EC0971" w:rsidRPr="00EC0971" w:rsidRDefault="00EC0971" w:rsidP="0094276F">
            <w:pPr>
              <w:numPr>
                <w:ilvl w:val="0"/>
                <w:numId w:val="9"/>
              </w:numPr>
              <w:overflowPunct/>
              <w:autoSpaceDE/>
              <w:autoSpaceDN/>
              <w:adjustRightInd/>
              <w:spacing w:before="240" w:after="200"/>
              <w:ind w:firstLine="273"/>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Бенефициентите тази мярка не могат да кандидатстват за подпомагане с едни и същи парцели и/или животни и по мярка 10 „Агроекология и климат“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w:t>
            </w:r>
          </w:p>
          <w:p w:rsidR="00EC0971" w:rsidRPr="00EC0971" w:rsidRDefault="00EC0971" w:rsidP="0094276F">
            <w:pPr>
              <w:numPr>
                <w:ilvl w:val="0"/>
                <w:numId w:val="9"/>
              </w:numPr>
              <w:overflowPunct/>
              <w:autoSpaceDE/>
              <w:autoSpaceDN/>
              <w:adjustRightInd/>
              <w:spacing w:before="120" w:after="200"/>
              <w:ind w:left="-10" w:firstLine="425"/>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направление биологично животновъдство със заявени парцели по направление „Биологично растениевъдство“ за постоянно затревени площи и фуражни култури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before="120" w:after="200"/>
              <w:ind w:firstLine="415"/>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направление биологично животновъдство със заявени животни по направление „Опазване на застрашените от изчезване местни породи“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before="120" w:after="200"/>
              <w:ind w:firstLine="415"/>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направления биологично растениевъдство и биологично животновъдство със заявени парцели по направление „Контрол на почвената ерозия“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before="120" w:after="200"/>
              <w:ind w:firstLine="415"/>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Земеделските стопани не могат да заявяват едновременно за подпомагане една и съща </w:t>
            </w:r>
            <w:r w:rsidRPr="00EC0971">
              <w:rPr>
                <w:rFonts w:ascii="Times New Roman" w:hAnsi="Times New Roman"/>
                <w:sz w:val="22"/>
                <w:szCs w:val="22"/>
                <w:lang w:val="bg-BG"/>
              </w:rPr>
              <w:lastRenderedPageBreak/>
              <w:t>площ по мярка 11 "Биологично земеделие“ постоянно затревени площи и мярка 12 "Плащания по Натура 2000 и плащания по Рамковата директива за водите" от ПРСР 2014 - 2020 г., с изключение на зони в Натура 2000, за които няма забрана за използване на пестициди и минерални торове в пасища и ливади.</w:t>
            </w: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after="200"/>
              <w:jc w:val="both"/>
              <w:textAlignment w:val="auto"/>
              <w:rPr>
                <w:rFonts w:ascii="Times New Roman" w:hAnsi="Times New Roman"/>
                <w:sz w:val="22"/>
                <w:szCs w:val="22"/>
                <w:lang w:val="bg-BG"/>
              </w:rPr>
            </w:pPr>
          </w:p>
          <w:p w:rsidR="00EC0971" w:rsidRPr="00EC0971" w:rsidRDefault="00EC0971" w:rsidP="0094276F">
            <w:pPr>
              <w:numPr>
                <w:ilvl w:val="0"/>
                <w:numId w:val="9"/>
              </w:numPr>
              <w:overflowPunct/>
              <w:autoSpaceDE/>
              <w:autoSpaceDN/>
              <w:adjustRightInd/>
              <w:spacing w:before="120" w:after="200"/>
              <w:ind w:firstLine="415"/>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Бенефициентите по дейност „Биологично животновъдство“ могат да кандидатстват и по мярка 14 „Хуманно отношение към животните“.</w:t>
            </w:r>
          </w:p>
        </w:tc>
        <w:tc>
          <w:tcPr>
            <w:tcW w:w="4395" w:type="dxa"/>
            <w:shd w:val="clear" w:color="auto" w:fill="auto"/>
          </w:tcPr>
          <w:p w:rsidR="00EC0971" w:rsidRPr="00EC0971" w:rsidRDefault="00EC0971" w:rsidP="00EC0971">
            <w:pPr>
              <w:overflowPunct/>
              <w:autoSpaceDE/>
              <w:autoSpaceDN/>
              <w:adjustRightInd/>
              <w:spacing w:after="240"/>
              <w:textAlignment w:val="auto"/>
              <w:rPr>
                <w:rFonts w:ascii="Times New Roman" w:hAnsi="Times New Roman"/>
                <w:sz w:val="22"/>
                <w:szCs w:val="22"/>
                <w:lang w:val="bg-BG"/>
              </w:rPr>
            </w:pPr>
            <w:r w:rsidRPr="00EC0971">
              <w:rPr>
                <w:rFonts w:ascii="Times New Roman" w:hAnsi="Times New Roman"/>
                <w:b/>
                <w:bCs/>
                <w:i/>
                <w:iCs/>
                <w:sz w:val="22"/>
                <w:szCs w:val="22"/>
                <w:lang w:val="bg-BG"/>
              </w:rPr>
              <w:lastRenderedPageBreak/>
              <w:t>Финансиране на стари задължения поети по ПРСР (2007-2013)</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sz w:val="22"/>
                <w:szCs w:val="22"/>
                <w:lang w:val="bg-BG"/>
              </w:rPr>
              <w:lastRenderedPageBreak/>
              <w:t>Поетите ангажименти по дейности от ПРСР (2007-2013) ще бъдат финансирани от настоящата програма до изтичането им, а от 2016 г. ще бъдат изплатени от бюджета на ПРСР (2014-2020).</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sz w:val="22"/>
                <w:szCs w:val="22"/>
                <w:lang w:val="bg-BG"/>
              </w:rPr>
              <w:t>През 2020 г. няма да се подпомагат площи/ЖЕ/пчелни семейства, които са в период на преход.</w:t>
            </w:r>
          </w:p>
          <w:p w:rsidR="00EC0971" w:rsidRPr="00EC0971" w:rsidRDefault="00EC0971" w:rsidP="00EC0971">
            <w:pPr>
              <w:overflowPunct/>
              <w:autoSpaceDE/>
              <w:autoSpaceDN/>
              <w:adjustRightInd/>
              <w:spacing w:before="240" w:after="240"/>
              <w:textAlignment w:val="auto"/>
              <w:rPr>
                <w:rFonts w:ascii="Times New Roman" w:hAnsi="Times New Roman"/>
                <w:sz w:val="22"/>
                <w:szCs w:val="22"/>
                <w:lang w:val="bg-BG"/>
              </w:rPr>
            </w:pPr>
            <w:r w:rsidRPr="00EC0971">
              <w:rPr>
                <w:rFonts w:ascii="Times New Roman" w:hAnsi="Times New Roman"/>
                <w:b/>
                <w:bCs/>
                <w:i/>
                <w:iCs/>
                <w:sz w:val="22"/>
                <w:szCs w:val="22"/>
                <w:lang w:val="bg-BG"/>
              </w:rPr>
              <w:t>Демаркация и допълняемост с други мерки от ПРСР с плащания на единица площ</w:t>
            </w:r>
          </w:p>
          <w:p w:rsidR="00EC0971" w:rsidRPr="00EC0971" w:rsidRDefault="00EC0971" w:rsidP="0094276F">
            <w:pPr>
              <w:numPr>
                <w:ilvl w:val="0"/>
                <w:numId w:val="9"/>
              </w:numPr>
              <w:overflowPunct/>
              <w:autoSpaceDE/>
              <w:autoSpaceDN/>
              <w:adjustRightInd/>
              <w:spacing w:before="240" w:after="200"/>
              <w:ind w:firstLine="241"/>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Бенефициентите тази мярка не могат да кандидатстват за подпомагане с едни и същи парцели и/или животни и по мярка 10 „Агроекология и климат“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w:t>
            </w:r>
          </w:p>
          <w:p w:rsidR="00EC0971" w:rsidRPr="00EC0971" w:rsidRDefault="00EC0971" w:rsidP="0094276F">
            <w:pPr>
              <w:numPr>
                <w:ilvl w:val="0"/>
                <w:numId w:val="9"/>
              </w:numPr>
              <w:overflowPunct/>
              <w:autoSpaceDE/>
              <w:autoSpaceDN/>
              <w:adjustRightInd/>
              <w:spacing w:before="120" w:after="200"/>
              <w:ind w:firstLine="510"/>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направление биологично животновъдство със заявени парцели по направление „Биологично растениевъдство“ за постоянно затревени площи и фуражни култури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before="120" w:after="200"/>
              <w:ind w:left="-43" w:firstLine="425"/>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направление биологично животновъдство със заявени животни по направление „Опазване на застрашените от изчезване местни породи“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before="120" w:after="200"/>
              <w:ind w:firstLine="382"/>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 по тази мярка могат да кандидатстват за направления биологично растениевъдство и биологично животновъдство със заявени парцели по направление „Контрол на почвената ерозия“ по мярка  214 „Агроекологични плащания“ от ПРСР 2007-2013 г.</w:t>
            </w:r>
          </w:p>
          <w:p w:rsidR="00EC0971" w:rsidRPr="00EC0971" w:rsidRDefault="00EC0971" w:rsidP="0094276F">
            <w:pPr>
              <w:numPr>
                <w:ilvl w:val="0"/>
                <w:numId w:val="9"/>
              </w:numPr>
              <w:overflowPunct/>
              <w:autoSpaceDE/>
              <w:autoSpaceDN/>
              <w:adjustRightInd/>
              <w:spacing w:after="200"/>
              <w:ind w:left="-43" w:firstLine="403"/>
              <w:contextualSpacing/>
              <w:jc w:val="both"/>
              <w:textAlignment w:val="auto"/>
              <w:rPr>
                <w:rFonts w:ascii="Times New Roman" w:hAnsi="Times New Roman"/>
                <w:b/>
                <w:sz w:val="22"/>
                <w:szCs w:val="22"/>
                <w:u w:val="single"/>
                <w:lang w:val="bg-BG"/>
              </w:rPr>
            </w:pPr>
            <w:r w:rsidRPr="00EC0971">
              <w:rPr>
                <w:rFonts w:ascii="Times New Roman" w:hAnsi="Times New Roman"/>
                <w:sz w:val="22"/>
                <w:szCs w:val="22"/>
                <w:lang w:val="bg-BG"/>
              </w:rPr>
              <w:t xml:space="preserve">Земеделските стопани не могат да заявяват едновременно за подпомагане една и съща площ по мярка 11 "Биологично земеделие“ постоянно затревени площи и </w:t>
            </w:r>
            <w:r w:rsidRPr="00EC0971">
              <w:rPr>
                <w:rFonts w:ascii="Times New Roman" w:hAnsi="Times New Roman"/>
                <w:sz w:val="22"/>
                <w:szCs w:val="22"/>
                <w:lang w:val="bg-BG"/>
              </w:rPr>
              <w:lastRenderedPageBreak/>
              <w:t xml:space="preserve">мярка 12 "Плащания по Натура 2000 и плащания по Рамковата директива за водите" от ПРСР 2014 - 2020 г., с изключение на зони в Натура 2000, за които няма забрана за използване на пестициди и минерални торове в пасища и ливади и/или </w:t>
            </w:r>
            <w:r w:rsidRPr="00EC0971">
              <w:rPr>
                <w:rFonts w:ascii="Times New Roman" w:hAnsi="Times New Roman"/>
                <w:b/>
                <w:sz w:val="22"/>
                <w:szCs w:val="22"/>
                <w:u w:val="single"/>
                <w:lang w:val="bg-BG"/>
              </w:rPr>
              <w:t xml:space="preserve">забрана за </w:t>
            </w:r>
            <w:r w:rsidRPr="00EC0971">
              <w:rPr>
                <w:rFonts w:ascii="Times New Roman" w:hAnsi="Times New Roman"/>
                <w:b/>
                <w:bCs/>
                <w:sz w:val="22"/>
                <w:szCs w:val="22"/>
                <w:u w:val="single"/>
                <w:lang w:val="bg-BG"/>
              </w:rPr>
              <w:t>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r w:rsidRPr="00EC0971">
              <w:rPr>
                <w:rFonts w:ascii="Times New Roman" w:hAnsi="Times New Roman"/>
                <w:b/>
                <w:sz w:val="22"/>
                <w:szCs w:val="22"/>
                <w:u w:val="single"/>
                <w:lang w:val="bg-BG"/>
              </w:rPr>
              <w:t>.</w:t>
            </w:r>
          </w:p>
          <w:p w:rsidR="00EC0971" w:rsidRPr="00EC0971" w:rsidRDefault="00EC0971" w:rsidP="00EC0971">
            <w:pPr>
              <w:overflowPunct/>
              <w:autoSpaceDE/>
              <w:autoSpaceDN/>
              <w:adjustRightInd/>
              <w:spacing w:after="200"/>
              <w:ind w:left="-43"/>
              <w:jc w:val="both"/>
              <w:textAlignment w:val="auto"/>
              <w:rPr>
                <w:rFonts w:ascii="Times New Roman" w:hAnsi="Times New Roman"/>
                <w:b/>
                <w:sz w:val="22"/>
                <w:szCs w:val="22"/>
                <w:u w:val="single"/>
                <w:lang w:val="bg-BG"/>
              </w:rPr>
            </w:pPr>
            <w:r w:rsidRPr="00EC0971">
              <w:rPr>
                <w:rFonts w:ascii="Times New Roman" w:hAnsi="Times New Roman"/>
                <w:b/>
                <w:sz w:val="22"/>
                <w:szCs w:val="22"/>
                <w:u w:val="single"/>
                <w:lang w:val="bg-BG"/>
              </w:rPr>
              <w:t xml:space="preserve">По двете мерки не могат да се заявяват едновременно площи, които подадат в обхвата на защитени зони, за които има влязла в сила забрана за използване на продукти за растителна защита в горското и селското и/или забрана </w:t>
            </w:r>
            <w:r w:rsidRPr="00EC0971">
              <w:rPr>
                <w:rFonts w:ascii="Times New Roman" w:hAnsi="Times New Roman"/>
                <w:b/>
                <w:bCs/>
                <w:sz w:val="22"/>
                <w:szCs w:val="22"/>
                <w:u w:val="single"/>
                <w:lang w:val="bg-BG"/>
              </w:rPr>
              <w:t>употреба на минерални торове, както и на продукти за растителна защита и биоциди;</w:t>
            </w:r>
          </w:p>
          <w:p w:rsidR="00EC0971" w:rsidRPr="00EC0971" w:rsidRDefault="00EC0971" w:rsidP="0094276F">
            <w:pPr>
              <w:numPr>
                <w:ilvl w:val="0"/>
                <w:numId w:val="9"/>
              </w:numPr>
              <w:overflowPunct/>
              <w:autoSpaceDE/>
              <w:autoSpaceDN/>
              <w:adjustRightInd/>
              <w:spacing w:before="120" w:after="200"/>
              <w:ind w:firstLine="382"/>
              <w:jc w:val="both"/>
              <w:textAlignment w:val="auto"/>
              <w:rPr>
                <w:rFonts w:ascii="Times New Roman" w:hAnsi="Times New Roman"/>
                <w:sz w:val="22"/>
                <w:szCs w:val="22"/>
                <w:lang w:val="bg-BG"/>
              </w:rPr>
            </w:pPr>
            <w:r w:rsidRPr="00EC0971">
              <w:rPr>
                <w:rFonts w:ascii="Times New Roman" w:hAnsi="Times New Roman"/>
                <w:sz w:val="22"/>
                <w:szCs w:val="22"/>
                <w:lang w:val="bg-BG"/>
              </w:rPr>
              <w:t>Бенефициентите по дейност „Биологично животновъдство“ могат да кандидатстват и по мярка 14 „Хуманно отношение към животните“.</w:t>
            </w:r>
          </w:p>
        </w:tc>
      </w:tr>
    </w:tbl>
    <w:p w:rsidR="00EC0971" w:rsidRPr="00EC0971" w:rsidRDefault="00EC0971" w:rsidP="00EC0971">
      <w:pPr>
        <w:overflowPunct/>
        <w:autoSpaceDE/>
        <w:autoSpaceDN/>
        <w:adjustRightInd/>
        <w:spacing w:after="240"/>
        <w:jc w:val="both"/>
        <w:textAlignment w:val="auto"/>
        <w:rPr>
          <w:rFonts w:ascii="Times New Roman" w:hAnsi="Times New Roman"/>
          <w:lang w:val="bg-BG"/>
        </w:rPr>
      </w:pPr>
    </w:p>
    <w:p w:rsidR="00EC0971" w:rsidRPr="003013FB" w:rsidRDefault="00EC0971" w:rsidP="00EC0971">
      <w:pPr>
        <w:overflowPunct/>
        <w:autoSpaceDE/>
        <w:autoSpaceDN/>
        <w:adjustRightInd/>
        <w:spacing w:after="240"/>
        <w:jc w:val="right"/>
        <w:textAlignment w:val="auto"/>
        <w:rPr>
          <w:rFonts w:ascii="Times New Roman" w:hAnsi="Times New Roman"/>
          <w:b/>
          <w:sz w:val="24"/>
          <w:szCs w:val="24"/>
          <w:lang w:val="bg-BG"/>
        </w:rPr>
      </w:pPr>
      <w:r w:rsidRPr="00EC0971">
        <w:rPr>
          <w:rFonts w:ascii="Times New Roman" w:hAnsi="Times New Roman"/>
          <w:b/>
          <w:sz w:val="24"/>
          <w:szCs w:val="24"/>
          <w:lang w:val="bg-BG"/>
        </w:rPr>
        <w:t xml:space="preserve">Приложение </w:t>
      </w:r>
      <w:r w:rsidR="006D0D37" w:rsidRPr="00411E95">
        <w:rPr>
          <w:rFonts w:ascii="Times New Roman" w:hAnsi="Times New Roman"/>
          <w:b/>
          <w:sz w:val="24"/>
          <w:szCs w:val="24"/>
          <w:lang w:val="bg-BG"/>
        </w:rPr>
        <w:t>4</w:t>
      </w:r>
      <w:r w:rsidR="003013FB">
        <w:rPr>
          <w:rFonts w:ascii="Times New Roman" w:hAnsi="Times New Roman"/>
          <w:b/>
          <w:sz w:val="24"/>
          <w:szCs w:val="24"/>
          <w:lang w:val="bg-BG"/>
        </w:rPr>
        <w:t>.</w:t>
      </w:r>
    </w:p>
    <w:p w:rsidR="00EC0971" w:rsidRPr="00EC0971" w:rsidRDefault="00EC0971" w:rsidP="00EC0971">
      <w:pPr>
        <w:overflowPunct/>
        <w:autoSpaceDE/>
        <w:autoSpaceDN/>
        <w:adjustRightInd/>
        <w:ind w:firstLine="708"/>
        <w:textAlignment w:val="auto"/>
        <w:rPr>
          <w:rFonts w:ascii="Verdana" w:eastAsia="Calibri" w:hAnsi="Verdana"/>
          <w:sz w:val="28"/>
          <w:szCs w:val="28"/>
          <w:lang w:val="bg-BG"/>
        </w:rPr>
      </w:pP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 xml:space="preserve">Предложение за промяна на текста на </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Мярка 12 „Плащания по „Натура 2000“ и Рамковата директива за водите“</w:t>
      </w:r>
    </w:p>
    <w:p w:rsidR="00EC0971" w:rsidRPr="00EC0971" w:rsidRDefault="00EC0971" w:rsidP="00EC0971">
      <w:pPr>
        <w:overflowPunct/>
        <w:autoSpaceDE/>
        <w:autoSpaceDN/>
        <w:adjustRightInd/>
        <w:spacing w:line="276" w:lineRule="auto"/>
        <w:contextualSpacing/>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t xml:space="preserve">През 2020 г. е обнародвана 1 заповед за обявяване на защитени зони по Директивата за опазване на дивите птици и 36 заповеди по Директивата за опазване на природните местообитания и дивата флора и фауна, като до края на годината се очаква да бъдат приети още 55 заповеди. </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В тази връзка Управляващият орган предлага промяна в следните текстове от мярка 12 „Плащания по „Натура 2000“ и Рамковата директива за водите“:</w:t>
      </w:r>
    </w:p>
    <w:p w:rsidR="00EC0971" w:rsidRPr="00EC0971" w:rsidRDefault="00EC0971" w:rsidP="00EC0971">
      <w:pPr>
        <w:overflowPunct/>
        <w:autoSpaceDE/>
        <w:autoSpaceDN/>
        <w:adjustRightInd/>
        <w:spacing w:line="276" w:lineRule="auto"/>
        <w:ind w:firstLine="709"/>
        <w:jc w:val="both"/>
        <w:textAlignment w:val="auto"/>
        <w:rPr>
          <w:rFonts w:ascii="Times New Roman" w:eastAsia="Calibri" w:hAnsi="Times New Roman"/>
          <w:sz w:val="24"/>
          <w:szCs w:val="24"/>
          <w:lang w:val="bg-BG"/>
        </w:rPr>
      </w:pPr>
      <w:r w:rsidRPr="00EC0971">
        <w:rPr>
          <w:rFonts w:ascii="Times New Roman" w:hAnsi="Times New Roman"/>
          <w:sz w:val="24"/>
          <w:szCs w:val="24"/>
          <w:lang w:val="bg-BG"/>
        </w:rPr>
        <w:t xml:space="preserve">В </w:t>
      </w:r>
      <w:r w:rsidRPr="00EC0971">
        <w:rPr>
          <w:rFonts w:ascii="Times New Roman" w:eastAsia="Calibri" w:hAnsi="Times New Roman"/>
          <w:sz w:val="24"/>
          <w:szCs w:val="24"/>
          <w:lang w:val="bg-BG"/>
        </w:rPr>
        <w:t>точка 8.2.11.2</w:t>
      </w:r>
      <w:r w:rsidRPr="00EC0971">
        <w:rPr>
          <w:rFonts w:ascii="Times New Roman" w:hAnsi="Times New Roman"/>
          <w:sz w:val="24"/>
          <w:szCs w:val="24"/>
          <w:lang w:val="bg-BG"/>
        </w:rPr>
        <w:t xml:space="preserve"> </w:t>
      </w:r>
      <w:r w:rsidRPr="00EC0971">
        <w:rPr>
          <w:rFonts w:ascii="Times New Roman" w:eastAsia="Calibri" w:hAnsi="Times New Roman"/>
          <w:sz w:val="24"/>
          <w:szCs w:val="24"/>
          <w:lang w:val="bg-BG"/>
        </w:rPr>
        <w:t>„Общо описание на мярката, включително нейната интервенционна логика и нейният принос за областите с поставен акцент и междусекторните цели“ се правят изменения, съгласно които зоните за птиците от 119 стават 120. Добавя се текст, с който се уточнява, че към момента от страна на МОСВ са публикувани нови 91 от общо 234 заповеди за местообитанията. Същата информация е отразена и в точка 8.2.11.3.1.1. „Описание вид на операцията“ от подмярка 12.1  „Компенсаторни плащания за земеделски площи в Натура 2000 за земеделски земи“.</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lastRenderedPageBreak/>
        <w:t xml:space="preserve">В текстовете на подмярка 12.1. Компенсаторни плащания за земеделски площи в Натура 2000 за земеделски земи и в общата информация по мярката се правят промени, които реферират към приложенията на ПРСР 2014-2020. Предложените изменения са по отношение на включване на Списък на публикуваните зони за местообитанията и Приложение № 13А таблица с компенсаторни плащания по зоните за местообитания и видове ограничения. Също така в т. 8.2.11.3.1.10. „Специфична информация за операцията“ и т. 8.2.11.5. „Специфична информация за мярката“ се добавят и текстове по отношение на 4 нови забрани съгласно Директивата за опазване на дивите птици и Директивата за опазване на природните местообитания и дивата флора и фауна, които са взети предвид при изчисляването на компенсаторните плащания за зоните. В посочените точки на ПРСР е отразена промяната по отношение на забраните, които се компенсират в описаната методология на изчисленията, както и промени относно районите, използвани за диференциране на нивата на компенсаторни плащания, като са включени и районите със специфични ограничения. </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t>Горепосочените изменения са продиктувани от влезлите в сила и предстоящото обнародване на нови заповеди на министъра на околната среда и водите за защитени зони за птиците и местообитанията.</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t>Във връзка с извършеното предефиниране на районите с природни ограничения, различни от планинските съгласно чл. 32 от Регламент 1305/2013 и определен обхват на райони с други специфични ограничения и предвид това, че нивата на компенсаторните плащания по всички забрани се диференцират според територията, която обхваща конкретната зона, групирани за съответния район, е извършено преизчисления на нивата на подпомагане за 119 зони за птиците и е определено компенсаторно плащане за ново обявената зона.</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t xml:space="preserve">УО на ПРСР прави уточнение, че в Нотификацията ще бъдат включени само тези защитени зони за местообитанията, за които има издадени и обнародвани в „Държавен вестник“ заповеди за обявяването им, в срок не по-късно от 1 януари на годината на кандидатстване за подпомагане. </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r w:rsidRPr="00EC0971">
        <w:rPr>
          <w:rFonts w:ascii="Times New Roman" w:hAnsi="Times New Roman"/>
          <w:sz w:val="24"/>
          <w:szCs w:val="24"/>
          <w:lang w:val="bg-BG"/>
        </w:rPr>
        <w:t>С оглед на гореизложеното, в Нотификацията ще бъдат извършени и приложимите промени в съответните Приложения.</w:t>
      </w:r>
    </w:p>
    <w:p w:rsidR="00EC0971" w:rsidRPr="00EC0971" w:rsidRDefault="00EC0971" w:rsidP="00EC0971">
      <w:pPr>
        <w:overflowPunct/>
        <w:autoSpaceDE/>
        <w:autoSpaceDN/>
        <w:adjustRightInd/>
        <w:spacing w:line="276" w:lineRule="auto"/>
        <w:ind w:firstLine="709"/>
        <w:contextualSpacing/>
        <w:jc w:val="both"/>
        <w:textAlignment w:val="auto"/>
        <w:rPr>
          <w:rFonts w:ascii="Times New Roman" w:hAnsi="Times New Roman"/>
          <w:sz w:val="24"/>
          <w:szCs w:val="24"/>
          <w:lang w:val="bg-BG"/>
        </w:rPr>
      </w:pPr>
    </w:p>
    <w:tbl>
      <w:tblPr>
        <w:tblW w:w="9218" w:type="dxa"/>
        <w:jc w:val="center"/>
        <w:tblInd w:w="-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701"/>
        <w:gridCol w:w="3485"/>
        <w:gridCol w:w="3603"/>
      </w:tblGrid>
      <w:tr w:rsidR="00EC0971" w:rsidRPr="00411E95" w:rsidTr="00EC0971">
        <w:trPr>
          <w:jc w:val="center"/>
        </w:trPr>
        <w:tc>
          <w:tcPr>
            <w:tcW w:w="429" w:type="dxa"/>
            <w:shd w:val="clear" w:color="auto" w:fill="D9D9D9"/>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w:t>
            </w:r>
          </w:p>
        </w:tc>
        <w:tc>
          <w:tcPr>
            <w:tcW w:w="1701"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Част от ПРСР, в която се прави предложение за промяна</w:t>
            </w:r>
          </w:p>
        </w:tc>
        <w:tc>
          <w:tcPr>
            <w:tcW w:w="3485"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Настоящ текст на мярка 12 в ПРСР</w:t>
            </w:r>
          </w:p>
        </w:tc>
        <w:tc>
          <w:tcPr>
            <w:tcW w:w="3603"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Предложение за нов текст в мярка 12 от ПРСР</w:t>
            </w:r>
          </w:p>
        </w:tc>
      </w:tr>
      <w:tr w:rsidR="00EC0971" w:rsidRPr="00411E95" w:rsidTr="00EC0971">
        <w:trPr>
          <w:jc w:val="center"/>
        </w:trPr>
        <w:tc>
          <w:tcPr>
            <w:tcW w:w="429"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1.</w:t>
            </w:r>
          </w:p>
        </w:tc>
        <w:tc>
          <w:tcPr>
            <w:tcW w:w="1701"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8.2.11.2 от ПРСР„Общо описание на мярката, включително нейната интервенционна логика и нейният принос за областите с поставен акцент и междусекторните цели“</w:t>
            </w:r>
          </w:p>
        </w:tc>
        <w:tc>
          <w:tcPr>
            <w:tcW w:w="3485" w:type="dxa"/>
            <w:shd w:val="clear" w:color="auto" w:fill="auto"/>
          </w:tcPr>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С решения на Министерски съвет  към 30.11.2014 са приети 119  защитени зони съгласно Директивата  за опазване на дивите птици, покриващи 22,7% от територията на България (2 523 661 ха) и 234 броя защитени зони съгласно Директивата за опазване на природните местообитания и дивата флора и фауна, покриващи 30% от територията на България (3 326 963 ха). Общо 340 защитените зони от Натура 2000, покриващи 34,4 % от </w:t>
            </w:r>
            <w:r w:rsidRPr="00EC0971">
              <w:rPr>
                <w:rFonts w:ascii="Times New Roman" w:hAnsi="Times New Roman"/>
                <w:sz w:val="22"/>
                <w:szCs w:val="22"/>
                <w:lang w:val="bg-BG"/>
              </w:rPr>
              <w:lastRenderedPageBreak/>
              <w:t>територията на страната. За 13 от зоните, границите по двете директиви съвпадат.</w:t>
            </w:r>
          </w:p>
          <w:p w:rsidR="00EC0971" w:rsidRPr="00EC0971" w:rsidRDefault="00EC0971" w:rsidP="00EC0971">
            <w:pPr>
              <w:overflowPunct/>
              <w:autoSpaceDE/>
              <w:autoSpaceDN/>
              <w:adjustRightInd/>
              <w:jc w:val="both"/>
              <w:textAlignment w:val="auto"/>
              <w:rPr>
                <w:rFonts w:ascii="Calibri" w:eastAsia="Calibri" w:hAnsi="Calibri"/>
                <w:sz w:val="22"/>
                <w:szCs w:val="22"/>
                <w:lang w:val="bg-BG"/>
              </w:rPr>
            </w:pPr>
            <w:r w:rsidRPr="00EC0971">
              <w:rPr>
                <w:rFonts w:ascii="Times New Roman" w:hAnsi="Times New Roman"/>
                <w:sz w:val="22"/>
                <w:szCs w:val="22"/>
                <w:lang w:val="bg-BG"/>
              </w:rPr>
              <w:t>С заповед на Министъра на ОСВ до 30.11.2014 са обявени 119 защитени зони по Директивата за опазване на дивите птици. До края на 2015 Министерството на околната среда планира да публикува заповедите за обявяване на останалите 234 защитени зони по Директивата за местообитанията.</w:t>
            </w:r>
          </w:p>
        </w:tc>
        <w:tc>
          <w:tcPr>
            <w:tcW w:w="3603" w:type="dxa"/>
            <w:shd w:val="clear" w:color="auto" w:fill="auto"/>
            <w:vAlign w:val="center"/>
          </w:tcPr>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lastRenderedPageBreak/>
              <w:t xml:space="preserve">С решения на Министерски съвет  към 30.11.2014 са приети 119  защитени зони съгласно Директивата  за опазване на дивите птици, покриващи 22,7% от територията на България (2 523 661 ха) и 234 броя защитени зони съгласно Директивата за опазване на природните местообитания и дивата флора и фауна, покриващи 30% от територията на България (3 326 963 ха). Общо 340 защитените зони от Натура 2000, покриващи 34,4 % от територията на страната. За 13 от </w:t>
            </w:r>
            <w:r w:rsidRPr="00EC0971">
              <w:rPr>
                <w:rFonts w:ascii="Times New Roman" w:hAnsi="Times New Roman"/>
                <w:sz w:val="22"/>
                <w:szCs w:val="22"/>
                <w:lang w:val="bg-BG"/>
              </w:rPr>
              <w:lastRenderedPageBreak/>
              <w:t>зоните, границите по двете директиви съвпадат.</w:t>
            </w:r>
          </w:p>
          <w:p w:rsidR="00EC0971" w:rsidRPr="00EC0971" w:rsidRDefault="00EC0971" w:rsidP="00EC0971">
            <w:pPr>
              <w:overflowPunct/>
              <w:autoSpaceDE/>
              <w:autoSpaceDN/>
              <w:adjustRightInd/>
              <w:jc w:val="both"/>
              <w:textAlignment w:val="auto"/>
              <w:rPr>
                <w:rFonts w:ascii="Times New Roman" w:hAnsi="Times New Roman"/>
                <w:b/>
                <w:sz w:val="22"/>
                <w:szCs w:val="22"/>
                <w:u w:val="single"/>
                <w:lang w:val="bg-BG"/>
              </w:rPr>
            </w:pPr>
            <w:r w:rsidRPr="00EC0971">
              <w:rPr>
                <w:rFonts w:ascii="Times New Roman" w:hAnsi="Times New Roman"/>
                <w:sz w:val="22"/>
                <w:szCs w:val="22"/>
                <w:lang w:val="bg-BG"/>
              </w:rPr>
              <w:t>С</w:t>
            </w:r>
            <w:r w:rsidRPr="00EC0971">
              <w:rPr>
                <w:rFonts w:ascii="Times New Roman" w:hAnsi="Times New Roman"/>
                <w:b/>
                <w:sz w:val="22"/>
                <w:szCs w:val="22"/>
                <w:u w:val="single"/>
                <w:lang w:val="bg-BG"/>
              </w:rPr>
              <w:t>ъс</w:t>
            </w:r>
            <w:r w:rsidRPr="00EC0971">
              <w:rPr>
                <w:rFonts w:ascii="Times New Roman" w:hAnsi="Times New Roman"/>
                <w:sz w:val="22"/>
                <w:szCs w:val="22"/>
                <w:lang w:val="bg-BG"/>
              </w:rPr>
              <w:t xml:space="preserve"> заповед на Министъра на ОСВ до 30.11.2014 са обявени 119  защитени зони по Директивата за опазване на дивите птици. </w:t>
            </w:r>
            <w:r w:rsidRPr="00EC0971">
              <w:rPr>
                <w:rFonts w:ascii="Times New Roman" w:hAnsi="Times New Roman"/>
                <w:strike/>
                <w:sz w:val="22"/>
                <w:szCs w:val="22"/>
                <w:lang w:val="bg-BG"/>
              </w:rPr>
              <w:t>До края на 2015 Министерството на околната среда планира да публикува заповедите за обявяване на останалите 234 защитени зони по Директивата за местообитанията.</w:t>
            </w:r>
            <w:r w:rsidRPr="00EC0971">
              <w:rPr>
                <w:rFonts w:ascii="Times New Roman" w:hAnsi="Times New Roman"/>
                <w:sz w:val="22"/>
                <w:szCs w:val="22"/>
                <w:lang w:val="bg-BG"/>
              </w:rPr>
              <w:t xml:space="preserve"> </w:t>
            </w:r>
            <w:r w:rsidRPr="00EC0971">
              <w:rPr>
                <w:rFonts w:ascii="Times New Roman" w:hAnsi="Times New Roman"/>
                <w:b/>
                <w:sz w:val="22"/>
                <w:szCs w:val="22"/>
                <w:u w:val="single"/>
                <w:lang w:val="bg-BG"/>
              </w:rPr>
              <w:t>През 2020 г. са публикувани 1 заповед за обявяване на защитени зони по Директивата за опазване на дивите птици и 91 заповеди от общо 234 за обявяване на защитени зони по Директивата за опазване на природните местообитания и дивата флора и фауна.</w:t>
            </w: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r>
      <w:tr w:rsidR="00EC0971" w:rsidRPr="00411E95" w:rsidTr="00EC0971">
        <w:trPr>
          <w:trHeight w:val="589"/>
          <w:jc w:val="center"/>
        </w:trPr>
        <w:tc>
          <w:tcPr>
            <w:tcW w:w="429"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1701"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Подмярка 12.1. „Компенсаторни плащания за земеделски площи в Натура 2000“</w:t>
            </w:r>
          </w:p>
        </w:tc>
        <w:tc>
          <w:tcPr>
            <w:tcW w:w="3485"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 xml:space="preserve">Настоящ текст на подмярка 12.1  </w:t>
            </w:r>
            <w:r w:rsidRPr="00EC0971">
              <w:rPr>
                <w:rFonts w:ascii="Times New Roman" w:eastAsia="Calibri" w:hAnsi="Times New Roman"/>
                <w:b/>
                <w:sz w:val="22"/>
                <w:szCs w:val="22"/>
                <w:lang w:val="bg-BG"/>
              </w:rPr>
              <w:t>„Компенсаторни плащания за земеделски площи в Натура 2000“</w:t>
            </w:r>
          </w:p>
        </w:tc>
        <w:tc>
          <w:tcPr>
            <w:tcW w:w="3603"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 xml:space="preserve">Предложение за нов текст в под мярка 12.1 </w:t>
            </w:r>
            <w:r w:rsidRPr="00EC0971">
              <w:rPr>
                <w:rFonts w:ascii="Times New Roman" w:eastAsia="Calibri" w:hAnsi="Times New Roman"/>
                <w:b/>
                <w:sz w:val="22"/>
                <w:szCs w:val="22"/>
                <w:lang w:val="bg-BG"/>
              </w:rPr>
              <w:t>„Компенсаторни плащания за земеделски площи в Натура 2000“</w:t>
            </w:r>
          </w:p>
        </w:tc>
      </w:tr>
      <w:tr w:rsidR="00EC0971" w:rsidRPr="00411E95" w:rsidTr="00EC0971">
        <w:trPr>
          <w:trHeight w:val="589"/>
          <w:jc w:val="center"/>
        </w:trPr>
        <w:tc>
          <w:tcPr>
            <w:tcW w:w="429"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w:t>
            </w:r>
          </w:p>
        </w:tc>
        <w:tc>
          <w:tcPr>
            <w:tcW w:w="1701"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8.2.11.3.1.1. от ПРСР</w:t>
            </w:r>
          </w:p>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„Описание на вида операция“</w:t>
            </w:r>
          </w:p>
        </w:tc>
        <w:tc>
          <w:tcPr>
            <w:tcW w:w="3485" w:type="dxa"/>
            <w:tcBorders>
              <w:bottom w:val="single" w:sz="4" w:space="0" w:color="auto"/>
            </w:tcBorders>
            <w:shd w:val="clear" w:color="auto" w:fill="auto"/>
          </w:tcPr>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Със заповед на Министъра до 30.11.2014 на ОСВ са обявени 119 защитени зони по Директивата за опазване на дивите птици. До края на 2015 Министерството на околната среда планира да публикува заповедите за обявяване на останалите 234 защитени зони по Директивата за местообитанията. </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p>
        </w:tc>
        <w:tc>
          <w:tcPr>
            <w:tcW w:w="3603" w:type="dxa"/>
            <w:tcBorders>
              <w:bottom w:val="single" w:sz="4" w:space="0" w:color="auto"/>
            </w:tcBorders>
            <w:shd w:val="clear" w:color="auto" w:fill="auto"/>
          </w:tcPr>
          <w:p w:rsidR="00EC0971" w:rsidRPr="00EC0971" w:rsidRDefault="00EC0971" w:rsidP="00EC0971">
            <w:pPr>
              <w:overflowPunct/>
              <w:autoSpaceDE/>
              <w:autoSpaceDN/>
              <w:adjustRightInd/>
              <w:jc w:val="both"/>
              <w:textAlignment w:val="auto"/>
              <w:rPr>
                <w:rFonts w:ascii="Times New Roman" w:hAnsi="Times New Roman"/>
                <w:b/>
                <w:sz w:val="22"/>
                <w:szCs w:val="22"/>
                <w:u w:val="single"/>
                <w:lang w:val="bg-BG"/>
              </w:rPr>
            </w:pPr>
            <w:r w:rsidRPr="00EC0971">
              <w:rPr>
                <w:rFonts w:ascii="Times New Roman" w:hAnsi="Times New Roman"/>
                <w:sz w:val="22"/>
                <w:szCs w:val="22"/>
                <w:lang w:val="bg-BG"/>
              </w:rPr>
              <w:t xml:space="preserve">Със заповед на Министъра до 30.11.2014 на ОСВ са обявени 119  защитени зони по Директивата за опазване на дивите птици. </w:t>
            </w:r>
            <w:r w:rsidRPr="00EC0971">
              <w:rPr>
                <w:rFonts w:ascii="Times New Roman" w:hAnsi="Times New Roman"/>
                <w:strike/>
                <w:sz w:val="22"/>
                <w:szCs w:val="22"/>
                <w:lang w:val="bg-BG"/>
              </w:rPr>
              <w:t>До края на 2015 Министерството на околната среда планира да публикува заповедите за обявяване на останалите 234 защитени зони по Директивата за местообитанията.</w:t>
            </w:r>
            <w:r w:rsidRPr="00EC0971">
              <w:rPr>
                <w:rFonts w:ascii="Times New Roman" w:hAnsi="Times New Roman"/>
                <w:sz w:val="22"/>
                <w:szCs w:val="22"/>
                <w:lang w:val="bg-BG"/>
              </w:rPr>
              <w:t xml:space="preserve"> </w:t>
            </w:r>
            <w:r w:rsidRPr="00EC0971">
              <w:rPr>
                <w:rFonts w:ascii="Times New Roman" w:hAnsi="Times New Roman"/>
                <w:b/>
                <w:sz w:val="22"/>
                <w:szCs w:val="22"/>
                <w:u w:val="single"/>
                <w:lang w:val="bg-BG"/>
              </w:rPr>
              <w:t>През 2020 г. са публикувани 1 заповед за обявяване на защитени зони по Директивата за опазване на дивите птици и 91 заповеди от общо 234 за обявяване на защитени зони по Директивата за опазване на природните местообитания и дивата флора и фауна.</w:t>
            </w:r>
          </w:p>
          <w:p w:rsidR="00EC0971" w:rsidRPr="00EC0971" w:rsidRDefault="00EC0971" w:rsidP="00EC0971">
            <w:pPr>
              <w:overflowPunct/>
              <w:autoSpaceDE/>
              <w:autoSpaceDN/>
              <w:adjustRightInd/>
              <w:spacing w:after="240"/>
              <w:jc w:val="both"/>
              <w:textAlignment w:val="auto"/>
              <w:rPr>
                <w:rFonts w:ascii="Times New Roman" w:hAnsi="Times New Roman"/>
                <w:sz w:val="22"/>
                <w:szCs w:val="22"/>
                <w:lang w:val="bg-BG"/>
              </w:rPr>
            </w:pPr>
          </w:p>
        </w:tc>
      </w:tr>
      <w:tr w:rsidR="00EC0971" w:rsidRPr="00411E95" w:rsidTr="00EC0971">
        <w:trPr>
          <w:trHeight w:val="3253"/>
          <w:jc w:val="center"/>
        </w:trPr>
        <w:tc>
          <w:tcPr>
            <w:tcW w:w="429" w:type="dxa"/>
            <w:tcBorders>
              <w:bottom w:val="single" w:sz="4" w:space="0" w:color="auto"/>
            </w:tcBorders>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rPr>
            </w:pPr>
            <w:r w:rsidRPr="00EC0971">
              <w:rPr>
                <w:rFonts w:ascii="Times New Roman" w:eastAsia="Calibri" w:hAnsi="Times New Roman"/>
                <w:bCs/>
                <w:sz w:val="22"/>
                <w:szCs w:val="22"/>
              </w:rPr>
              <w:lastRenderedPageBreak/>
              <w:t>2</w:t>
            </w:r>
          </w:p>
        </w:tc>
        <w:tc>
          <w:tcPr>
            <w:tcW w:w="1701" w:type="dxa"/>
            <w:tcBorders>
              <w:bottom w:val="single" w:sz="4" w:space="0" w:color="auto"/>
            </w:tcBorders>
            <w:shd w:val="clear" w:color="auto" w:fill="auto"/>
            <w:vAlign w:val="center"/>
          </w:tcPr>
          <w:p w:rsidR="00EC0971" w:rsidRPr="00EC0971" w:rsidRDefault="00EC0971" w:rsidP="00EC0971">
            <w:pPr>
              <w:keepNext/>
              <w:overflowPunct/>
              <w:autoSpaceDE/>
              <w:autoSpaceDN/>
              <w:adjustRightInd/>
              <w:spacing w:before="240" w:after="60"/>
              <w:jc w:val="center"/>
              <w:textAlignment w:val="auto"/>
              <w:outlineLvl w:val="5"/>
              <w:rPr>
                <w:rFonts w:ascii="Times New Roman" w:hAnsi="Times New Roman"/>
                <w:b/>
                <w:noProof/>
                <w:color w:val="000000"/>
                <w:sz w:val="22"/>
                <w:lang w:val="bg-BG"/>
              </w:rPr>
            </w:pPr>
            <w:r w:rsidRPr="00EC0971">
              <w:rPr>
                <w:rFonts w:ascii="Times New Roman" w:hAnsi="Times New Roman"/>
                <w:b/>
                <w:noProof/>
                <w:color w:val="000000"/>
                <w:sz w:val="22"/>
                <w:lang w:val="fr-BE"/>
              </w:rPr>
              <w:t xml:space="preserve">8.2.11.3.1.8. </w:t>
            </w:r>
            <w:r w:rsidRPr="00EC0971">
              <w:rPr>
                <w:rFonts w:ascii="Times New Roman" w:hAnsi="Times New Roman"/>
                <w:b/>
                <w:noProof/>
                <w:color w:val="000000"/>
                <w:sz w:val="22"/>
                <w:lang w:val="bg-BG"/>
              </w:rPr>
              <w:t>от ПРСР „</w:t>
            </w:r>
            <w:r w:rsidRPr="00EC0971">
              <w:rPr>
                <w:rFonts w:ascii="Times New Roman" w:hAnsi="Times New Roman"/>
                <w:b/>
                <w:noProof/>
                <w:color w:val="000000"/>
                <w:sz w:val="22"/>
                <w:lang w:val="fr-BE"/>
              </w:rPr>
              <w:t>(Приложими) суми и проценти на предоставяната подкрепа</w:t>
            </w:r>
            <w:r w:rsidRPr="00EC0971">
              <w:rPr>
                <w:rFonts w:ascii="Times New Roman" w:hAnsi="Times New Roman"/>
                <w:b/>
                <w:noProof/>
                <w:color w:val="000000"/>
                <w:sz w:val="22"/>
                <w:lang w:val="bg-BG"/>
              </w:rPr>
              <w:t>“</w:t>
            </w:r>
          </w:p>
        </w:tc>
        <w:tc>
          <w:tcPr>
            <w:tcW w:w="3485" w:type="dxa"/>
            <w:tcBorders>
              <w:bottom w:val="single" w:sz="4" w:space="0" w:color="auto"/>
            </w:tcBorders>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Калкулираните плащания за режимите и забраните за земеделски дейности, разписани в одобрените заповеди за обявяване/планове за управление на защитените зони се изчисляват индивидуално за всяка зона.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Нивата за подпомагане са представени в Приложение №13. Във връзка с въведените промени след 01.01.2018 г., свързани със задължението от изчислените нива на подпомагане да бъде приспадната сума необходима за изключване на двойно финансиране на практики в чл.43 от Регламент 1307/2013, която представлява фиксирана средна сума е изчислено средно намаление на компенсаторното плащане за всички зони в страната в частта обработваеми (орна) земи в размер  на 2 евро/ха. Направените изчисления включват изваждането от премията на признатите до влизането на промените по I стълб разходи за растителна защита. В останалите групи – постоянно-затревени площи и трайни насаждения не се налагат корекции и промени в настоящите ставки не са правени.</w:t>
            </w:r>
          </w:p>
        </w:tc>
        <w:tc>
          <w:tcPr>
            <w:tcW w:w="3603" w:type="dxa"/>
            <w:tcBorders>
              <w:bottom w:val="single" w:sz="4" w:space="0" w:color="auto"/>
            </w:tcBorders>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Калкулираните плащания за режимите и забраните за земеделски дейности, разписани в одобрените заповеди за обявяване/планове за управление на защитените зони се изчисляват индивидуално за всяка зона.</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2"/>
                <w:lang w:val="bg-BG"/>
              </w:rPr>
            </w:pPr>
            <w:r w:rsidRPr="00EC0971">
              <w:rPr>
                <w:rFonts w:ascii="Times New Roman" w:hAnsi="Times New Roman"/>
                <w:bCs/>
                <w:sz w:val="22"/>
                <w:szCs w:val="22"/>
                <w:lang w:val="bg-BG"/>
              </w:rPr>
              <w:t xml:space="preserve">Нивата за подпомагане са представени в Приложение №13 и </w:t>
            </w:r>
            <w:r w:rsidRPr="00EC0971">
              <w:rPr>
                <w:rFonts w:ascii="Times New Roman" w:hAnsi="Times New Roman"/>
                <w:b/>
                <w:bCs/>
                <w:sz w:val="22"/>
                <w:szCs w:val="22"/>
                <w:u w:val="single"/>
                <w:lang w:val="bg-BG"/>
              </w:rPr>
              <w:t>Приложение 13А.</w:t>
            </w:r>
            <w:r w:rsidRPr="00EC0971">
              <w:rPr>
                <w:rFonts w:ascii="Times New Roman" w:hAnsi="Times New Roman"/>
                <w:bCs/>
                <w:sz w:val="22"/>
                <w:szCs w:val="22"/>
                <w:lang w:val="bg-BG"/>
              </w:rPr>
              <w:t xml:space="preserve"> Във връзка с въведените промени след 01.01.2018 г., свързани със задължението от изчислените нива на подпомагане да бъде приспадната сума необходима за изключване на двойно финансиране на практики в чл.43 от Регламент 1307/2013, която представлява фиксирана средна сума е изчислено средно намаление на компенсаторното плащане за всички зони в страната в частта обработваеми (орна) земи в размер  на 2 евро/ха. Направените изчисления включват изваждането от премията на признатите до влизането на промените по I стълб разходи за растителна защита. В останалите групи – постоянно-затревени площи и трайни насаждения не се налагат корекции и промени в настоящите ставки не са правени</w:t>
            </w:r>
            <w:r>
              <w:rPr>
                <w:rFonts w:ascii="Times New Roman" w:hAnsi="Times New Roman"/>
                <w:bCs/>
                <w:sz w:val="22"/>
                <w:szCs w:val="22"/>
                <w:lang w:val="bg-BG"/>
              </w:rPr>
              <w:t>.</w:t>
            </w:r>
          </w:p>
        </w:tc>
      </w:tr>
      <w:tr w:rsidR="00EC0971" w:rsidRPr="00411E95" w:rsidTr="00EC0971">
        <w:trPr>
          <w:trHeight w:val="223"/>
          <w:jc w:val="center"/>
        </w:trPr>
        <w:tc>
          <w:tcPr>
            <w:tcW w:w="429"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3</w:t>
            </w:r>
          </w:p>
        </w:tc>
        <w:tc>
          <w:tcPr>
            <w:tcW w:w="1701" w:type="dxa"/>
            <w:shd w:val="clear" w:color="auto" w:fill="auto"/>
            <w:vAlign w:val="center"/>
          </w:tcPr>
          <w:p w:rsidR="00EC0971" w:rsidRPr="00EC0971" w:rsidRDefault="00EC0971" w:rsidP="00EC0971">
            <w:pPr>
              <w:keepNext/>
              <w:overflowPunct/>
              <w:autoSpaceDE/>
              <w:autoSpaceDN/>
              <w:adjustRightInd/>
              <w:spacing w:before="240" w:after="60"/>
              <w:jc w:val="center"/>
              <w:textAlignment w:val="auto"/>
              <w:outlineLvl w:val="5"/>
              <w:rPr>
                <w:rFonts w:ascii="Times New Roman" w:hAnsi="Times New Roman"/>
                <w:b/>
                <w:bCs/>
                <w:noProof/>
                <w:color w:val="000000"/>
                <w:sz w:val="22"/>
                <w:szCs w:val="22"/>
                <w:lang w:val="fr-BE"/>
              </w:rPr>
            </w:pPr>
            <w:r w:rsidRPr="00EC0971">
              <w:rPr>
                <w:rFonts w:ascii="Times New Roman" w:hAnsi="Times New Roman"/>
                <w:b/>
                <w:bCs/>
                <w:noProof/>
                <w:color w:val="000000"/>
                <w:sz w:val="22"/>
                <w:lang w:val="fr-BE"/>
              </w:rPr>
              <w:t>8</w:t>
            </w:r>
            <w:r w:rsidRPr="00EC0971">
              <w:rPr>
                <w:rFonts w:ascii="Times New Roman" w:hAnsi="Times New Roman"/>
                <w:b/>
                <w:bCs/>
                <w:noProof/>
                <w:color w:val="000000"/>
                <w:sz w:val="22"/>
                <w:szCs w:val="22"/>
                <w:lang w:val="fr-BE"/>
              </w:rPr>
              <w:t xml:space="preserve">.2.11.3.1.10. </w:t>
            </w:r>
            <w:r w:rsidRPr="00EC0971">
              <w:rPr>
                <w:rFonts w:ascii="Times New Roman" w:hAnsi="Times New Roman"/>
                <w:b/>
                <w:bCs/>
                <w:noProof/>
                <w:color w:val="000000"/>
                <w:sz w:val="22"/>
                <w:szCs w:val="22"/>
                <w:lang w:val="bg-BG"/>
              </w:rPr>
              <w:t>от ПРСР „</w:t>
            </w:r>
            <w:r w:rsidRPr="00EC0971">
              <w:rPr>
                <w:rFonts w:ascii="Times New Roman" w:hAnsi="Times New Roman"/>
                <w:b/>
                <w:bCs/>
                <w:noProof/>
                <w:color w:val="000000"/>
                <w:sz w:val="22"/>
                <w:szCs w:val="22"/>
                <w:lang w:val="fr-BE"/>
              </w:rPr>
              <w:t>Специфична информация за операцията</w:t>
            </w:r>
            <w:r w:rsidRPr="00EC0971">
              <w:rPr>
                <w:rFonts w:ascii="Times New Roman" w:hAnsi="Times New Roman"/>
                <w:b/>
                <w:bCs/>
                <w:noProof/>
                <w:color w:val="000000"/>
                <w:sz w:val="22"/>
                <w:szCs w:val="22"/>
                <w:lang w:val="bg-BG"/>
              </w:rPr>
              <w:t>“</w:t>
            </w:r>
          </w:p>
          <w:p w:rsidR="00EC0971" w:rsidRPr="00EC0971" w:rsidRDefault="00EC0971" w:rsidP="00EC0971">
            <w:pPr>
              <w:overflowPunct/>
              <w:autoSpaceDE/>
              <w:autoSpaceDN/>
              <w:adjustRightInd/>
              <w:spacing w:before="120" w:after="120"/>
              <w:jc w:val="center"/>
              <w:textAlignment w:val="auto"/>
              <w:rPr>
                <w:rFonts w:ascii="Times New Roman" w:hAnsi="Times New Roman"/>
                <w:b/>
                <w:sz w:val="22"/>
                <w:szCs w:val="22"/>
                <w:lang w:val="bg-BG"/>
              </w:rPr>
            </w:pPr>
            <w:r w:rsidRPr="00EC0971">
              <w:rPr>
                <w:rFonts w:ascii="Times New Roman" w:hAnsi="Times New Roman"/>
                <w:b/>
                <w:sz w:val="22"/>
                <w:szCs w:val="22"/>
                <w:lang w:val="bg-BG"/>
              </w:rPr>
              <w:t>„Определяне на ограниченията/неблагоприятните условия, въз основа на които могат да бъдат отпуснати плащания, и посочване на задължителните практики“</w:t>
            </w:r>
          </w:p>
          <w:p w:rsidR="00EC0971" w:rsidRPr="00EC0971" w:rsidRDefault="00EC0971" w:rsidP="00EC0971">
            <w:pPr>
              <w:overflowPunct/>
              <w:autoSpaceDE/>
              <w:autoSpaceDN/>
              <w:adjustRightInd/>
              <w:spacing w:after="200" w:line="276" w:lineRule="auto"/>
              <w:textAlignment w:val="auto"/>
              <w:rPr>
                <w:rFonts w:ascii="Calibri" w:eastAsia="Calibri" w:hAnsi="Calibri"/>
                <w:sz w:val="22"/>
                <w:szCs w:val="22"/>
                <w:lang w:val="fr-BE"/>
              </w:rPr>
            </w:pPr>
          </w:p>
        </w:tc>
        <w:tc>
          <w:tcPr>
            <w:tcW w:w="3485"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
                <w:bCs/>
                <w:sz w:val="22"/>
                <w:szCs w:val="22"/>
                <w:lang w:val="bg-BG"/>
              </w:rPr>
              <w:t>Забрани от заповедите за обявяване на защитените зони по Натура 2000 съгласно Директивата за птиците 2009/147/ЕО</w:t>
            </w: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p w:rsid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p w:rsid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
                <w:bCs/>
                <w:sz w:val="22"/>
                <w:szCs w:val="22"/>
                <w:lang w:val="bg-BG"/>
              </w:rPr>
              <w:t>Забранява се :</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1.Премахване на характеристиките на ландшафта (синори, единични и група дървета) при ползването на земеделски земи като такива;</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2. Използването на неселективни средства за борба с вредителите по горите (в селското стопанство);</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3. Косенето на ливади до 01 юли;</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4. Разораването и залесяването на ливади, пасища и мери, както и превръщането им в обработваеми земи и трайни </w:t>
            </w:r>
            <w:r w:rsidRPr="00EC0971">
              <w:rPr>
                <w:rFonts w:ascii="Times New Roman" w:eastAsia="Calibri" w:hAnsi="Times New Roman"/>
                <w:bCs/>
                <w:sz w:val="22"/>
                <w:szCs w:val="22"/>
                <w:lang w:val="bg-BG"/>
              </w:rPr>
              <w:lastRenderedPageBreak/>
              <w:t>насаждения;</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5. Използването на пестициди и минерални торове в пасища и ливади;</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6. Косенето на ливадите от периферията към центъра с бързодвижеща се техника и преди 15 юли ;</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7. Косенето на ливадите от периферията към центъра, преди 15 юни;</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8. Промяна на предназначението и/или начина на трайно ползване на ливади, пасища, поляни, мери, мочурища, водоеми, водни течения, крайбрежни клифове (скали) в селскостопанския и горския фонд, с изключение на случаите, при които промяната е свързана със: изпълнението на дейностите по предоставените с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6 ЗООС и/или чл. 31 ЗБР;</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9. 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сизключение на случите, при които промяната е свързана със: изпълнението на дейностите попредоставената с РМС концесия за добив на природен газ от находище "Дуранкулак" и т.н.;</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10.Промяна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сизключение на </w:t>
            </w:r>
            <w:r w:rsidRPr="00EC0971">
              <w:rPr>
                <w:rFonts w:ascii="Times New Roman" w:eastAsia="Calibri" w:hAnsi="Times New Roman"/>
                <w:bCs/>
                <w:sz w:val="22"/>
                <w:szCs w:val="22"/>
                <w:lang w:val="bg-BG"/>
              </w:rPr>
              <w:lastRenderedPageBreak/>
              <w:t>случите, при които промяната е свързана със: изграждането на пречиствателнистанции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инфраструктура;реализация на 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 от ЗООС и/или по чл. 31 ЗБР;</w:t>
            </w:r>
          </w:p>
          <w:p w:rsidR="00EC0971" w:rsidRPr="00EC0971" w:rsidRDefault="00EC0971" w:rsidP="00EC0971">
            <w:pPr>
              <w:overflowPunct/>
              <w:autoSpaceDE/>
              <w:autoSpaceDN/>
              <w:adjustRightInd/>
              <w:ind w:firstLine="522"/>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11. Разораването на пасищата и превръщането им в обработваеми земи;</w:t>
            </w:r>
          </w:p>
        </w:tc>
        <w:tc>
          <w:tcPr>
            <w:tcW w:w="3603"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u w:val="single"/>
                <w:lang w:val="bg-BG"/>
              </w:rPr>
            </w:pPr>
            <w:r w:rsidRPr="00EC0971">
              <w:rPr>
                <w:rFonts w:ascii="Times New Roman" w:eastAsia="Calibri" w:hAnsi="Times New Roman"/>
                <w:b/>
                <w:bCs/>
                <w:sz w:val="22"/>
                <w:szCs w:val="22"/>
                <w:lang w:val="bg-BG"/>
              </w:rPr>
              <w:lastRenderedPageBreak/>
              <w:t xml:space="preserve">Забрани от заповедите за обявяване на защитените зони по Натура 2000 съгласно Директивата за птиците 2009/147/ЕО </w:t>
            </w:r>
            <w:r w:rsidRPr="00EC0971">
              <w:rPr>
                <w:rFonts w:ascii="Times New Roman" w:eastAsia="Calibri" w:hAnsi="Times New Roman"/>
                <w:b/>
                <w:bCs/>
                <w:sz w:val="22"/>
                <w:szCs w:val="22"/>
                <w:u w:val="single"/>
                <w:lang w:val="bg-BG"/>
              </w:rPr>
              <w:t>и Директива 92/43/ЕИО за опазване на природните местообитания и на дивата флора и фауна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
                <w:bCs/>
                <w:sz w:val="22"/>
                <w:szCs w:val="22"/>
                <w:lang w:val="bg-BG"/>
              </w:rPr>
              <w:t>Забранява се :</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1.Премахване на характеристиките на ландшафта (синори, единични и група дървета) при ползването на земеделски земи като такива;</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2. Използването на неселективни средства за борба с вредителите по горите (в селското стопанство);</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3. Косенето на ливади до 01 юли;</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4. Разораването и залесяването на ливади, пасища и мери, както и превръщането им в обработваеми земи и трайни насаждения;</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5. Използването на пестициди и минерални торове в пасища и ливади;</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6. Косенето на ливадите от периферията към центъра с бързодвижеща се техника и преди 15 юли ;</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7. Косенето на ливадите от периферията към центъра, преди 15 юни;</w:t>
            </w:r>
          </w:p>
          <w:p w:rsid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8. Промяна на предназначението и/или начина на трайно ползване на ливади, пасища, поляни, мери, мочурища, водоеми, водни течения, крайбрежни клифове (скали) в селскостопанския и горския фонд, с изключение на случаите, при които промяната е свързана със: изпълнението на дейностите по предоставените с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6 ЗООС и/или чл. 31 ЗБР;</w:t>
            </w:r>
          </w:p>
          <w:p w:rsid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9. 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изпълнението на дейностите по предоставената с РМС концесия за добив на природен газ от находище "Дуранкулак" и т.н.;</w:t>
            </w:r>
          </w:p>
          <w:p w:rsid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10.Промяна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изграждането на </w:t>
            </w:r>
            <w:r w:rsidRPr="00EC0971">
              <w:rPr>
                <w:rFonts w:ascii="Times New Roman" w:eastAsia="Calibri" w:hAnsi="Times New Roman"/>
                <w:bCs/>
                <w:sz w:val="22"/>
                <w:szCs w:val="22"/>
                <w:lang w:val="bg-BG"/>
              </w:rPr>
              <w:lastRenderedPageBreak/>
              <w:t>пречиствателни 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инфраструктура;реализация на 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 от ЗООС и/или по чл. 31 ЗБР;</w:t>
            </w:r>
          </w:p>
          <w:p w:rsidR="00EC0971" w:rsidRDefault="00EC0971" w:rsidP="00EC0971">
            <w:pPr>
              <w:overflowPunct/>
              <w:autoSpaceDE/>
              <w:autoSpaceDN/>
              <w:adjustRightInd/>
              <w:ind w:firstLine="344"/>
              <w:jc w:val="both"/>
              <w:textAlignment w:val="auto"/>
              <w:rPr>
                <w:rFonts w:ascii="Times New Roman" w:eastAsia="Calibri" w:hAnsi="Times New Roman"/>
                <w:bCs/>
                <w:sz w:val="22"/>
                <w:szCs w:val="22"/>
                <w:lang w:val="bg-BG"/>
              </w:rPr>
            </w:pPr>
          </w:p>
          <w:p w:rsidR="00EC0971" w:rsidRDefault="00EC0971" w:rsidP="00EC0971">
            <w:pPr>
              <w:overflowPunct/>
              <w:autoSpaceDE/>
              <w:autoSpaceDN/>
              <w:adjustRightInd/>
              <w:ind w:firstLine="344"/>
              <w:jc w:val="both"/>
              <w:textAlignment w:val="auto"/>
              <w:rPr>
                <w:rFonts w:ascii="Times New Roman" w:eastAsia="Calibri" w:hAnsi="Times New Roman"/>
                <w:bCs/>
                <w:sz w:val="22"/>
                <w:szCs w:val="22"/>
                <w:lang w:val="bg-BG"/>
              </w:rPr>
            </w:pPr>
          </w:p>
          <w:p w:rsidR="00EC0971" w:rsidRDefault="00EC0971" w:rsidP="00EC0971">
            <w:pPr>
              <w:overflowPunct/>
              <w:autoSpaceDE/>
              <w:autoSpaceDN/>
              <w:adjustRightInd/>
              <w:ind w:firstLine="344"/>
              <w:jc w:val="both"/>
              <w:textAlignment w:val="auto"/>
              <w:rPr>
                <w:rFonts w:ascii="Times New Roman" w:eastAsia="Calibri" w:hAnsi="Times New Roman"/>
                <w:bCs/>
                <w:sz w:val="22"/>
                <w:szCs w:val="22"/>
                <w:lang w:val="bg-BG"/>
              </w:rPr>
            </w:pPr>
          </w:p>
          <w:p w:rsidR="00EC0971" w:rsidRPr="00EC0971" w:rsidRDefault="00EC0971" w:rsidP="00EC0971">
            <w:pPr>
              <w:overflowPunct/>
              <w:autoSpaceDE/>
              <w:autoSpaceDN/>
              <w:adjustRightInd/>
              <w:ind w:firstLine="344"/>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11. Разораването на пасищата и превръщането им в обработваеми земи;</w:t>
            </w:r>
          </w:p>
          <w:p w:rsidR="00EC0971" w:rsidRDefault="00EC0971" w:rsidP="00EC0971">
            <w:pPr>
              <w:overflowPunct/>
              <w:autoSpaceDE/>
              <w:autoSpaceDN/>
              <w:adjustRightInd/>
              <w:ind w:firstLine="344"/>
              <w:jc w:val="both"/>
              <w:textAlignment w:val="auto"/>
              <w:rPr>
                <w:rFonts w:ascii="Times New Roman" w:eastAsia="Calibri" w:hAnsi="Times New Roman"/>
                <w:b/>
                <w:bCs/>
                <w:sz w:val="22"/>
                <w:szCs w:val="22"/>
                <w:u w:val="single"/>
                <w:lang w:val="bg-BG"/>
              </w:rPr>
            </w:pPr>
          </w:p>
          <w:p w:rsidR="00EC0971" w:rsidRPr="00EC0971" w:rsidRDefault="00EC0971" w:rsidP="00EC0971">
            <w:pPr>
              <w:overflowPunct/>
              <w:autoSpaceDE/>
              <w:autoSpaceDN/>
              <w:adjustRightInd/>
              <w:ind w:firstLine="344"/>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12.</w:t>
            </w:r>
            <w:r w:rsidRPr="00EC0971">
              <w:rPr>
                <w:rFonts w:ascii="Calibri" w:eastAsia="Calibri" w:hAnsi="Calibri"/>
                <w:b/>
                <w:sz w:val="22"/>
                <w:szCs w:val="22"/>
                <w:u w:val="single"/>
                <w:lang w:val="bg-BG"/>
              </w:rPr>
              <w:t xml:space="preserve"> </w:t>
            </w:r>
            <w:r w:rsidRPr="00EC0971">
              <w:rPr>
                <w:rFonts w:ascii="Times New Roman" w:eastAsia="Calibri" w:hAnsi="Times New Roman"/>
                <w:b/>
                <w:bCs/>
                <w:sz w:val="22"/>
                <w:szCs w:val="22"/>
                <w:u w:val="single"/>
                <w:lang w:val="bg-BG"/>
              </w:rPr>
              <w:t xml:space="preserve">Премахване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w:t>
            </w:r>
          </w:p>
          <w:p w:rsidR="00EC0971" w:rsidRPr="00EC0971" w:rsidRDefault="00EC0971" w:rsidP="00EC0971">
            <w:pPr>
              <w:overflowPunct/>
              <w:autoSpaceDE/>
              <w:autoSpaceDN/>
              <w:adjustRightInd/>
              <w:ind w:firstLine="344"/>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 xml:space="preserve">13. Употреба на минерални торове, както и на продукти за растителна защита и биоциди; </w:t>
            </w:r>
          </w:p>
          <w:p w:rsidR="00EC0971" w:rsidRPr="00EC0971" w:rsidRDefault="00EC0971" w:rsidP="00EC0971">
            <w:pPr>
              <w:overflowPunct/>
              <w:autoSpaceDE/>
              <w:autoSpaceDN/>
              <w:adjustRightInd/>
              <w:ind w:firstLine="344"/>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 xml:space="preserve">14. Използване на продукти за растителна защита в горското и селското стопанство; </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
                <w:bCs/>
                <w:sz w:val="22"/>
                <w:szCs w:val="22"/>
                <w:u w:val="single"/>
                <w:lang w:val="bg-BG"/>
              </w:rPr>
              <w:t>15. 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p>
        </w:tc>
      </w:tr>
      <w:tr w:rsidR="00EC0971" w:rsidRPr="00411E95" w:rsidTr="00EC0971">
        <w:trPr>
          <w:trHeight w:val="223"/>
          <w:jc w:val="center"/>
        </w:trPr>
        <w:tc>
          <w:tcPr>
            <w:tcW w:w="429"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rPr>
            </w:pPr>
            <w:r w:rsidRPr="00EC0971">
              <w:rPr>
                <w:rFonts w:ascii="Times New Roman" w:eastAsia="Calibri" w:hAnsi="Times New Roman"/>
                <w:bCs/>
                <w:sz w:val="22"/>
                <w:szCs w:val="22"/>
              </w:rPr>
              <w:lastRenderedPageBreak/>
              <w:t>4</w:t>
            </w:r>
          </w:p>
        </w:tc>
        <w:tc>
          <w:tcPr>
            <w:tcW w:w="1701" w:type="dxa"/>
            <w:shd w:val="clear" w:color="auto" w:fill="auto"/>
            <w:vAlign w:val="center"/>
          </w:tcPr>
          <w:p w:rsidR="00EC0971" w:rsidRPr="00EC0971" w:rsidRDefault="00EC0971" w:rsidP="00EC0971">
            <w:pPr>
              <w:overflowPunct/>
              <w:autoSpaceDE/>
              <w:autoSpaceDN/>
              <w:adjustRightInd/>
              <w:spacing w:after="240"/>
              <w:jc w:val="center"/>
              <w:textAlignment w:val="auto"/>
              <w:rPr>
                <w:rFonts w:ascii="Times New Roman" w:hAnsi="Times New Roman"/>
                <w:b/>
                <w:bCs/>
                <w:sz w:val="22"/>
                <w:szCs w:val="22"/>
                <w:lang w:val="bg-BG"/>
              </w:rPr>
            </w:pPr>
            <w:r w:rsidRPr="00EC0971">
              <w:rPr>
                <w:rFonts w:ascii="Times New Roman" w:hAnsi="Times New Roman"/>
                <w:b/>
                <w:bCs/>
                <w:sz w:val="22"/>
                <w:szCs w:val="22"/>
                <w:lang w:val="fr-BE"/>
              </w:rPr>
              <w:t>8.2.11.3.1.10</w:t>
            </w:r>
            <w:r w:rsidRPr="00EC0971">
              <w:rPr>
                <w:rFonts w:ascii="Times New Roman" w:hAnsi="Times New Roman"/>
                <w:b/>
                <w:bCs/>
                <w:sz w:val="24"/>
                <w:szCs w:val="24"/>
                <w:lang w:val="fr-BE"/>
              </w:rPr>
              <w:t xml:space="preserve">. </w:t>
            </w:r>
            <w:r w:rsidRPr="00EC0971">
              <w:rPr>
                <w:rFonts w:ascii="Times New Roman" w:hAnsi="Times New Roman"/>
                <w:b/>
                <w:bCs/>
                <w:sz w:val="24"/>
                <w:szCs w:val="24"/>
                <w:lang w:val="bg-BG"/>
              </w:rPr>
              <w:t>от ПРСР „</w:t>
            </w:r>
            <w:r w:rsidRPr="00EC0971">
              <w:rPr>
                <w:rFonts w:ascii="Times New Roman" w:hAnsi="Times New Roman"/>
                <w:b/>
                <w:bCs/>
                <w:sz w:val="22"/>
                <w:szCs w:val="22"/>
                <w:lang w:val="bg-BG"/>
              </w:rPr>
              <w:t>Специфична информация за операцията“</w:t>
            </w:r>
          </w:p>
          <w:p w:rsidR="00EC0971" w:rsidRPr="00EC0971" w:rsidRDefault="00EC0971" w:rsidP="00EC0971">
            <w:pPr>
              <w:overflowPunct/>
              <w:autoSpaceDE/>
              <w:autoSpaceDN/>
              <w:adjustRightInd/>
              <w:spacing w:after="240"/>
              <w:jc w:val="center"/>
              <w:textAlignment w:val="auto"/>
              <w:rPr>
                <w:rFonts w:ascii="Times New Roman" w:hAnsi="Times New Roman"/>
                <w:b/>
                <w:bCs/>
                <w:sz w:val="22"/>
                <w:szCs w:val="22"/>
                <w:lang w:val="bg-BG"/>
              </w:rPr>
            </w:pPr>
            <w:r w:rsidRPr="00EC0971">
              <w:rPr>
                <w:rFonts w:ascii="Times New Roman" w:hAnsi="Times New Roman"/>
                <w:b/>
                <w:bCs/>
                <w:sz w:val="22"/>
                <w:szCs w:val="22"/>
                <w:lang w:val="bg-BG"/>
              </w:rPr>
              <w:t xml:space="preserve">„Описание на методологията и на агрономическите прогнози, включително </w:t>
            </w:r>
            <w:r w:rsidRPr="00EC0971">
              <w:rPr>
                <w:rFonts w:ascii="Times New Roman" w:hAnsi="Times New Roman"/>
                <w:b/>
                <w:bCs/>
                <w:sz w:val="22"/>
                <w:szCs w:val="22"/>
                <w:lang w:val="bg-BG"/>
              </w:rPr>
              <w:lastRenderedPageBreak/>
              <w:t xml:space="preserve">описание на базовите изисквания, посочени в член 30, параграф 3 от Регламент (ЕС) № 1305/2013 за директиви 92/43/ЕИО и 2009/147/ЕО, както и в член 30, параграф 4 от същия регламент за Директивата за водите (РДВ), използвани като отправна точка за изчисленията, които доказват допълнителните разходи и пропуснатите ползи, произтичащи от неблагоприятните условия във съответните райони, свързани с изпълнението на директиви 92/43/ЕИО, 2009/147/ЕО и на РДВ; когато е уместно, тази методология е съобразена с плащанията за земеделски практики, благоприятни за климата и околната среда, предоставени в съответствие с Регламент (ЕС) № 1307/2013, </w:t>
            </w:r>
            <w:r w:rsidRPr="00EC0971">
              <w:rPr>
                <w:rFonts w:ascii="Times New Roman" w:hAnsi="Times New Roman"/>
                <w:b/>
                <w:bCs/>
                <w:sz w:val="22"/>
                <w:szCs w:val="22"/>
                <w:lang w:val="bg-BG"/>
              </w:rPr>
              <w:lastRenderedPageBreak/>
              <w:t>така че да се изключва двойното финансиране“</w:t>
            </w:r>
          </w:p>
          <w:p w:rsidR="00EC0971" w:rsidRPr="00EC0971" w:rsidRDefault="00EC0971" w:rsidP="00EC0971">
            <w:pPr>
              <w:overflowPunct/>
              <w:autoSpaceDE/>
              <w:autoSpaceDN/>
              <w:adjustRightInd/>
              <w:spacing w:after="240"/>
              <w:jc w:val="center"/>
              <w:textAlignment w:val="auto"/>
              <w:rPr>
                <w:rFonts w:ascii="Times New Roman" w:eastAsia="Calibri" w:hAnsi="Times New Roman"/>
                <w:b/>
                <w:bCs/>
                <w:sz w:val="22"/>
                <w:szCs w:val="22"/>
                <w:lang w:val="bg-BG"/>
              </w:rPr>
            </w:pPr>
          </w:p>
        </w:tc>
        <w:tc>
          <w:tcPr>
            <w:tcW w:w="3485" w:type="dxa"/>
            <w:shd w:val="clear" w:color="auto" w:fill="auto"/>
          </w:tcPr>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lastRenderedPageBreak/>
              <w:t xml:space="preserve">Максималният размер на плащане за хектар земеделска земя за година е 200 евро/ха, съгласно Приложение II на Регламент( EC) № 1305/2013. </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 Ще се компенсират </w:t>
            </w:r>
            <w:r w:rsidRPr="00EC0971">
              <w:rPr>
                <w:rFonts w:ascii="Times New Roman" w:hAnsi="Times New Roman"/>
                <w:b/>
                <w:bCs/>
                <w:sz w:val="22"/>
                <w:szCs w:val="22"/>
                <w:lang w:val="bg-BG"/>
              </w:rPr>
              <w:t>6 брой забрани</w:t>
            </w:r>
            <w:r w:rsidRPr="00EC0971">
              <w:rPr>
                <w:rFonts w:ascii="Times New Roman" w:hAnsi="Times New Roman"/>
                <w:sz w:val="22"/>
                <w:szCs w:val="22"/>
                <w:lang w:val="bg-BG"/>
              </w:rPr>
              <w:t> за селскостопанска дейност. Забраните под номера</w:t>
            </w:r>
            <w:r w:rsidRPr="00EC0971">
              <w:rPr>
                <w:rFonts w:ascii="Times New Roman" w:hAnsi="Times New Roman"/>
                <w:b/>
                <w:bCs/>
                <w:sz w:val="22"/>
                <w:szCs w:val="22"/>
                <w:lang w:val="bg-BG"/>
              </w:rPr>
              <w:t xml:space="preserve"> 4, 11, 8, 9, 10  </w:t>
            </w:r>
            <w:r w:rsidRPr="00EC0971">
              <w:rPr>
                <w:rFonts w:ascii="Times New Roman" w:hAnsi="Times New Roman"/>
                <w:sz w:val="22"/>
                <w:szCs w:val="22"/>
                <w:lang w:val="bg-BG"/>
              </w:rPr>
              <w:t xml:space="preserve">няма да се компенсират по мярка 12, тъй като в Регламент 1307 за директните плащания, с </w:t>
            </w:r>
            <w:r w:rsidRPr="00EC0971">
              <w:rPr>
                <w:rFonts w:ascii="Times New Roman" w:hAnsi="Times New Roman"/>
                <w:b/>
                <w:bCs/>
                <w:sz w:val="22"/>
                <w:szCs w:val="22"/>
                <w:lang w:val="bg-BG"/>
              </w:rPr>
              <w:t xml:space="preserve">цел да се избегне двойното финансиране </w:t>
            </w:r>
            <w:r w:rsidRPr="00EC0971">
              <w:rPr>
                <w:rFonts w:ascii="Times New Roman" w:hAnsi="Times New Roman"/>
                <w:b/>
                <w:bCs/>
                <w:sz w:val="22"/>
                <w:szCs w:val="22"/>
                <w:lang w:val="bg-BG"/>
              </w:rPr>
              <w:lastRenderedPageBreak/>
              <w:t>(с I</w:t>
            </w:r>
            <w:r w:rsidRPr="00EC0971">
              <w:rPr>
                <w:rFonts w:ascii="Times New Roman" w:hAnsi="Times New Roman"/>
                <w:sz w:val="22"/>
                <w:szCs w:val="22"/>
                <w:lang w:val="bg-BG"/>
              </w:rPr>
              <w:t xml:space="preserve"> </w:t>
            </w:r>
            <w:r w:rsidRPr="00EC0971">
              <w:rPr>
                <w:rFonts w:ascii="Times New Roman" w:hAnsi="Times New Roman"/>
                <w:b/>
                <w:bCs/>
                <w:sz w:val="22"/>
                <w:szCs w:val="22"/>
                <w:lang w:val="bg-BG"/>
              </w:rPr>
              <w:t>стълб)</w:t>
            </w:r>
            <w:r w:rsidRPr="00EC0971">
              <w:rPr>
                <w:rFonts w:ascii="Times New Roman" w:hAnsi="Times New Roman"/>
                <w:sz w:val="22"/>
                <w:szCs w:val="22"/>
                <w:lang w:val="bg-BG"/>
              </w:rPr>
              <w:t xml:space="preserve"> изрично е записано, че се избягва разораването на пасища и постоянно затревени площи в екологично чувствителни зони.</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Размерът на компенсаторното плащане се изчислява чрез алгоритъм, който се базира на определяне на пропуснатите ползи и допълнителните разходи, за земеделските стопани и/или другите разрешени от закона стопанисващи земеделските площи в съответните райони, вследствие на спазване на разписаните забрани и ограничения. Взети са предвид и спестените разходи и загубите вследствие не-извършването на определени дейности поради разписаните забрани и ограничения.</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Във връзка с влязла в сила от 01.01.2018 г. забрана за използване на препарати за растителна защита при прилагане на практики по чл. 43 от Регламент 1307/2013 г. е извършен анализ на необходимостта от преразглеждане на нивата на подпомагане по мярката с оглед на избягване на риск от двойно финансиране. За част от дейностите е предвидено намаление на размера на подпомагане с фиксирана средна сума, което е приложимо към всички обработваеми площи, заявени за подпомагане след 01.01.2018 г. и отразява намалените разходи/пропуснати ползи спрямо първоначалните изчисления на размера на подпомагане, отчитайки частта на обработваемите площи, за които е в сила забраната за използване на ПРЗ.</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А)</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Пропуснатите приходи</w:t>
            </w:r>
            <w:r w:rsidRPr="00EC0971">
              <w:rPr>
                <w:rFonts w:ascii="Times New Roman" w:hAnsi="Times New Roman"/>
                <w:sz w:val="22"/>
                <w:szCs w:val="22"/>
                <w:lang w:val="bg-BG"/>
              </w:rPr>
              <w:t xml:space="preserve"> са резултат на: 1) По-ниските добиви на продукция от земеделските култури на хектар поради спазването на забраните и ограниченията (забрана за косене; за премахване на характеристиките на ландшафта; за използването на неселективни средства за борба с вредителите </w:t>
            </w:r>
            <w:r w:rsidRPr="00EC0971">
              <w:rPr>
                <w:rFonts w:ascii="Times New Roman" w:hAnsi="Times New Roman"/>
                <w:sz w:val="22"/>
                <w:szCs w:val="22"/>
                <w:lang w:val="bg-BG"/>
              </w:rPr>
              <w:lastRenderedPageBreak/>
              <w:t>по горите (в селското стопанство); за използването на пестициди и минерални торове в пасищата и ливадите; 2) Пропуснати приходи от спазване на забраната за промяна на предназначението и/или начина на трайно ползване на ливади, пасища, поляни, мери и др.</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Б)</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Допълните разходи</w:t>
            </w:r>
            <w:r w:rsidRPr="00EC0971">
              <w:rPr>
                <w:rFonts w:ascii="Times New Roman" w:hAnsi="Times New Roman"/>
                <w:sz w:val="22"/>
                <w:szCs w:val="22"/>
                <w:lang w:val="bg-BG"/>
              </w:rPr>
              <w:t xml:space="preserve"> се формират като: 1) Увеличен разход на труд, поради завишения брой на операциите, в резултат на намаляване разходите за торене и растителнозащитни препарати и спазване на забраните; 2) По-големи разходи за труд при пасищата са свързани с използване на неселективни средства за борба с вредителите по горите (в селското стопанство); за техническа поддръжка на машините и др. 3) Допълнителни разходи за горива и амортизация вследствие: забраната за косене от периферията към центъра; забраната за премахване на характеристиките на ландшафта (синори, единични и група дървета) при ползването на земеделски земи като такива и др.</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В)</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Спестените разходи</w:t>
            </w:r>
            <w:r w:rsidRPr="00EC0971">
              <w:rPr>
                <w:rFonts w:ascii="Times New Roman" w:hAnsi="Times New Roman"/>
                <w:sz w:val="22"/>
                <w:szCs w:val="22"/>
                <w:lang w:val="bg-BG"/>
              </w:rPr>
              <w:t xml:space="preserve"> са в резултат на отпадане разходите за торове и препарати за растителна защита и в резултат на не-предприемане на някои земеделски дейности (прилагане на пестициди, торене с минерални торове др.)</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Необходимите икономически данни – добиви, цени на вложени фактори на производството и други, който са използвани при определяне на компенсаторните плащания са от НСИ, публикации  „Агростатистика” към МЗХГ, Дирекция „Растениевъдство” на МЗХГ, материали от САПИ, данни от СЗСИ за 2011 г, научни изследвания и са обработени от ИАИ, София. Референтния период на направените изчисления обхваща три години от 2011-2013 година.</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i/>
                <w:iCs/>
                <w:sz w:val="22"/>
                <w:szCs w:val="22"/>
                <w:lang w:val="bg-BG"/>
              </w:rPr>
              <w:t xml:space="preserve">Размерът на компенсаторното плащане се определя чрез разликата в </w:t>
            </w:r>
            <w:r w:rsidRPr="00EC0971">
              <w:rPr>
                <w:rFonts w:ascii="Times New Roman" w:hAnsi="Times New Roman"/>
                <w:i/>
                <w:iCs/>
                <w:sz w:val="22"/>
                <w:szCs w:val="22"/>
                <w:lang w:val="bg-BG"/>
              </w:rPr>
              <w:lastRenderedPageBreak/>
              <w:t xml:space="preserve">брутните маржове </w:t>
            </w:r>
            <w:r w:rsidRPr="00EC0971">
              <w:rPr>
                <w:rFonts w:ascii="Times New Roman" w:hAnsi="Times New Roman"/>
                <w:sz w:val="22"/>
                <w:szCs w:val="22"/>
                <w:lang w:val="bg-BG"/>
              </w:rPr>
              <w:t xml:space="preserve">(получените приходи, от които са извадени съответните разходи за производството) </w:t>
            </w:r>
            <w:r w:rsidRPr="00EC0971">
              <w:rPr>
                <w:rFonts w:ascii="Times New Roman" w:hAnsi="Times New Roman"/>
                <w:i/>
                <w:iCs/>
                <w:sz w:val="22"/>
                <w:szCs w:val="22"/>
                <w:lang w:val="bg-BG"/>
              </w:rPr>
              <w:t>на хектар ИЗП при съответните видове дейности (производство) при вариант без забраните и ограниченията и при вариант със забраните и ограниченията.</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Компенсаторните плащания за подмярка 12.1 се групират по три вида земеползване:</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пасища, ливади и мери (постоянно затревени площи)</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обработваеми земи (орни земи)</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трайни насаждения (овощни градини)</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Разработени нива на компенсаторни плащания по всички забрани диференцирани за 3 вида райони:</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 планински райони</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 райони с лошо-почвени условия, наричани други необлагодетелствани райони</w:t>
            </w:r>
          </w:p>
          <w:p w:rsidR="00EC0971" w:rsidRDefault="00EC0971" w:rsidP="00EC0971">
            <w:pPr>
              <w:overflowPunct/>
              <w:autoSpaceDE/>
              <w:autoSpaceDN/>
              <w:adjustRightInd/>
              <w:ind w:firstLine="522"/>
              <w:jc w:val="both"/>
              <w:textAlignment w:val="auto"/>
              <w:rPr>
                <w:rFonts w:ascii="Times New Roman" w:hAnsi="Times New Roman"/>
                <w:sz w:val="22"/>
                <w:szCs w:val="22"/>
                <w:lang w:val="bg-BG"/>
              </w:rPr>
            </w:pPr>
          </w:p>
          <w:p w:rsidR="00EC0971" w:rsidRDefault="00EC0971" w:rsidP="00EC0971">
            <w:pPr>
              <w:overflowPunct/>
              <w:autoSpaceDE/>
              <w:autoSpaceDN/>
              <w:adjustRightInd/>
              <w:ind w:firstLine="522"/>
              <w:jc w:val="both"/>
              <w:textAlignment w:val="auto"/>
              <w:rPr>
                <w:rFonts w:ascii="Times New Roman" w:hAnsi="Times New Roman"/>
                <w:sz w:val="22"/>
                <w:szCs w:val="22"/>
                <w:lang w:val="bg-BG"/>
              </w:rPr>
            </w:pPr>
          </w:p>
          <w:p w:rsidR="00EC0971" w:rsidRDefault="00EC0971" w:rsidP="00EC0971">
            <w:pPr>
              <w:overflowPunct/>
              <w:autoSpaceDE/>
              <w:autoSpaceDN/>
              <w:adjustRightInd/>
              <w:ind w:firstLine="522"/>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 райони незасегнати от някое от двете ограничения, наричани незасегнати от природни ограничения райони</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В Приложение №10 е показана цялата методология, а в Приложение №13 таблица с компенсаторни плащания по зони и видове ограничения в зоните за птиците.</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c>
          <w:tcPr>
            <w:tcW w:w="3603" w:type="dxa"/>
            <w:shd w:val="clear" w:color="auto" w:fill="auto"/>
          </w:tcPr>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lastRenderedPageBreak/>
              <w:t xml:space="preserve">Максималният размер на плащане за хектар земеделска земя за година е 200 евро/ха, съгласно Приложение II на Регламент( EC) № 1305/2013. </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 Ще се компенсират </w:t>
            </w:r>
            <w:r w:rsidRPr="00EC0971">
              <w:rPr>
                <w:rFonts w:ascii="Times New Roman" w:hAnsi="Times New Roman"/>
                <w:strike/>
                <w:sz w:val="22"/>
                <w:szCs w:val="22"/>
                <w:lang w:val="bg-BG"/>
              </w:rPr>
              <w:t>6</w:t>
            </w:r>
            <w:r w:rsidRPr="00EC0971">
              <w:rPr>
                <w:rFonts w:ascii="Times New Roman" w:hAnsi="Times New Roman"/>
                <w:sz w:val="22"/>
                <w:szCs w:val="22"/>
                <w:lang w:val="bg-BG"/>
              </w:rPr>
              <w:t xml:space="preserve"> </w:t>
            </w:r>
            <w:r w:rsidRPr="00215054">
              <w:rPr>
                <w:rFonts w:ascii="Times New Roman" w:hAnsi="Times New Roman"/>
                <w:b/>
                <w:bCs/>
                <w:sz w:val="22"/>
                <w:szCs w:val="22"/>
                <w:u w:val="single"/>
                <w:lang w:val="bg-BG"/>
              </w:rPr>
              <w:t>10 на</w:t>
            </w:r>
            <w:r w:rsidRPr="00EC0971">
              <w:rPr>
                <w:rFonts w:ascii="Times New Roman" w:hAnsi="Times New Roman"/>
                <w:b/>
                <w:bCs/>
                <w:color w:val="FF0000"/>
                <w:sz w:val="22"/>
                <w:szCs w:val="22"/>
                <w:lang w:val="bg-BG"/>
              </w:rPr>
              <w:t xml:space="preserve"> </w:t>
            </w:r>
            <w:r w:rsidRPr="00EC0971">
              <w:rPr>
                <w:rFonts w:ascii="Times New Roman" w:hAnsi="Times New Roman"/>
                <w:b/>
                <w:bCs/>
                <w:sz w:val="22"/>
                <w:szCs w:val="22"/>
                <w:lang w:val="bg-BG"/>
              </w:rPr>
              <w:t>брой забрани</w:t>
            </w:r>
            <w:r w:rsidRPr="00EC0971">
              <w:rPr>
                <w:rFonts w:ascii="Times New Roman" w:hAnsi="Times New Roman"/>
                <w:sz w:val="22"/>
                <w:szCs w:val="22"/>
                <w:lang w:val="bg-BG"/>
              </w:rPr>
              <w:t> за селскостопанска дейност. Забраните под номера</w:t>
            </w:r>
            <w:r w:rsidRPr="00EC0971">
              <w:rPr>
                <w:rFonts w:ascii="Times New Roman" w:hAnsi="Times New Roman"/>
                <w:b/>
                <w:bCs/>
                <w:sz w:val="22"/>
                <w:szCs w:val="22"/>
                <w:lang w:val="bg-BG"/>
              </w:rPr>
              <w:t xml:space="preserve"> 4, 11, 8, 9, 10  </w:t>
            </w:r>
            <w:r w:rsidRPr="00EC0971">
              <w:rPr>
                <w:rFonts w:ascii="Times New Roman" w:hAnsi="Times New Roman"/>
                <w:sz w:val="22"/>
                <w:szCs w:val="22"/>
                <w:lang w:val="bg-BG"/>
              </w:rPr>
              <w:t xml:space="preserve">няма да се компенсират по мярка 12, тъй като в Регламент 1307 за директните плащания, с </w:t>
            </w:r>
            <w:r w:rsidRPr="00EC0971">
              <w:rPr>
                <w:rFonts w:ascii="Times New Roman" w:hAnsi="Times New Roman"/>
                <w:b/>
                <w:bCs/>
                <w:sz w:val="22"/>
                <w:szCs w:val="22"/>
                <w:lang w:val="bg-BG"/>
              </w:rPr>
              <w:t>цел да се избегне двойното финансиране (с I</w:t>
            </w:r>
            <w:r w:rsidRPr="00EC0971">
              <w:rPr>
                <w:rFonts w:ascii="Times New Roman" w:hAnsi="Times New Roman"/>
                <w:sz w:val="22"/>
                <w:szCs w:val="22"/>
                <w:lang w:val="bg-BG"/>
              </w:rPr>
              <w:t xml:space="preserve"> </w:t>
            </w:r>
            <w:r w:rsidRPr="00EC0971">
              <w:rPr>
                <w:rFonts w:ascii="Times New Roman" w:hAnsi="Times New Roman"/>
                <w:b/>
                <w:bCs/>
                <w:sz w:val="22"/>
                <w:szCs w:val="22"/>
                <w:lang w:val="bg-BG"/>
              </w:rPr>
              <w:t>стълб)</w:t>
            </w:r>
            <w:r w:rsidRPr="00EC0971">
              <w:rPr>
                <w:rFonts w:ascii="Times New Roman" w:hAnsi="Times New Roman"/>
                <w:sz w:val="22"/>
                <w:szCs w:val="22"/>
                <w:lang w:val="bg-BG"/>
              </w:rPr>
              <w:t xml:space="preserve"> изрично е </w:t>
            </w:r>
            <w:r w:rsidRPr="00EC0971">
              <w:rPr>
                <w:rFonts w:ascii="Times New Roman" w:hAnsi="Times New Roman"/>
                <w:sz w:val="22"/>
                <w:szCs w:val="22"/>
                <w:lang w:val="bg-BG"/>
              </w:rPr>
              <w:lastRenderedPageBreak/>
              <w:t>записано, че се избягва разораването на пасища и постоянно затревени площи в екологично чувствителни зони.</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Размерът на компенсаторното плащане се изчислява чрез алгоритъм, който се базира на определяне на пропуснатите ползи и допълнителните разходи, за земеделските стопани и/или другите разрешени от закона стопанисващи земеделските площи в съответните райони, вследствие на спазване на разписаните забрани и ограничения. Взети са предвид и спестените разходи и загубите вследствие не-извършването на определени дейности поради разписаните забрани и ограничения.</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Във връзка с влязла в сила от 01.01.2018 г. забрана за използване на препарати за растителна защита при прилагане на практики по чл. 43 от Регламент 1307/2013 г. е извършен анализ на необходимостта от преразглеждане на нивата на подпомагане по мярката с оглед на избягване на риск от двойно финансиране. За част от дейностите е предвидено намаление на размера на подпомагане с фиксирана средна сума, което е приложимо към всички обработваеми площи, заявени за подпомагане след 01.01.2018 г. и отразява намалените разходи/пропуснати ползи спрямо първоначалните изчисления на размера на подпомагане, отчитайки частта на обработваемите площи, за които е в сила забраната за използване на ПРЗ.</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А)</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Пропуснатите приходи</w:t>
            </w:r>
            <w:r w:rsidRPr="00EC0971">
              <w:rPr>
                <w:rFonts w:ascii="Times New Roman" w:hAnsi="Times New Roman"/>
                <w:sz w:val="22"/>
                <w:szCs w:val="22"/>
                <w:lang w:val="bg-BG"/>
              </w:rPr>
              <w:t xml:space="preserve"> са резултат на: 1) По-ниските добиви на продукция от земеделските култури на хектар поради спазването на забраните и ограниченията (забрана за косене; за премахване на характеристиките на ландшафта; за използването на неселективни средства за борба с вредителите по горите (в селското стопанство); за използването на пестициди и минерални торове в пасищата и ливадите</w:t>
            </w:r>
            <w:r w:rsidRPr="00EC0971">
              <w:rPr>
                <w:rFonts w:ascii="Times New Roman" w:hAnsi="Times New Roman"/>
                <w:b/>
                <w:sz w:val="22"/>
                <w:szCs w:val="22"/>
                <w:u w:val="single"/>
                <w:lang w:val="bg-BG"/>
              </w:rPr>
              <w:t xml:space="preserve">, както и пропуснати приходи от използването на минерални торове и препарати за </w:t>
            </w:r>
            <w:r w:rsidRPr="00EC0971">
              <w:rPr>
                <w:rFonts w:ascii="Times New Roman" w:hAnsi="Times New Roman"/>
                <w:b/>
                <w:sz w:val="22"/>
                <w:szCs w:val="22"/>
                <w:u w:val="single"/>
                <w:lang w:val="bg-BG"/>
              </w:rPr>
              <w:lastRenderedPageBreak/>
              <w:t>растителна защита при обработваеми земи и трайни насаждения</w:t>
            </w:r>
            <w:r w:rsidRPr="00EC0971">
              <w:rPr>
                <w:rFonts w:ascii="Times New Roman" w:hAnsi="Times New Roman"/>
                <w:sz w:val="22"/>
                <w:szCs w:val="22"/>
                <w:lang w:val="bg-BG"/>
              </w:rPr>
              <w:t>; 2) Пропуснати приходи от спазване на забраната за промяна на предназначението и/или начина на трайно ползване на ливади, пасища, поляни, мери и др.</w:t>
            </w:r>
          </w:p>
          <w:p w:rsidR="00EC0971" w:rsidRDefault="00EC0971" w:rsidP="00EC0971">
            <w:pPr>
              <w:overflowPunct/>
              <w:autoSpaceDE/>
              <w:autoSpaceDN/>
              <w:adjustRightInd/>
              <w:ind w:firstLine="522"/>
              <w:jc w:val="both"/>
              <w:textAlignment w:val="auto"/>
              <w:rPr>
                <w:rFonts w:ascii="Times New Roman" w:hAnsi="Times New Roman"/>
                <w:b/>
                <w:bCs/>
                <w:sz w:val="22"/>
                <w:szCs w:val="22"/>
                <w:lang w:val="bg-BG"/>
              </w:rPr>
            </w:pPr>
          </w:p>
          <w:p w:rsidR="00EC0971" w:rsidRDefault="00EC0971" w:rsidP="00EC0971">
            <w:pPr>
              <w:overflowPunct/>
              <w:autoSpaceDE/>
              <w:autoSpaceDN/>
              <w:adjustRightInd/>
              <w:ind w:firstLine="522"/>
              <w:jc w:val="both"/>
              <w:textAlignment w:val="auto"/>
              <w:rPr>
                <w:rFonts w:ascii="Times New Roman" w:hAnsi="Times New Roman"/>
                <w:b/>
                <w:bCs/>
                <w:sz w:val="22"/>
                <w:szCs w:val="22"/>
                <w:lang w:val="bg-BG"/>
              </w:rPr>
            </w:pP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Б)</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Допълните разходи</w:t>
            </w:r>
            <w:r w:rsidRPr="00EC0971">
              <w:rPr>
                <w:rFonts w:ascii="Times New Roman" w:hAnsi="Times New Roman"/>
                <w:sz w:val="22"/>
                <w:szCs w:val="22"/>
                <w:lang w:val="bg-BG"/>
              </w:rPr>
              <w:t xml:space="preserve"> се формират като: 1) Увеличен разход на труд, поради завишения брой на операциите, в резултат на намаляване разходите за торене и растителнозащитни препарати и спазване на забраните; 2) По-големи разходи за труд при пасищата са свързани с използване на неселективни средства за борба с вредителите по горите (в селското стопанство); за техническа поддръжка на машините и др. 3) Допълнителни разходи за горива и амортизация вследствие: забраната за косене от периферията към центъра; забраната за премахване на характеристиките на ландшафта (синори, единични и група дървета) при ползването на земеделски земи като такива и др.</w:t>
            </w:r>
          </w:p>
          <w:p w:rsidR="00EC0971" w:rsidRDefault="00EC0971" w:rsidP="00EC0971">
            <w:pPr>
              <w:overflowPunct/>
              <w:autoSpaceDE/>
              <w:autoSpaceDN/>
              <w:adjustRightInd/>
              <w:ind w:firstLine="522"/>
              <w:jc w:val="both"/>
              <w:textAlignment w:val="auto"/>
              <w:rPr>
                <w:rFonts w:ascii="Times New Roman" w:hAnsi="Times New Roman"/>
                <w:b/>
                <w:bCs/>
                <w:sz w:val="22"/>
                <w:szCs w:val="22"/>
                <w:lang w:val="bg-BG"/>
              </w:rPr>
            </w:pP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b/>
                <w:bCs/>
                <w:sz w:val="22"/>
                <w:szCs w:val="22"/>
                <w:lang w:val="bg-BG"/>
              </w:rPr>
              <w:t>В)</w:t>
            </w:r>
            <w:r w:rsidRPr="00EC0971">
              <w:rPr>
                <w:rFonts w:ascii="Times New Roman" w:hAnsi="Times New Roman"/>
                <w:sz w:val="22"/>
                <w:szCs w:val="22"/>
                <w:lang w:val="bg-BG"/>
              </w:rPr>
              <w:t xml:space="preserve"> </w:t>
            </w:r>
            <w:r w:rsidRPr="00EC0971">
              <w:rPr>
                <w:rFonts w:ascii="Times New Roman" w:hAnsi="Times New Roman"/>
                <w:b/>
                <w:bCs/>
                <w:i/>
                <w:iCs/>
                <w:sz w:val="22"/>
                <w:szCs w:val="22"/>
                <w:lang w:val="bg-BG"/>
              </w:rPr>
              <w:t>Спестените разходи</w:t>
            </w:r>
            <w:r w:rsidRPr="00EC0971">
              <w:rPr>
                <w:rFonts w:ascii="Times New Roman" w:hAnsi="Times New Roman"/>
                <w:sz w:val="22"/>
                <w:szCs w:val="22"/>
                <w:lang w:val="bg-BG"/>
              </w:rPr>
              <w:t xml:space="preserve"> са в резултат на отпадане разходите за торове и препарати за растителна защита и в резултат на не-предприемане на някои земеделски дейности (прилагане на пестициди, торене с минерални торове др.)</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Необходимите икономически данни – добиви, цени на вложени фактори на производството и други, който са използвани при определяне на компенсаторните плащания са от НСИ, публикации  „Агростатистика” към МЗХГ, Дирекция „Растениевъдство” на МЗХГ, материали от САПИ, данни от СЗСИ за 2011 г, научни изследвания и са обработени от ИАИ, София. Референтния период на направените изчисления обхваща три години от 2011-2013 година.</w:t>
            </w:r>
          </w:p>
          <w:p w:rsidR="00EC0971" w:rsidRDefault="00EC0971" w:rsidP="00EC0971">
            <w:pPr>
              <w:overflowPunct/>
              <w:autoSpaceDE/>
              <w:autoSpaceDN/>
              <w:adjustRightInd/>
              <w:ind w:firstLine="381"/>
              <w:jc w:val="both"/>
              <w:textAlignment w:val="auto"/>
              <w:rPr>
                <w:rFonts w:ascii="Times New Roman" w:hAnsi="Times New Roman"/>
                <w:i/>
                <w:iCs/>
                <w:sz w:val="22"/>
                <w:szCs w:val="22"/>
                <w:lang w:val="bg-BG"/>
              </w:rPr>
            </w:pP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i/>
                <w:iCs/>
                <w:sz w:val="22"/>
                <w:szCs w:val="22"/>
                <w:lang w:val="bg-BG"/>
              </w:rPr>
              <w:t xml:space="preserve">Размерът на компенсаторното плащане се определя чрез разликата в брутните маржове </w:t>
            </w:r>
            <w:r w:rsidRPr="00EC0971">
              <w:rPr>
                <w:rFonts w:ascii="Times New Roman" w:hAnsi="Times New Roman"/>
                <w:sz w:val="22"/>
                <w:szCs w:val="22"/>
                <w:lang w:val="bg-BG"/>
              </w:rPr>
              <w:t xml:space="preserve">(получените </w:t>
            </w:r>
            <w:r w:rsidRPr="00EC0971">
              <w:rPr>
                <w:rFonts w:ascii="Times New Roman" w:hAnsi="Times New Roman"/>
                <w:sz w:val="22"/>
                <w:szCs w:val="22"/>
                <w:lang w:val="bg-BG"/>
              </w:rPr>
              <w:lastRenderedPageBreak/>
              <w:t xml:space="preserve">приходи, от които са извадени съответните разходи за производството) </w:t>
            </w:r>
            <w:r w:rsidRPr="00EC0971">
              <w:rPr>
                <w:rFonts w:ascii="Times New Roman" w:hAnsi="Times New Roman"/>
                <w:i/>
                <w:iCs/>
                <w:sz w:val="22"/>
                <w:szCs w:val="22"/>
                <w:lang w:val="bg-BG"/>
              </w:rPr>
              <w:t>на хектар ИЗП при съответните видове дейности (производство) при вариант без забраните и ограниченията и при вариант със забраните и ограниченията.</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Компенсаторните плащания за подмярка 12.1 се групират по три вида земеползване:</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пасища, ливади и мери (постоянно затревени площи)</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обработваеми земи (орни земи)</w:t>
            </w:r>
          </w:p>
          <w:p w:rsidR="00EC0971" w:rsidRPr="00EC0971" w:rsidRDefault="00EC0971" w:rsidP="00EC0971">
            <w:pPr>
              <w:overflowPunct/>
              <w:autoSpaceDE/>
              <w:autoSpaceDN/>
              <w:adjustRightInd/>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трайни насаждения (овощни градини)</w:t>
            </w:r>
          </w:p>
          <w:p w:rsidR="00EC0971" w:rsidRPr="00EC0971" w:rsidRDefault="00EC0971" w:rsidP="00EC0971">
            <w:pPr>
              <w:overflowPunct/>
              <w:autoSpaceDE/>
              <w:autoSpaceDN/>
              <w:adjustRightInd/>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Разработени нива на компенсаторни плащания по всички забрани диференцирани за </w:t>
            </w:r>
            <w:r w:rsidRPr="00EC0971">
              <w:rPr>
                <w:rFonts w:ascii="Times New Roman" w:hAnsi="Times New Roman"/>
                <w:strike/>
                <w:sz w:val="22"/>
                <w:szCs w:val="22"/>
                <w:lang w:val="bg-BG"/>
              </w:rPr>
              <w:t>3</w:t>
            </w:r>
            <w:r w:rsidRPr="00EC0971">
              <w:rPr>
                <w:rFonts w:ascii="Times New Roman" w:hAnsi="Times New Roman"/>
                <w:sz w:val="22"/>
                <w:szCs w:val="22"/>
                <w:lang w:val="bg-BG"/>
              </w:rPr>
              <w:t xml:space="preserve"> </w:t>
            </w:r>
            <w:r w:rsidRPr="00EC0971">
              <w:rPr>
                <w:rFonts w:ascii="Times New Roman" w:hAnsi="Times New Roman"/>
                <w:b/>
                <w:sz w:val="22"/>
                <w:szCs w:val="22"/>
                <w:u w:val="single"/>
                <w:lang w:val="bg-BG"/>
              </w:rPr>
              <w:t>4</w:t>
            </w:r>
            <w:r w:rsidRPr="00EC0971">
              <w:rPr>
                <w:rFonts w:ascii="Times New Roman" w:hAnsi="Times New Roman"/>
                <w:sz w:val="22"/>
                <w:szCs w:val="22"/>
                <w:lang w:val="bg-BG"/>
              </w:rPr>
              <w:t xml:space="preserve"> вида райони:</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 планински райони </w:t>
            </w:r>
          </w:p>
          <w:p w:rsidR="00EC0971" w:rsidRPr="00EC0971" w:rsidRDefault="00EC0971" w:rsidP="00EC0971">
            <w:pPr>
              <w:overflowPunct/>
              <w:autoSpaceDE/>
              <w:autoSpaceDN/>
              <w:adjustRightInd/>
              <w:ind w:firstLine="522"/>
              <w:jc w:val="both"/>
              <w:textAlignment w:val="auto"/>
              <w:rPr>
                <w:rFonts w:ascii="Times New Roman" w:hAnsi="Times New Roman"/>
                <w:b/>
                <w:strike/>
                <w:sz w:val="22"/>
                <w:szCs w:val="22"/>
                <w:u w:val="single"/>
                <w:lang w:val="bg-BG"/>
              </w:rPr>
            </w:pPr>
            <w:r w:rsidRPr="00EC0971">
              <w:rPr>
                <w:rFonts w:ascii="Times New Roman" w:hAnsi="Times New Roman"/>
                <w:sz w:val="22"/>
                <w:szCs w:val="22"/>
                <w:lang w:val="bg-BG"/>
              </w:rPr>
              <w:t xml:space="preserve">- </w:t>
            </w:r>
            <w:r w:rsidRPr="00EC0971">
              <w:rPr>
                <w:rFonts w:ascii="Times New Roman" w:hAnsi="Times New Roman"/>
                <w:strike/>
                <w:sz w:val="22"/>
                <w:szCs w:val="22"/>
                <w:lang w:val="bg-BG"/>
              </w:rPr>
              <w:t xml:space="preserve">райони с лошо-почвени условия, наричани други необлагодетелствани райони </w:t>
            </w:r>
            <w:r w:rsidRPr="00EC0971">
              <w:rPr>
                <w:rFonts w:ascii="Times New Roman" w:hAnsi="Times New Roman"/>
                <w:b/>
                <w:sz w:val="22"/>
                <w:szCs w:val="22"/>
                <w:u w:val="single"/>
                <w:lang w:val="bg-BG"/>
              </w:rPr>
              <w:t>други райони, засегнати от значителни природни ограничения</w:t>
            </w:r>
          </w:p>
          <w:p w:rsidR="00EC0971" w:rsidRPr="00EC0971" w:rsidRDefault="00EC0971" w:rsidP="00EC0971">
            <w:pPr>
              <w:overflowPunct/>
              <w:autoSpaceDE/>
              <w:autoSpaceDN/>
              <w:adjustRightInd/>
              <w:ind w:firstLine="522"/>
              <w:jc w:val="both"/>
              <w:textAlignment w:val="auto"/>
              <w:rPr>
                <w:rFonts w:ascii="Times New Roman" w:hAnsi="Times New Roman"/>
                <w:b/>
                <w:sz w:val="22"/>
                <w:szCs w:val="22"/>
                <w:u w:val="single"/>
                <w:lang w:val="bg-BG"/>
              </w:rPr>
            </w:pPr>
            <w:r w:rsidRPr="00EC0971">
              <w:rPr>
                <w:rFonts w:ascii="Times New Roman" w:hAnsi="Times New Roman"/>
                <w:b/>
                <w:sz w:val="22"/>
                <w:szCs w:val="22"/>
                <w:u w:val="single"/>
                <w:lang w:val="bg-BG"/>
              </w:rPr>
              <w:t>- други райони, засегнати от специфични ограничения</w:t>
            </w:r>
          </w:p>
          <w:p w:rsidR="00EC0971" w:rsidRPr="00EC0971" w:rsidRDefault="00EC0971" w:rsidP="00EC0971">
            <w:pPr>
              <w:overflowPunct/>
              <w:autoSpaceDE/>
              <w:autoSpaceDN/>
              <w:adjustRightInd/>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 райони незасегнати от природни и почвени ограничения, считани в методиката, като незасегнати от природни ограничения.</w:t>
            </w:r>
          </w:p>
          <w:p w:rsidR="00EC0971" w:rsidRPr="00EC0971" w:rsidRDefault="00EC0971" w:rsidP="00EC0971">
            <w:pPr>
              <w:overflowPunct/>
              <w:autoSpaceDE/>
              <w:autoSpaceDN/>
              <w:adjustRightInd/>
              <w:ind w:firstLine="381"/>
              <w:jc w:val="both"/>
              <w:textAlignment w:val="auto"/>
              <w:rPr>
                <w:rFonts w:ascii="Times New Roman" w:eastAsia="Calibri" w:hAnsi="Times New Roman"/>
                <w:bCs/>
                <w:sz w:val="22"/>
                <w:szCs w:val="22"/>
                <w:lang w:val="bg-BG"/>
              </w:rPr>
            </w:pPr>
            <w:r w:rsidRPr="00EC0971">
              <w:rPr>
                <w:rFonts w:ascii="Times New Roman" w:hAnsi="Times New Roman"/>
                <w:sz w:val="22"/>
                <w:szCs w:val="22"/>
                <w:lang w:val="bg-BG"/>
              </w:rPr>
              <w:t xml:space="preserve">В Приложение №10 е показана цялата методология, а в Приложение №13 и </w:t>
            </w:r>
            <w:r w:rsidRPr="00EC0971">
              <w:rPr>
                <w:rFonts w:ascii="Times New Roman" w:hAnsi="Times New Roman"/>
                <w:b/>
                <w:sz w:val="22"/>
                <w:szCs w:val="22"/>
                <w:u w:val="single"/>
                <w:lang w:val="bg-BG"/>
              </w:rPr>
              <w:t>13А</w:t>
            </w:r>
            <w:r w:rsidRPr="00EC0971">
              <w:rPr>
                <w:rFonts w:ascii="Times New Roman" w:hAnsi="Times New Roman"/>
                <w:sz w:val="22"/>
                <w:szCs w:val="22"/>
                <w:lang w:val="bg-BG"/>
              </w:rPr>
              <w:t xml:space="preserve"> таблица с компенсаторни плащания по зони и видове ограничения в зоните за птиците </w:t>
            </w:r>
            <w:r w:rsidRPr="00217AF9">
              <w:rPr>
                <w:rFonts w:ascii="Times New Roman" w:hAnsi="Times New Roman"/>
                <w:b/>
                <w:sz w:val="22"/>
                <w:szCs w:val="22"/>
                <w:u w:val="single"/>
                <w:lang w:val="bg-BG"/>
              </w:rPr>
              <w:t>и зоните за местообитанията.</w:t>
            </w:r>
          </w:p>
        </w:tc>
      </w:tr>
      <w:tr w:rsidR="00EC0971" w:rsidRPr="00411E95" w:rsidTr="00EC0971">
        <w:trPr>
          <w:trHeight w:val="223"/>
          <w:jc w:val="center"/>
        </w:trPr>
        <w:tc>
          <w:tcPr>
            <w:tcW w:w="429"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6</w:t>
            </w:r>
          </w:p>
        </w:tc>
        <w:tc>
          <w:tcPr>
            <w:tcW w:w="1701" w:type="dxa"/>
            <w:shd w:val="clear" w:color="auto" w:fill="auto"/>
            <w:vAlign w:val="center"/>
          </w:tcPr>
          <w:p w:rsidR="00EC0971" w:rsidRPr="00EC0971" w:rsidRDefault="00EC0971" w:rsidP="00EC0971">
            <w:pPr>
              <w:keepNext/>
              <w:overflowPunct/>
              <w:autoSpaceDE/>
              <w:autoSpaceDN/>
              <w:adjustRightInd/>
              <w:spacing w:before="240" w:after="240"/>
              <w:jc w:val="center"/>
              <w:textAlignment w:val="auto"/>
              <w:outlineLvl w:val="3"/>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8.2.11.5. от ПРСР „Специфична информация за мярката“</w:t>
            </w:r>
          </w:p>
          <w:p w:rsidR="00EC0971" w:rsidRPr="00EC0971" w:rsidRDefault="00EC0971" w:rsidP="00EC0971">
            <w:pPr>
              <w:keepNext/>
              <w:overflowPunct/>
              <w:autoSpaceDE/>
              <w:autoSpaceDN/>
              <w:adjustRightInd/>
              <w:spacing w:before="240" w:after="240"/>
              <w:jc w:val="center"/>
              <w:textAlignment w:val="auto"/>
              <w:outlineLvl w:val="3"/>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 xml:space="preserve">„Определяне на ограниченията/неблагоприятните условия, въз основа на които могат да бъдат отпуснати плащания, и посочване на </w:t>
            </w:r>
            <w:r w:rsidRPr="00EC0971">
              <w:rPr>
                <w:rFonts w:ascii="Times New Roman" w:eastAsia="Calibri" w:hAnsi="Times New Roman"/>
                <w:b/>
                <w:bCs/>
                <w:sz w:val="22"/>
                <w:szCs w:val="22"/>
                <w:lang w:val="bg-BG"/>
              </w:rPr>
              <w:lastRenderedPageBreak/>
              <w:t>задължителните практики“</w:t>
            </w:r>
          </w:p>
        </w:tc>
        <w:tc>
          <w:tcPr>
            <w:tcW w:w="3485" w:type="dxa"/>
            <w:shd w:val="clear" w:color="auto" w:fill="auto"/>
          </w:tcPr>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r w:rsidRPr="00EC0971">
              <w:rPr>
                <w:rFonts w:ascii="Times New Roman" w:hAnsi="Times New Roman"/>
                <w:sz w:val="22"/>
                <w:szCs w:val="22"/>
                <w:lang w:val="bg-BG"/>
              </w:rPr>
              <w:lastRenderedPageBreak/>
              <w:t>Определяне на ограниченията/неблагоприятните условия, въз основа на които могат да бъдат отпуснати плащания, и посочване на задължителните практики</w:t>
            </w:r>
          </w:p>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r w:rsidRPr="00EC0971">
              <w:rPr>
                <w:rFonts w:ascii="Times New Roman" w:hAnsi="Times New Roman"/>
                <w:sz w:val="22"/>
                <w:szCs w:val="22"/>
                <w:lang w:val="bg-BG"/>
              </w:rPr>
              <w:t>Забранява се:</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1. Премахване на характеристиките на ландшафта (синори, единични и група дървета) при ползването на земеделски земи като такива;</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2. Използването на неселективни средства за борба с вредителите по горите (в селското стопанство);</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lastRenderedPageBreak/>
              <w:t>3. Косенето на ливади до 01 юли;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4. Разораването и залесяването на ливади, пасища и мери, както и превръщането им в обработваеми земи и трайни насаждения;</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5. Използването на пестициди и минерални торове в пасища и ливади;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6. Косенето на ливадите от периферията към центъра с бързодвижеща се техника и преди 15 юли ;</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7. Косенето на ливадите от периферията към центъра, преди 15 юни;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8. Промяна на предназначението и/или начина на трайно ползване на ливади, пасища, поляни, мери, мочурища, водоеми, водни течения, крайбрежни клифове (скали) в селскостопанския и горския фонд, с изключение на случаите, при които промяната е свързана със: изпълнението на дейностите по предоставените с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6 ЗООС и/или чл. 31 ЗБР;</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9. 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сизключение на случите, при които промяната е свързана със: изпълнението на дейностите попредоставената с РМС концесия за добив на </w:t>
            </w:r>
            <w:r w:rsidRPr="00EC0971">
              <w:rPr>
                <w:rFonts w:ascii="Times New Roman" w:hAnsi="Times New Roman"/>
                <w:sz w:val="22"/>
                <w:szCs w:val="22"/>
                <w:lang w:val="bg-BG"/>
              </w:rPr>
              <w:lastRenderedPageBreak/>
              <w:t>природен газ от находище "Дуранкулак" и т.н.;</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Pr>
                <w:rFonts w:ascii="Times New Roman" w:hAnsi="Times New Roman"/>
                <w:sz w:val="22"/>
                <w:szCs w:val="22"/>
                <w:lang w:val="bg-BG"/>
              </w:rPr>
              <w:t>10.</w:t>
            </w:r>
            <w:r w:rsidRPr="00EC0971">
              <w:rPr>
                <w:rFonts w:ascii="Times New Roman" w:hAnsi="Times New Roman"/>
                <w:sz w:val="22"/>
                <w:szCs w:val="22"/>
                <w:lang w:val="bg-BG"/>
              </w:rPr>
              <w:t>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сизключение на случите, при които промяната е свързана със: изграждането на пречиствателнистанции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инфраструктура;реализация на 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 от ЗООС и/или по чл. 31 ЗБР;</w:t>
            </w:r>
          </w:p>
          <w:p w:rsidR="00EC0971" w:rsidRPr="00EC0971" w:rsidRDefault="00EC0971" w:rsidP="00EC0971">
            <w:pPr>
              <w:overflowPunct/>
              <w:autoSpaceDE/>
              <w:autoSpaceDN/>
              <w:adjustRightInd/>
              <w:spacing w:before="120"/>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11. Разораването на пасищата и превръщането им в обработваеми земи;</w:t>
            </w:r>
          </w:p>
        </w:tc>
        <w:tc>
          <w:tcPr>
            <w:tcW w:w="3603" w:type="dxa"/>
            <w:shd w:val="clear" w:color="auto" w:fill="auto"/>
          </w:tcPr>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r w:rsidRPr="00EC0971">
              <w:rPr>
                <w:rFonts w:ascii="Times New Roman" w:hAnsi="Times New Roman"/>
                <w:sz w:val="22"/>
                <w:szCs w:val="22"/>
                <w:lang w:val="bg-BG"/>
              </w:rPr>
              <w:lastRenderedPageBreak/>
              <w:t>Определяне на ограниченията/неблагоприятните условия, въз основа на които могат да бъдат отпуснати плащания, и посочване на задължителните практики</w:t>
            </w:r>
          </w:p>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r w:rsidRPr="00EC0971">
              <w:rPr>
                <w:rFonts w:ascii="Times New Roman" w:hAnsi="Times New Roman"/>
                <w:sz w:val="22"/>
                <w:szCs w:val="22"/>
                <w:lang w:val="bg-BG"/>
              </w:rPr>
              <w:t>Забранява се:</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1. Премахване на характеристиките на ландшафта (синори, единични и група дървета) при ползването на земеделски земи като такива;</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2. Използването на неселективни средства за борба с вредителите по горите (в селското стопанство);</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lastRenderedPageBreak/>
              <w:t>3. Косенето на ливади до 01 юли;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4. Разораването и залесяването на ливади, пасища и мери, както и превръщането им в обработваеми земи и трайни насаждения;</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5. Използването на пестициди и минерални торове в пасища и ливади;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6. Косенето на ливадите от периферията към центъра с бързодвижеща се техника и преди 15 юли ;</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7. Косенето на ливадите от периферията към центъра, преди 15 юни;</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8. Промяна на предназначението и/или начина на трайно ползване на ливади, пасища, поляни, мери, мочурища, водоеми, водни течения, крайбрежни клифове (скали) в селскостопанския и горския фонд, с изключение на случаите, при които промяната е свързана със: изпълнението на дейностите по предоставените с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6 ЗООС и/или чл. 31 ЗБР;</w:t>
            </w:r>
          </w:p>
          <w:p w:rsid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p>
          <w:p w:rsid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p>
          <w:p w:rsid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9. 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изпълнението на дейностите по предоставената с РМС концесия за добив на природен газ от находище </w:t>
            </w:r>
            <w:r w:rsidRPr="00EC0971">
              <w:rPr>
                <w:rFonts w:ascii="Times New Roman" w:hAnsi="Times New Roman"/>
                <w:sz w:val="22"/>
                <w:szCs w:val="22"/>
                <w:lang w:val="bg-BG"/>
              </w:rPr>
              <w:lastRenderedPageBreak/>
              <w:t>"Дуранкулак" и т.н.;</w:t>
            </w:r>
          </w:p>
          <w:p w:rsidR="00EC0971" w:rsidRPr="00EC0971" w:rsidRDefault="00EC0971" w:rsidP="00EC0971">
            <w:pPr>
              <w:overflowPunct/>
              <w:autoSpaceDE/>
              <w:autoSpaceDN/>
              <w:adjustRightInd/>
              <w:spacing w:before="120"/>
              <w:ind w:firstLine="381"/>
              <w:jc w:val="both"/>
              <w:textAlignment w:val="auto"/>
              <w:rPr>
                <w:rFonts w:ascii="Times New Roman" w:hAnsi="Times New Roman"/>
                <w:sz w:val="22"/>
                <w:szCs w:val="22"/>
                <w:lang w:val="bg-BG"/>
              </w:rPr>
            </w:pPr>
            <w:r w:rsidRPr="00EC0971">
              <w:rPr>
                <w:rFonts w:ascii="Times New Roman" w:hAnsi="Times New Roman"/>
                <w:sz w:val="22"/>
                <w:szCs w:val="22"/>
                <w:lang w:val="bg-BG"/>
              </w:rPr>
              <w:t>10. Промяна предназначението на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изграждането на пречиствателни 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инфраструктура;реализация на други планове, програми, проекти и инвестиционни предложения, за които към датата на одобряване на заповедта в "ДВ" има завършена процедура по реда на глава шест от ЗООС и/или по чл. 31 ЗБР;</w:t>
            </w:r>
          </w:p>
          <w:p w:rsidR="00EC0971" w:rsidRDefault="00EC0971" w:rsidP="00EC0971">
            <w:pPr>
              <w:overflowPunct/>
              <w:autoSpaceDE/>
              <w:autoSpaceDN/>
              <w:adjustRightInd/>
              <w:spacing w:before="120"/>
              <w:ind w:firstLine="522"/>
              <w:jc w:val="both"/>
              <w:textAlignment w:val="auto"/>
              <w:rPr>
                <w:rFonts w:ascii="Times New Roman" w:hAnsi="Times New Roman"/>
                <w:sz w:val="22"/>
                <w:szCs w:val="22"/>
                <w:lang w:val="bg-BG"/>
              </w:rPr>
            </w:pPr>
          </w:p>
          <w:p w:rsidR="00EC0971" w:rsidRDefault="00EC0971" w:rsidP="00EC0971">
            <w:pPr>
              <w:overflowPunct/>
              <w:autoSpaceDE/>
              <w:autoSpaceDN/>
              <w:adjustRightInd/>
              <w:spacing w:before="120"/>
              <w:ind w:firstLine="522"/>
              <w:jc w:val="both"/>
              <w:textAlignment w:val="auto"/>
              <w:rPr>
                <w:rFonts w:ascii="Times New Roman" w:hAnsi="Times New Roman"/>
                <w:sz w:val="22"/>
                <w:szCs w:val="22"/>
                <w:lang w:val="bg-BG"/>
              </w:rPr>
            </w:pPr>
          </w:p>
          <w:p w:rsidR="00EC0971" w:rsidRPr="00EC0971" w:rsidRDefault="00EC0971" w:rsidP="00EC0971">
            <w:pPr>
              <w:overflowPunct/>
              <w:autoSpaceDE/>
              <w:autoSpaceDN/>
              <w:adjustRightInd/>
              <w:spacing w:before="120"/>
              <w:ind w:firstLine="522"/>
              <w:jc w:val="both"/>
              <w:textAlignment w:val="auto"/>
              <w:rPr>
                <w:rFonts w:ascii="Times New Roman" w:hAnsi="Times New Roman"/>
                <w:sz w:val="22"/>
                <w:szCs w:val="22"/>
                <w:lang w:val="bg-BG"/>
              </w:rPr>
            </w:pPr>
            <w:r w:rsidRPr="00EC0971">
              <w:rPr>
                <w:rFonts w:ascii="Times New Roman" w:hAnsi="Times New Roman"/>
                <w:sz w:val="22"/>
                <w:szCs w:val="22"/>
                <w:lang w:val="bg-BG"/>
              </w:rPr>
              <w:t>11. Разораването на пасищата и превръщането им в обработваеми земи;</w:t>
            </w:r>
          </w:p>
          <w:p w:rsidR="00EC0971" w:rsidRPr="00EC0971" w:rsidRDefault="00EC0971" w:rsidP="00EC0971">
            <w:pPr>
              <w:overflowPunct/>
              <w:autoSpaceDE/>
              <w:autoSpaceDN/>
              <w:adjustRightInd/>
              <w:spacing w:before="120"/>
              <w:ind w:firstLine="522"/>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12.</w:t>
            </w:r>
            <w:r w:rsidRPr="00EC0971">
              <w:rPr>
                <w:rFonts w:ascii="Calibri" w:eastAsia="Calibri" w:hAnsi="Calibri"/>
                <w:b/>
                <w:sz w:val="22"/>
                <w:szCs w:val="22"/>
                <w:u w:val="single"/>
                <w:lang w:val="bg-BG"/>
              </w:rPr>
              <w:t xml:space="preserve"> </w:t>
            </w:r>
            <w:r w:rsidRPr="00EC0971">
              <w:rPr>
                <w:rFonts w:ascii="Times New Roman" w:eastAsia="Calibri" w:hAnsi="Times New Roman"/>
                <w:b/>
                <w:bCs/>
                <w:sz w:val="22"/>
                <w:szCs w:val="22"/>
                <w:u w:val="single"/>
                <w:lang w:val="bg-BG"/>
              </w:rPr>
              <w:t xml:space="preserve">Премахване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w:t>
            </w:r>
          </w:p>
          <w:p w:rsidR="00EC0971" w:rsidRPr="00EC0971" w:rsidRDefault="00EC0971" w:rsidP="00EC0971">
            <w:pPr>
              <w:overflowPunct/>
              <w:autoSpaceDE/>
              <w:autoSpaceDN/>
              <w:adjustRightInd/>
              <w:spacing w:before="120"/>
              <w:ind w:firstLine="522"/>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 xml:space="preserve">13. Употреба на минерални торове, както и на продукти за растителна защита и биоциди; </w:t>
            </w:r>
          </w:p>
          <w:p w:rsidR="00EC0971" w:rsidRPr="00EC0971" w:rsidRDefault="00EC0971" w:rsidP="00EC0971">
            <w:pPr>
              <w:overflowPunct/>
              <w:autoSpaceDE/>
              <w:autoSpaceDN/>
              <w:adjustRightInd/>
              <w:spacing w:before="120"/>
              <w:ind w:firstLine="522"/>
              <w:jc w:val="both"/>
              <w:textAlignment w:val="auto"/>
              <w:rPr>
                <w:rFonts w:ascii="Times New Roman" w:eastAsia="Calibri" w:hAnsi="Times New Roman"/>
                <w:b/>
                <w:bCs/>
                <w:sz w:val="22"/>
                <w:szCs w:val="22"/>
                <w:u w:val="single"/>
                <w:lang w:val="bg-BG"/>
              </w:rPr>
            </w:pPr>
            <w:r w:rsidRPr="00EC0971">
              <w:rPr>
                <w:rFonts w:ascii="Times New Roman" w:eastAsia="Calibri" w:hAnsi="Times New Roman"/>
                <w:b/>
                <w:bCs/>
                <w:sz w:val="22"/>
                <w:szCs w:val="22"/>
                <w:u w:val="single"/>
                <w:lang w:val="bg-BG"/>
              </w:rPr>
              <w:t xml:space="preserve">14. Използване на продукти за растителна защита в горското и селското стопанство; </w:t>
            </w:r>
          </w:p>
          <w:p w:rsidR="00EC0971" w:rsidRPr="00EC0971" w:rsidRDefault="00EC0971" w:rsidP="00EC0971">
            <w:pPr>
              <w:overflowPunct/>
              <w:autoSpaceDE/>
              <w:autoSpaceDN/>
              <w:adjustRightInd/>
              <w:spacing w:before="120"/>
              <w:ind w:firstLine="522"/>
              <w:jc w:val="both"/>
              <w:textAlignment w:val="auto"/>
              <w:rPr>
                <w:rFonts w:ascii="Times New Roman" w:hAnsi="Times New Roman"/>
                <w:color w:val="FF0000"/>
                <w:sz w:val="22"/>
                <w:szCs w:val="22"/>
                <w:lang w:val="bg-BG"/>
              </w:rPr>
            </w:pPr>
            <w:r w:rsidRPr="00EC0971">
              <w:rPr>
                <w:rFonts w:ascii="Times New Roman" w:eastAsia="Calibri" w:hAnsi="Times New Roman"/>
                <w:b/>
                <w:bCs/>
                <w:sz w:val="22"/>
                <w:szCs w:val="22"/>
                <w:u w:val="single"/>
                <w:lang w:val="bg-BG"/>
              </w:rPr>
              <w:t>15. 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p>
        </w:tc>
      </w:tr>
      <w:tr w:rsidR="00EC0971" w:rsidRPr="00411E95" w:rsidTr="00EC0971">
        <w:trPr>
          <w:trHeight w:val="223"/>
          <w:jc w:val="center"/>
        </w:trPr>
        <w:tc>
          <w:tcPr>
            <w:tcW w:w="429"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8</w:t>
            </w:r>
          </w:p>
        </w:tc>
        <w:tc>
          <w:tcPr>
            <w:tcW w:w="1701"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fr-BE"/>
              </w:rPr>
              <w:t>8.2.11.</w:t>
            </w:r>
            <w:r w:rsidRPr="00EC0971">
              <w:rPr>
                <w:rFonts w:ascii="Times New Roman" w:eastAsia="Calibri" w:hAnsi="Times New Roman"/>
                <w:b/>
                <w:bCs/>
                <w:sz w:val="22"/>
                <w:szCs w:val="22"/>
                <w:lang w:val="bg-BG"/>
              </w:rPr>
              <w:t>5</w:t>
            </w:r>
            <w:r w:rsidRPr="00EC0971">
              <w:rPr>
                <w:rFonts w:ascii="Times New Roman" w:eastAsia="Calibri" w:hAnsi="Times New Roman"/>
                <w:b/>
                <w:bCs/>
                <w:sz w:val="22"/>
                <w:szCs w:val="22"/>
                <w:lang w:val="fr-BE"/>
              </w:rPr>
              <w:t xml:space="preserve">. </w:t>
            </w:r>
            <w:r w:rsidRPr="00EC0971">
              <w:rPr>
                <w:rFonts w:ascii="Times New Roman" w:eastAsia="Calibri" w:hAnsi="Times New Roman"/>
                <w:b/>
                <w:bCs/>
                <w:sz w:val="22"/>
                <w:szCs w:val="22"/>
                <w:lang w:val="bg-BG"/>
              </w:rPr>
              <w:t xml:space="preserve">от ПРСР </w:t>
            </w:r>
            <w:r w:rsidRPr="00EC0971">
              <w:rPr>
                <w:rFonts w:ascii="Times New Roman" w:eastAsia="Calibri" w:hAnsi="Times New Roman"/>
                <w:b/>
                <w:bCs/>
                <w:sz w:val="22"/>
                <w:szCs w:val="22"/>
                <w:lang w:val="bg-BG"/>
              </w:rPr>
              <w:lastRenderedPageBreak/>
              <w:t>„Специфична информация за мярката“</w:t>
            </w: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p>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fr-BE"/>
              </w:rPr>
            </w:pPr>
            <w:r w:rsidRPr="00EC0971">
              <w:rPr>
                <w:rFonts w:ascii="Times New Roman" w:eastAsia="Calibri" w:hAnsi="Times New Roman"/>
                <w:b/>
                <w:bCs/>
                <w:sz w:val="22"/>
                <w:szCs w:val="22"/>
                <w:lang w:val="bg-BG"/>
              </w:rPr>
              <w:t xml:space="preserve">„Описание на методологията и на агрономическите прогнози, включително описание на базовите изисквания, посочени в член 30, параграф 3 от Регламент (ЕС) № 1305/2013 за директиви 92/43/ЕИО и 2009/147/ЕО, както и в член 30, параграф 4 от същия регламент за Директивата за водите (РДВ), използвани като отправна точка за изчисленията, които доказват допълнителните разходи и пропуснатите ползи, произтичащи от неблагоприятните условия във съответните райони, свързани с изпълнението на директиви 92/43/ЕИО, 2009/147/ЕО и на РДВ; когато е уместно, тази методология е съобразена с плащанията за земеделски практики, </w:t>
            </w:r>
            <w:r w:rsidRPr="00EC0971">
              <w:rPr>
                <w:rFonts w:ascii="Times New Roman" w:eastAsia="Calibri" w:hAnsi="Times New Roman"/>
                <w:b/>
                <w:bCs/>
                <w:sz w:val="22"/>
                <w:szCs w:val="22"/>
                <w:lang w:val="bg-BG"/>
              </w:rPr>
              <w:lastRenderedPageBreak/>
              <w:t>благоприятни за климата и околната среда, предоставени в съответствие с Регламент (ЕС) № 1307/2013, така че да се изключва двойното финансиране“</w:t>
            </w:r>
          </w:p>
          <w:p w:rsidR="00EC0971" w:rsidRPr="00EC0971" w:rsidRDefault="00EC0971" w:rsidP="00EC0971">
            <w:pPr>
              <w:keepNext/>
              <w:overflowPunct/>
              <w:autoSpaceDE/>
              <w:autoSpaceDN/>
              <w:adjustRightInd/>
              <w:spacing w:before="240" w:after="240"/>
              <w:jc w:val="center"/>
              <w:textAlignment w:val="auto"/>
              <w:outlineLvl w:val="3"/>
              <w:rPr>
                <w:rFonts w:ascii="Times New Roman" w:eastAsia="Calibri" w:hAnsi="Times New Roman"/>
                <w:b/>
                <w:bCs/>
                <w:sz w:val="22"/>
                <w:szCs w:val="22"/>
                <w:lang w:val="bg-BG"/>
              </w:rPr>
            </w:pPr>
          </w:p>
        </w:tc>
        <w:tc>
          <w:tcPr>
            <w:tcW w:w="3485" w:type="dxa"/>
            <w:shd w:val="clear" w:color="auto" w:fill="auto"/>
          </w:tcPr>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lastRenderedPageBreak/>
              <w:t xml:space="preserve">Максималният размер на плащане за хектар земеделска </w:t>
            </w:r>
            <w:r w:rsidRPr="00EC0971">
              <w:rPr>
                <w:rFonts w:ascii="Times New Roman" w:hAnsi="Times New Roman"/>
                <w:b/>
                <w:bCs/>
                <w:sz w:val="22"/>
                <w:szCs w:val="24"/>
                <w:lang w:val="bg-BG"/>
              </w:rPr>
              <w:lastRenderedPageBreak/>
              <w:t xml:space="preserve">земя за година е 200 евро/ха, съгласно Приложение II на Регламент( EC) № 1305/2013. </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xml:space="preserve"> Ще се компенсират </w:t>
            </w:r>
            <w:r w:rsidRPr="00EC0971">
              <w:rPr>
                <w:rFonts w:ascii="Times New Roman" w:hAnsi="Times New Roman"/>
                <w:b/>
                <w:bCs/>
                <w:sz w:val="22"/>
                <w:szCs w:val="24"/>
                <w:lang w:val="bg-BG"/>
              </w:rPr>
              <w:t>6 на брой забрани</w:t>
            </w:r>
            <w:r w:rsidRPr="00EC0971">
              <w:rPr>
                <w:rFonts w:ascii="Times New Roman" w:hAnsi="Times New Roman"/>
                <w:sz w:val="22"/>
                <w:szCs w:val="24"/>
                <w:lang w:val="bg-BG"/>
              </w:rPr>
              <w:t> за селскостопанска дейност. Забраните под номера</w:t>
            </w:r>
            <w:r w:rsidRPr="00EC0971">
              <w:rPr>
                <w:rFonts w:ascii="Times New Roman" w:hAnsi="Times New Roman"/>
                <w:b/>
                <w:bCs/>
                <w:sz w:val="22"/>
                <w:szCs w:val="24"/>
                <w:lang w:val="bg-BG"/>
              </w:rPr>
              <w:t xml:space="preserve"> 4, 11, 8, 9, 10  </w:t>
            </w:r>
            <w:r w:rsidRPr="00EC0971">
              <w:rPr>
                <w:rFonts w:ascii="Times New Roman" w:hAnsi="Times New Roman"/>
                <w:sz w:val="22"/>
                <w:szCs w:val="24"/>
                <w:lang w:val="bg-BG"/>
              </w:rPr>
              <w:t xml:space="preserve">няма да се компенсират по мярка 12, тъй като в Регламент 1307 за директните плащания, с </w:t>
            </w:r>
            <w:r w:rsidRPr="00EC0971">
              <w:rPr>
                <w:rFonts w:ascii="Times New Roman" w:hAnsi="Times New Roman"/>
                <w:b/>
                <w:bCs/>
                <w:sz w:val="22"/>
                <w:szCs w:val="24"/>
                <w:lang w:val="bg-BG"/>
              </w:rPr>
              <w:t>цел да се избегне двойното финансиране (с I</w:t>
            </w:r>
            <w:r w:rsidRPr="00EC0971">
              <w:rPr>
                <w:rFonts w:ascii="Times New Roman" w:hAnsi="Times New Roman"/>
                <w:sz w:val="22"/>
                <w:szCs w:val="24"/>
                <w:lang w:val="bg-BG"/>
              </w:rPr>
              <w:t xml:space="preserve"> </w:t>
            </w:r>
            <w:r w:rsidRPr="00EC0971">
              <w:rPr>
                <w:rFonts w:ascii="Times New Roman" w:hAnsi="Times New Roman"/>
                <w:b/>
                <w:bCs/>
                <w:sz w:val="22"/>
                <w:szCs w:val="24"/>
                <w:lang w:val="bg-BG"/>
              </w:rPr>
              <w:t>стълб)</w:t>
            </w:r>
            <w:r w:rsidRPr="00EC0971">
              <w:rPr>
                <w:rFonts w:ascii="Times New Roman" w:hAnsi="Times New Roman"/>
                <w:sz w:val="22"/>
                <w:szCs w:val="24"/>
                <w:lang w:val="bg-BG"/>
              </w:rPr>
              <w:t xml:space="preserve"> изрично е записано, че се избягва разораването на пасища и постоянно затревени площи в екологично чувствителни зони.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Размерът на компенсаторното плащане се изчислява чрез алгоритъм, който се базира на определяне на пропуснатите ползи и допълнителните разходи, за земеделските стопани и/или другите разрешени от закона стопанисващи земеделските площи в съответните райони, вследствие на спазване на разписаните забрани и ограничения. Взети са в предвид и спестените разходи и загубите вследствие не-извършването на определени дейности поради разписаните забрани и ограничения.</w:t>
            </w:r>
          </w:p>
          <w:p w:rsidR="00EC0971" w:rsidRPr="00EC0971" w:rsidRDefault="00EC0971" w:rsidP="00EC0971">
            <w:pPr>
              <w:overflowPunct/>
              <w:autoSpaceDE/>
              <w:autoSpaceDN/>
              <w:adjustRightInd/>
              <w:spacing w:before="240" w:after="240"/>
              <w:jc w:val="both"/>
              <w:textAlignment w:val="auto"/>
              <w:rPr>
                <w:rFonts w:ascii="Times New Roman" w:hAnsi="Times New Roman"/>
                <w:sz w:val="22"/>
                <w:szCs w:val="24"/>
                <w:lang w:val="bg-BG"/>
              </w:rPr>
            </w:pPr>
            <w:r w:rsidRPr="00EC0971">
              <w:rPr>
                <w:rFonts w:ascii="Times New Roman" w:hAnsi="Times New Roman"/>
                <w:b/>
                <w:bCs/>
                <w:sz w:val="22"/>
                <w:szCs w:val="24"/>
                <w:lang w:val="bg-BG"/>
              </w:rPr>
              <w:t>А)</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Пропуснатите приходи</w:t>
            </w:r>
            <w:r w:rsidRPr="00EC0971">
              <w:rPr>
                <w:rFonts w:ascii="Times New Roman" w:hAnsi="Times New Roman"/>
                <w:sz w:val="22"/>
                <w:szCs w:val="24"/>
                <w:lang w:val="bg-BG"/>
              </w:rPr>
              <w:t xml:space="preserve"> са резултат на: 1) По-ниските добиви на продукция от земеделските култури на хектар поради спазването на забраните и ограниченията (забрана за косене; за премахване на характеристиките на ландшафта; за използването на неселективни средства за борба с вредителите по горите (в селското стопанство); за използването на пестициди и минерални торове в пасищата и ливадите; 2) Пропуснати приходи от спазване на забраната за промяна на предназначението и/или начина на трайно ползване на ливади, пасища, поляни, мери и др.</w:t>
            </w:r>
          </w:p>
          <w:p w:rsidR="00EC0971" w:rsidRPr="00EC0971" w:rsidRDefault="00EC0971" w:rsidP="00EC0971">
            <w:pPr>
              <w:overflowPunct/>
              <w:autoSpaceDE/>
              <w:autoSpaceDN/>
              <w:adjustRightInd/>
              <w:spacing w:before="240" w:after="240"/>
              <w:jc w:val="both"/>
              <w:textAlignment w:val="auto"/>
              <w:rPr>
                <w:rFonts w:ascii="Times New Roman" w:hAnsi="Times New Roman"/>
                <w:lang w:val="bg-BG"/>
              </w:rPr>
            </w:pPr>
          </w:p>
          <w:p w:rsidR="00EC0971" w:rsidRDefault="00EC0971" w:rsidP="00EC0971">
            <w:pPr>
              <w:overflowPunct/>
              <w:autoSpaceDE/>
              <w:autoSpaceDN/>
              <w:adjustRightInd/>
              <w:spacing w:before="240" w:after="240"/>
              <w:jc w:val="both"/>
              <w:textAlignment w:val="auto"/>
              <w:rPr>
                <w:rFonts w:ascii="Times New Roman" w:hAnsi="Times New Roman"/>
                <w:b/>
                <w:bCs/>
                <w:sz w:val="22"/>
                <w:szCs w:val="24"/>
                <w:lang w:val="bg-BG"/>
              </w:rPr>
            </w:pP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lastRenderedPageBreak/>
              <w:t>Б)</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Допълните разходи</w:t>
            </w:r>
            <w:r w:rsidRPr="00EC0971">
              <w:rPr>
                <w:rFonts w:ascii="Times New Roman" w:hAnsi="Times New Roman"/>
                <w:sz w:val="22"/>
                <w:szCs w:val="24"/>
                <w:lang w:val="bg-BG"/>
              </w:rPr>
              <w:t xml:space="preserve"> се формират като: 1) Увеличен разход на труд, поради завишения брой на операциите, в резултат на намаляване разходите за торене и растителнозащитни препарати и спазване на забраните; 2) По-големи разходи за труд при пасищата са свързани с използване на неселективни средства за борба с вредителите по горите (в селското стопанство); за техническа поддръжка на машините и др. 3) Допълнителни разходи за горива и амортизация вследствие: забраната за косене от периферията към центъра; забраната за премахване на характеристиките на ландшафта (синори, единични и група дървета) при ползването на земеделски земи като такива и др.</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t>В)</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Спестените разходи</w:t>
            </w:r>
            <w:r w:rsidRPr="00EC0971">
              <w:rPr>
                <w:rFonts w:ascii="Times New Roman" w:hAnsi="Times New Roman"/>
                <w:sz w:val="22"/>
                <w:szCs w:val="24"/>
                <w:lang w:val="bg-BG"/>
              </w:rPr>
              <w:t xml:space="preserve"> са в резултат на отпадане разходите за торове и препарати за растителна защита и в резултат на не-предприемане на някои земеделски дейности (прилагане на пестициди, торене с минерални торове др.)</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Необходимите икономически данни – добиви, цени на вложени фактори на производството и други, който са използвани при определяне на компенсаторните плащания са от НСИ, публикации  „Агростатистика” към МЗХ, Дирекция „Растениевъдство” на МЗХ, материали от САПИ, данни от СЗСИ за 2011 г, научни изследвания и са обработени от ИАИ, София. Референтния период на направените изчисления обхваща три години от 2011-2013 година.</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i/>
                <w:iCs/>
                <w:sz w:val="22"/>
                <w:szCs w:val="24"/>
                <w:lang w:val="bg-BG"/>
              </w:rPr>
              <w:t xml:space="preserve">Размерът на компенсаторното плащане се определя чрез разликата в брутните маржове </w:t>
            </w:r>
            <w:r w:rsidRPr="00EC0971">
              <w:rPr>
                <w:rFonts w:ascii="Times New Roman" w:hAnsi="Times New Roman"/>
                <w:sz w:val="22"/>
                <w:szCs w:val="24"/>
                <w:lang w:val="bg-BG"/>
              </w:rPr>
              <w:t xml:space="preserve">(получените приходи, от които са извадени съответните разходи за производството) </w:t>
            </w:r>
            <w:r w:rsidRPr="00EC0971">
              <w:rPr>
                <w:rFonts w:ascii="Times New Roman" w:hAnsi="Times New Roman"/>
                <w:i/>
                <w:iCs/>
                <w:sz w:val="22"/>
                <w:szCs w:val="24"/>
                <w:lang w:val="bg-BG"/>
              </w:rPr>
              <w:t xml:space="preserve">на хектар ИЗП при съответните видове дейности (производство) при вариант без забраните и ограниченията и при вариант със </w:t>
            </w:r>
            <w:r w:rsidRPr="00EC0971">
              <w:rPr>
                <w:rFonts w:ascii="Times New Roman" w:hAnsi="Times New Roman"/>
                <w:i/>
                <w:iCs/>
                <w:sz w:val="22"/>
                <w:szCs w:val="24"/>
                <w:lang w:val="bg-BG"/>
              </w:rPr>
              <w:lastRenderedPageBreak/>
              <w:t>забраните и ограниченията.</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Компенсаторните плащания за подмярка 12.1 се групират по три вида земеползване:</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пасища, ливади и мери (постоянно затревени площи)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обработваеми земи (орни земи)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трайни насаждения (овощни градини)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Разработени нива на компенсаторни плащания по всички забрани диференцирани за 3 вида райони: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планински райони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райони с лошо-почвени условия, наричани други необлагодетелствани райони</w:t>
            </w:r>
          </w:p>
          <w:p w:rsidR="00EC0971" w:rsidRPr="00EC0971" w:rsidRDefault="00EC0971" w:rsidP="00EC0971">
            <w:pPr>
              <w:overflowPunct/>
              <w:autoSpaceDE/>
              <w:autoSpaceDN/>
              <w:adjustRightInd/>
              <w:spacing w:before="240" w:after="240"/>
              <w:jc w:val="both"/>
              <w:textAlignment w:val="auto"/>
              <w:rPr>
                <w:rFonts w:ascii="Times New Roman" w:hAnsi="Times New Roman"/>
                <w:sz w:val="22"/>
                <w:szCs w:val="24"/>
                <w:lang w:val="bg-BG"/>
              </w:rPr>
            </w:pPr>
            <w:r w:rsidRPr="00EC0971">
              <w:rPr>
                <w:rFonts w:ascii="Times New Roman" w:hAnsi="Times New Roman"/>
                <w:sz w:val="22"/>
                <w:szCs w:val="24"/>
                <w:lang w:val="bg-BG"/>
              </w:rPr>
              <w:t>- райони незасегнати от някое от двете ограничения, наричани незасегнати от природни ограничения райони</w:t>
            </w:r>
          </w:p>
          <w:p w:rsidR="00EC0971" w:rsidRPr="00EC0971" w:rsidRDefault="00EC0971" w:rsidP="00EC0971">
            <w:pPr>
              <w:overflowPunct/>
              <w:autoSpaceDE/>
              <w:autoSpaceDN/>
              <w:adjustRightInd/>
              <w:spacing w:before="240" w:after="240"/>
              <w:jc w:val="both"/>
              <w:textAlignment w:val="auto"/>
              <w:rPr>
                <w:rFonts w:ascii="Times New Roman" w:hAnsi="Times New Roman"/>
                <w:sz w:val="22"/>
                <w:szCs w:val="24"/>
                <w:lang w:val="bg-BG"/>
              </w:rPr>
            </w:pP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В Приложение №10 е показана цялата методология, а в Приложение №13 таблица с компенсаторни плащания по зони и видове ограничения.</w:t>
            </w:r>
          </w:p>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p>
        </w:tc>
        <w:tc>
          <w:tcPr>
            <w:tcW w:w="3603" w:type="dxa"/>
            <w:shd w:val="clear" w:color="auto" w:fill="auto"/>
          </w:tcPr>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lastRenderedPageBreak/>
              <w:t xml:space="preserve">Максималният размер на плащане за хектар земеделска </w:t>
            </w:r>
            <w:r w:rsidRPr="00EC0971">
              <w:rPr>
                <w:rFonts w:ascii="Times New Roman" w:hAnsi="Times New Roman"/>
                <w:b/>
                <w:bCs/>
                <w:sz w:val="22"/>
                <w:szCs w:val="24"/>
                <w:lang w:val="bg-BG"/>
              </w:rPr>
              <w:lastRenderedPageBreak/>
              <w:t xml:space="preserve">земя за година е 200 евро/ха, съгласно Приложение II на Регламент( EC) № 1305/2013. </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Ще се компенсират</w:t>
            </w:r>
            <w:r w:rsidRPr="00EC0971">
              <w:rPr>
                <w:rFonts w:ascii="Times New Roman" w:hAnsi="Times New Roman"/>
                <w:b/>
                <w:bCs/>
                <w:color w:val="FF0000"/>
                <w:sz w:val="22"/>
                <w:szCs w:val="24"/>
                <w:lang w:val="bg-BG"/>
              </w:rPr>
              <w:t xml:space="preserve"> </w:t>
            </w:r>
            <w:r w:rsidRPr="00EC0971">
              <w:rPr>
                <w:rFonts w:ascii="Times New Roman" w:hAnsi="Times New Roman"/>
                <w:b/>
                <w:bCs/>
                <w:strike/>
                <w:sz w:val="22"/>
                <w:szCs w:val="24"/>
                <w:lang w:val="bg-BG"/>
              </w:rPr>
              <w:t>6</w:t>
            </w:r>
            <w:r w:rsidRPr="00EC0971">
              <w:rPr>
                <w:rFonts w:ascii="Times New Roman" w:hAnsi="Times New Roman"/>
                <w:b/>
                <w:bCs/>
                <w:color w:val="FF0000"/>
                <w:sz w:val="22"/>
                <w:szCs w:val="24"/>
                <w:lang w:val="bg-BG"/>
              </w:rPr>
              <w:t xml:space="preserve"> </w:t>
            </w:r>
            <w:r w:rsidRPr="00EC0971">
              <w:rPr>
                <w:rFonts w:ascii="Times New Roman" w:hAnsi="Times New Roman"/>
                <w:b/>
                <w:bCs/>
                <w:sz w:val="22"/>
                <w:szCs w:val="24"/>
                <w:u w:val="single"/>
                <w:lang w:val="bg-BG"/>
              </w:rPr>
              <w:t>10</w:t>
            </w:r>
            <w:r w:rsidRPr="00EC0971">
              <w:rPr>
                <w:rFonts w:ascii="Times New Roman" w:hAnsi="Times New Roman"/>
                <w:b/>
                <w:bCs/>
                <w:sz w:val="22"/>
                <w:szCs w:val="24"/>
                <w:lang w:val="bg-BG"/>
              </w:rPr>
              <w:t xml:space="preserve"> на брой забрани</w:t>
            </w:r>
            <w:r w:rsidRPr="00EC0971">
              <w:rPr>
                <w:rFonts w:ascii="Times New Roman" w:hAnsi="Times New Roman"/>
                <w:sz w:val="22"/>
                <w:szCs w:val="24"/>
                <w:lang w:val="bg-BG"/>
              </w:rPr>
              <w:t> за селскостопанска дейност. Забраните под номера</w:t>
            </w:r>
            <w:r w:rsidRPr="00EC0971">
              <w:rPr>
                <w:rFonts w:ascii="Times New Roman" w:hAnsi="Times New Roman"/>
                <w:b/>
                <w:bCs/>
                <w:sz w:val="22"/>
                <w:szCs w:val="24"/>
                <w:lang w:val="bg-BG"/>
              </w:rPr>
              <w:t xml:space="preserve"> 4, 11, 8, 9, 10  </w:t>
            </w:r>
            <w:r w:rsidRPr="00EC0971">
              <w:rPr>
                <w:rFonts w:ascii="Times New Roman" w:hAnsi="Times New Roman"/>
                <w:sz w:val="22"/>
                <w:szCs w:val="24"/>
                <w:lang w:val="bg-BG"/>
              </w:rPr>
              <w:t xml:space="preserve">няма да се компенсират по мярка 12, тъй като в Регламент 1307 за директните плащания, с </w:t>
            </w:r>
            <w:r w:rsidRPr="00EC0971">
              <w:rPr>
                <w:rFonts w:ascii="Times New Roman" w:hAnsi="Times New Roman"/>
                <w:b/>
                <w:bCs/>
                <w:sz w:val="22"/>
                <w:szCs w:val="24"/>
                <w:lang w:val="bg-BG"/>
              </w:rPr>
              <w:t>цел да се избегне двойното финансиране (с I</w:t>
            </w:r>
            <w:r w:rsidRPr="00EC0971">
              <w:rPr>
                <w:rFonts w:ascii="Times New Roman" w:hAnsi="Times New Roman"/>
                <w:sz w:val="22"/>
                <w:szCs w:val="24"/>
                <w:lang w:val="bg-BG"/>
              </w:rPr>
              <w:t xml:space="preserve"> </w:t>
            </w:r>
            <w:r w:rsidRPr="00EC0971">
              <w:rPr>
                <w:rFonts w:ascii="Times New Roman" w:hAnsi="Times New Roman"/>
                <w:b/>
                <w:bCs/>
                <w:sz w:val="22"/>
                <w:szCs w:val="24"/>
                <w:lang w:val="bg-BG"/>
              </w:rPr>
              <w:t>стълб)</w:t>
            </w:r>
            <w:r w:rsidRPr="00EC0971">
              <w:rPr>
                <w:rFonts w:ascii="Times New Roman" w:hAnsi="Times New Roman"/>
                <w:sz w:val="22"/>
                <w:szCs w:val="24"/>
                <w:lang w:val="bg-BG"/>
              </w:rPr>
              <w:t xml:space="preserve"> изрично е записано, че се избягва разораването на пасища и постоянно затревени площи в екологично чувствителни зони.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Размерът на компенсаторното плащане се изчислява чрез алгоритъм, който се базира на определяне на пропуснатите ползи и допълнителните разходи, за земеделските стопани и/или другите разрешени от закона стопанисващи земеделските площи в съответните райони, вследствие на спазване на разписаните забрани и ограничения. Взети са в предвид и спестените разходи и загубите вследствие не-извършването на определени дейности поради разписаните забрани и ограничения.</w:t>
            </w:r>
          </w:p>
          <w:p w:rsidR="00EC0971" w:rsidRDefault="00EC0971" w:rsidP="00EC0971">
            <w:pPr>
              <w:overflowPunct/>
              <w:autoSpaceDE/>
              <w:autoSpaceDN/>
              <w:adjustRightInd/>
              <w:spacing w:before="240" w:after="240"/>
              <w:jc w:val="both"/>
              <w:textAlignment w:val="auto"/>
              <w:rPr>
                <w:rFonts w:ascii="Times New Roman" w:hAnsi="Times New Roman"/>
                <w:b/>
                <w:bCs/>
                <w:sz w:val="22"/>
                <w:szCs w:val="24"/>
                <w:lang w:val="bg-BG"/>
              </w:rPr>
            </w:pP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t>А)</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Пропуснатите приходи</w:t>
            </w:r>
            <w:r w:rsidRPr="00EC0971">
              <w:rPr>
                <w:rFonts w:ascii="Times New Roman" w:hAnsi="Times New Roman"/>
                <w:sz w:val="22"/>
                <w:szCs w:val="24"/>
                <w:lang w:val="bg-BG"/>
              </w:rPr>
              <w:t xml:space="preserve"> са резултат на: 1) По-ниските </w:t>
            </w:r>
            <w:r w:rsidRPr="00EC0971">
              <w:rPr>
                <w:rFonts w:ascii="Times New Roman" w:hAnsi="Times New Roman"/>
                <w:sz w:val="22"/>
                <w:szCs w:val="22"/>
                <w:lang w:val="bg-BG"/>
              </w:rPr>
              <w:t>добиви на продукция от земеделските култури на хектар поради спазването на забраните и ограниченията (забрана за косене; за премахване на характеристиките на ландшафта; за използването на неселективни средства за борба с вредителите по горите (в селското стопанство); за използването на пестициди и минерални торове в пасищата и ливадите</w:t>
            </w:r>
            <w:r w:rsidRPr="00EC0971">
              <w:rPr>
                <w:rFonts w:ascii="Times New Roman" w:hAnsi="Times New Roman"/>
                <w:b/>
                <w:sz w:val="22"/>
                <w:szCs w:val="22"/>
                <w:u w:val="single"/>
                <w:lang w:val="bg-BG"/>
              </w:rPr>
              <w:t>, както и пропуснати приходи от използването на минерални торове и препарати за растителна защита при обработваеми земи и трайни насаждения;</w:t>
            </w:r>
            <w:r w:rsidRPr="00EC0971">
              <w:rPr>
                <w:rFonts w:ascii="Times New Roman" w:hAnsi="Times New Roman"/>
                <w:sz w:val="22"/>
                <w:szCs w:val="22"/>
                <w:lang w:val="bg-BG"/>
              </w:rPr>
              <w:t xml:space="preserve"> 2) Пропуснати</w:t>
            </w:r>
            <w:r w:rsidRPr="00EC0971">
              <w:rPr>
                <w:rFonts w:ascii="Times New Roman" w:hAnsi="Times New Roman"/>
                <w:sz w:val="22"/>
                <w:szCs w:val="24"/>
                <w:lang w:val="bg-BG"/>
              </w:rPr>
              <w:t xml:space="preserve"> приходи от спазване на забраната за промяна на предназначението и/или начина на трайно ползване на ливади, пасища, поляни, мери и др.</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lastRenderedPageBreak/>
              <w:t>Б)</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Допълните разходи</w:t>
            </w:r>
            <w:r w:rsidRPr="00EC0971">
              <w:rPr>
                <w:rFonts w:ascii="Times New Roman" w:hAnsi="Times New Roman"/>
                <w:sz w:val="22"/>
                <w:szCs w:val="24"/>
                <w:lang w:val="bg-BG"/>
              </w:rPr>
              <w:t xml:space="preserve"> се формират като: 1) Увеличен разход на труд, поради завишения брой на операциите, в резултат на намаляване разходите за торене и растителнозащитни препарати и спазване на забраните; 2) По-големи разходи за труд при пасищата са свързани с използване на неселективни средства за борба с вредителите по горите (в селското стопанство); за техническа поддръжка на машините и др. 3) Допълнителни разходи за горива и амортизация вследствие: забраната за косене от периферията към центъра; забраната за премахване на характеристиките на ландшафта (синори, единични и група дървета) при ползването на земеделски земи като такива и др.</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b/>
                <w:bCs/>
                <w:sz w:val="22"/>
                <w:szCs w:val="24"/>
                <w:lang w:val="bg-BG"/>
              </w:rPr>
              <w:t>В)</w:t>
            </w:r>
            <w:r w:rsidRPr="00EC0971">
              <w:rPr>
                <w:rFonts w:ascii="Times New Roman" w:hAnsi="Times New Roman"/>
                <w:sz w:val="22"/>
                <w:szCs w:val="24"/>
                <w:lang w:val="bg-BG"/>
              </w:rPr>
              <w:t xml:space="preserve"> </w:t>
            </w:r>
            <w:r w:rsidRPr="00EC0971">
              <w:rPr>
                <w:rFonts w:ascii="Times New Roman" w:hAnsi="Times New Roman"/>
                <w:b/>
                <w:bCs/>
                <w:i/>
                <w:iCs/>
                <w:sz w:val="22"/>
                <w:szCs w:val="24"/>
                <w:lang w:val="bg-BG"/>
              </w:rPr>
              <w:t>Спестените разходи</w:t>
            </w:r>
            <w:r w:rsidRPr="00EC0971">
              <w:rPr>
                <w:rFonts w:ascii="Times New Roman" w:hAnsi="Times New Roman"/>
                <w:sz w:val="22"/>
                <w:szCs w:val="24"/>
                <w:lang w:val="bg-BG"/>
              </w:rPr>
              <w:t xml:space="preserve"> са в резултат на отпадане разходите за торове и препарати за растителна защита и в резултат на не-предприемане на някои земеделски дейности (прилагане на пестициди, торене с минерални торове др.)</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Необходимите икономически данни – добиви, цени на вложени фактори на производството и други, който са използвани при определяне на компенсаторните плащания са от НСИ, публикации  „Агростатистика” към МЗХ, Дирекция „Растениевъдство” на МЗХ, материали от САПИ, данни от СЗСИ за 2011 г, научни изследвания и са обработени от ИАИ, София. Референтния период на направените изчисления обхваща три години от 2011-2013 година.</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i/>
                <w:iCs/>
                <w:sz w:val="22"/>
                <w:szCs w:val="24"/>
                <w:lang w:val="bg-BG"/>
              </w:rPr>
              <w:t xml:space="preserve">Размерът на компенсаторното плащане се определя чрез разликата в брутните маржове </w:t>
            </w:r>
            <w:r w:rsidRPr="00EC0971">
              <w:rPr>
                <w:rFonts w:ascii="Times New Roman" w:hAnsi="Times New Roman"/>
                <w:sz w:val="22"/>
                <w:szCs w:val="24"/>
                <w:lang w:val="bg-BG"/>
              </w:rPr>
              <w:t xml:space="preserve">(получените приходи, от които са извадени съответните разходи за производството) </w:t>
            </w:r>
            <w:r w:rsidRPr="00EC0971">
              <w:rPr>
                <w:rFonts w:ascii="Times New Roman" w:hAnsi="Times New Roman"/>
                <w:i/>
                <w:iCs/>
                <w:sz w:val="22"/>
                <w:szCs w:val="24"/>
                <w:lang w:val="bg-BG"/>
              </w:rPr>
              <w:t>на хектар ИЗП при съответните видове дейности (производство) при вариант без забраните и ограниченията и при вариант със забраните и ограниченията.</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xml:space="preserve">Компенсаторните плащания за подмярка 12.1 се групират по три </w:t>
            </w:r>
            <w:r w:rsidRPr="00EC0971">
              <w:rPr>
                <w:rFonts w:ascii="Times New Roman" w:hAnsi="Times New Roman"/>
                <w:sz w:val="22"/>
                <w:szCs w:val="24"/>
                <w:lang w:val="bg-BG"/>
              </w:rPr>
              <w:lastRenderedPageBreak/>
              <w:t>вида земеползване:</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пасища, ливади и мери (постоянно затревени площи)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обработваеми земи (орни земи)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трайни насаждения (овощни градини)</w:t>
            </w:r>
          </w:p>
          <w:p w:rsidR="00EC0971" w:rsidRPr="00EC0971" w:rsidRDefault="00EC0971" w:rsidP="00EC0971">
            <w:pPr>
              <w:overflowPunct/>
              <w:autoSpaceDE/>
              <w:autoSpaceDN/>
              <w:adjustRightInd/>
              <w:spacing w:before="240" w:after="240"/>
              <w:jc w:val="both"/>
              <w:textAlignment w:val="auto"/>
              <w:rPr>
                <w:rFonts w:ascii="Calibri" w:eastAsia="Calibri" w:hAnsi="Calibri"/>
                <w:sz w:val="22"/>
                <w:szCs w:val="24"/>
                <w:lang w:val="bg-BG"/>
              </w:rPr>
            </w:pPr>
            <w:r w:rsidRPr="00EC0971">
              <w:rPr>
                <w:rFonts w:ascii="Times New Roman" w:hAnsi="Times New Roman"/>
                <w:sz w:val="22"/>
                <w:szCs w:val="24"/>
                <w:lang w:val="bg-BG"/>
              </w:rPr>
              <w:t xml:space="preserve">Разработени нива на компенсаторни плащания по всички забрани диференцирани за </w:t>
            </w:r>
            <w:r w:rsidRPr="00EC0971">
              <w:rPr>
                <w:rFonts w:ascii="Times New Roman" w:hAnsi="Times New Roman"/>
                <w:strike/>
                <w:sz w:val="22"/>
                <w:szCs w:val="24"/>
                <w:lang w:val="bg-BG"/>
              </w:rPr>
              <w:t>3</w:t>
            </w:r>
            <w:r w:rsidRPr="00EC0971">
              <w:rPr>
                <w:rFonts w:ascii="Times New Roman" w:hAnsi="Times New Roman"/>
                <w:sz w:val="22"/>
                <w:szCs w:val="24"/>
                <w:lang w:val="bg-BG"/>
              </w:rPr>
              <w:t xml:space="preserve"> </w:t>
            </w:r>
            <w:r w:rsidRPr="00EC0971">
              <w:rPr>
                <w:rFonts w:ascii="Times New Roman" w:hAnsi="Times New Roman"/>
                <w:b/>
                <w:sz w:val="22"/>
                <w:szCs w:val="24"/>
                <w:u w:val="single"/>
                <w:lang w:val="bg-BG"/>
              </w:rPr>
              <w:t xml:space="preserve">4 </w:t>
            </w:r>
            <w:r w:rsidRPr="00EC0971">
              <w:rPr>
                <w:rFonts w:ascii="Times New Roman" w:hAnsi="Times New Roman"/>
                <w:sz w:val="22"/>
                <w:szCs w:val="24"/>
                <w:lang w:val="bg-BG"/>
              </w:rPr>
              <w:t>вида райони:</w:t>
            </w:r>
          </w:p>
          <w:p w:rsidR="00EC0971" w:rsidRPr="00EC0971" w:rsidRDefault="00EC0971" w:rsidP="00EC0971">
            <w:pPr>
              <w:overflowPunct/>
              <w:autoSpaceDE/>
              <w:autoSpaceDN/>
              <w:adjustRightInd/>
              <w:spacing w:before="240" w:after="240"/>
              <w:jc w:val="both"/>
              <w:textAlignment w:val="auto"/>
              <w:rPr>
                <w:rFonts w:ascii="Times New Roman" w:hAnsi="Times New Roman"/>
                <w:sz w:val="22"/>
                <w:szCs w:val="24"/>
                <w:lang w:val="bg-BG"/>
              </w:rPr>
            </w:pPr>
            <w:r w:rsidRPr="00EC0971">
              <w:rPr>
                <w:rFonts w:ascii="Times New Roman" w:hAnsi="Times New Roman"/>
                <w:sz w:val="22"/>
                <w:szCs w:val="24"/>
                <w:lang w:val="bg-BG"/>
              </w:rPr>
              <w:t xml:space="preserve">-  планински райони; </w:t>
            </w:r>
          </w:p>
          <w:p w:rsidR="00EC0971" w:rsidRPr="00EC0971" w:rsidRDefault="00EC0971" w:rsidP="00EC0971">
            <w:pPr>
              <w:overflowPunct/>
              <w:autoSpaceDE/>
              <w:autoSpaceDN/>
              <w:adjustRightInd/>
              <w:jc w:val="both"/>
              <w:textAlignment w:val="auto"/>
              <w:rPr>
                <w:rFonts w:ascii="Times New Roman" w:hAnsi="Times New Roman"/>
                <w:b/>
                <w:strike/>
                <w:sz w:val="22"/>
                <w:szCs w:val="22"/>
                <w:u w:val="single"/>
                <w:lang w:val="bg-BG"/>
              </w:rPr>
            </w:pPr>
            <w:r w:rsidRPr="00EC0971">
              <w:rPr>
                <w:rFonts w:ascii="Times New Roman" w:hAnsi="Times New Roman"/>
                <w:sz w:val="22"/>
                <w:szCs w:val="22"/>
                <w:lang w:val="bg-BG"/>
              </w:rPr>
              <w:t xml:space="preserve">- </w:t>
            </w:r>
            <w:r w:rsidRPr="00EC0971">
              <w:rPr>
                <w:rFonts w:ascii="Times New Roman" w:hAnsi="Times New Roman"/>
                <w:strike/>
                <w:sz w:val="22"/>
                <w:szCs w:val="22"/>
                <w:lang w:val="bg-BG"/>
              </w:rPr>
              <w:t xml:space="preserve">райони с лошо-почвени условия, наричани други необлагодетелствани райони </w:t>
            </w:r>
            <w:r w:rsidRPr="00EC0971">
              <w:rPr>
                <w:rFonts w:ascii="Times New Roman" w:hAnsi="Times New Roman"/>
                <w:b/>
                <w:sz w:val="22"/>
                <w:szCs w:val="22"/>
                <w:u w:val="single"/>
                <w:lang w:val="bg-BG"/>
              </w:rPr>
              <w:t>други райони, засегнати от значителни природни ограничения</w:t>
            </w:r>
          </w:p>
          <w:p w:rsidR="00EC0971" w:rsidRPr="00EC0971" w:rsidRDefault="00EC0971" w:rsidP="00EC0971">
            <w:pPr>
              <w:overflowPunct/>
              <w:autoSpaceDE/>
              <w:autoSpaceDN/>
              <w:adjustRightInd/>
              <w:spacing w:before="240" w:after="240"/>
              <w:jc w:val="both"/>
              <w:textAlignment w:val="auto"/>
              <w:rPr>
                <w:rFonts w:ascii="Times New Roman" w:hAnsi="Times New Roman"/>
                <w:b/>
                <w:sz w:val="22"/>
                <w:szCs w:val="24"/>
                <w:u w:val="single"/>
                <w:lang w:val="bg-BG"/>
              </w:rPr>
            </w:pPr>
            <w:r w:rsidRPr="00EC0971">
              <w:rPr>
                <w:rFonts w:ascii="Times New Roman" w:hAnsi="Times New Roman"/>
                <w:b/>
                <w:sz w:val="22"/>
                <w:szCs w:val="24"/>
                <w:u w:val="single"/>
                <w:lang w:val="bg-BG"/>
              </w:rPr>
              <w:t>- други райони, засегнати от специфични ограничения</w:t>
            </w:r>
          </w:p>
          <w:p w:rsidR="00EC0971" w:rsidRPr="00EC0971" w:rsidRDefault="00EC0971" w:rsidP="00EC0971">
            <w:pPr>
              <w:overflowPunct/>
              <w:autoSpaceDE/>
              <w:autoSpaceDN/>
              <w:adjustRightInd/>
              <w:spacing w:before="240" w:after="240"/>
              <w:jc w:val="both"/>
              <w:textAlignment w:val="auto"/>
              <w:rPr>
                <w:rFonts w:ascii="Times New Roman" w:hAnsi="Times New Roman"/>
                <w:sz w:val="22"/>
                <w:szCs w:val="24"/>
                <w:lang w:val="bg-BG"/>
              </w:rPr>
            </w:pPr>
            <w:r w:rsidRPr="00EC0971">
              <w:rPr>
                <w:rFonts w:ascii="Times New Roman" w:hAnsi="Times New Roman"/>
                <w:sz w:val="22"/>
                <w:szCs w:val="24"/>
                <w:lang w:val="bg-BG"/>
              </w:rPr>
              <w:t>- райони незасегнати от природни и почвени ограничения, считани в методиката, като незасегнати от природни ограничения.</w:t>
            </w:r>
          </w:p>
          <w:p w:rsidR="00EC0971" w:rsidRPr="00EC0971" w:rsidRDefault="00EC0971" w:rsidP="00EC0971">
            <w:pPr>
              <w:overflowPunct/>
              <w:autoSpaceDE/>
              <w:autoSpaceDN/>
              <w:adjustRightInd/>
              <w:spacing w:before="120"/>
              <w:jc w:val="both"/>
              <w:textAlignment w:val="auto"/>
              <w:rPr>
                <w:rFonts w:ascii="Times New Roman" w:hAnsi="Times New Roman"/>
                <w:sz w:val="22"/>
                <w:szCs w:val="22"/>
                <w:lang w:val="bg-BG"/>
              </w:rPr>
            </w:pPr>
            <w:r w:rsidRPr="00EC0971">
              <w:rPr>
                <w:rFonts w:ascii="Times New Roman" w:hAnsi="Times New Roman"/>
                <w:sz w:val="22"/>
                <w:szCs w:val="22"/>
                <w:lang w:val="bg-BG"/>
              </w:rPr>
              <w:t xml:space="preserve">В Приложение №10 е показана цялата методология, а в Приложение №13 и </w:t>
            </w:r>
            <w:r w:rsidRPr="00EC0971">
              <w:rPr>
                <w:rFonts w:ascii="Times New Roman" w:hAnsi="Times New Roman"/>
                <w:b/>
                <w:sz w:val="22"/>
                <w:szCs w:val="22"/>
                <w:u w:val="single"/>
                <w:lang w:val="bg-BG"/>
              </w:rPr>
              <w:t>13А</w:t>
            </w:r>
            <w:r w:rsidRPr="00EC0971">
              <w:rPr>
                <w:rFonts w:ascii="Times New Roman" w:hAnsi="Times New Roman"/>
                <w:sz w:val="22"/>
                <w:szCs w:val="22"/>
                <w:lang w:val="bg-BG"/>
              </w:rPr>
              <w:t xml:space="preserve"> таблица с компенсаторни плащания по зони и видове ограничения в зоните за птиците </w:t>
            </w:r>
            <w:r w:rsidRPr="00EC0971">
              <w:rPr>
                <w:rFonts w:ascii="Times New Roman" w:hAnsi="Times New Roman"/>
                <w:b/>
                <w:sz w:val="22"/>
                <w:szCs w:val="22"/>
                <w:u w:val="single"/>
                <w:lang w:val="bg-BG"/>
              </w:rPr>
              <w:t>и зоните за местообитанията.</w:t>
            </w:r>
          </w:p>
        </w:tc>
      </w:tr>
      <w:tr w:rsidR="00EC0971" w:rsidRPr="00411E95" w:rsidTr="00EC0971">
        <w:trPr>
          <w:trHeight w:val="223"/>
          <w:jc w:val="center"/>
        </w:trPr>
        <w:tc>
          <w:tcPr>
            <w:tcW w:w="429" w:type="dxa"/>
            <w:shd w:val="clear" w:color="auto" w:fill="auto"/>
            <w:vAlign w:val="center"/>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c>
          <w:tcPr>
            <w:tcW w:w="1701"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8.2.11.6. от ПРСР „Друга важна информация, необходима за по-доброто разбиране и прилагане на мярката“</w:t>
            </w:r>
          </w:p>
        </w:tc>
        <w:tc>
          <w:tcPr>
            <w:tcW w:w="3485"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Cs/>
                <w:sz w:val="22"/>
                <w:szCs w:val="24"/>
                <w:lang w:val="bg-BG"/>
              </w:rPr>
              <w:t>Демаркация и допълняемост с други мерки от ПРСР с плащания на единица площ.</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Cs/>
                <w:sz w:val="22"/>
                <w:szCs w:val="24"/>
                <w:lang w:val="bg-BG"/>
              </w:rPr>
              <w:t xml:space="preserve"> •</w:t>
            </w:r>
            <w:r w:rsidRPr="00EC0971">
              <w:rPr>
                <w:rFonts w:ascii="Times New Roman" w:hAnsi="Times New Roman"/>
                <w:bCs/>
                <w:sz w:val="22"/>
                <w:szCs w:val="24"/>
                <w:lang w:val="bg-BG"/>
              </w:rPr>
              <w:tab/>
              <w:t>Земеделските стопани не могат да заявяват парцели по направление „Възстановяване и поддържане на постоянно затревени площи“ от мярка 10 „Агроекология и климат“  в обхвата на защитени зони в Натура 2000, за които са издадени заповеди за обявяването им по реда на ЗБР.</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Cs/>
                <w:sz w:val="22"/>
                <w:szCs w:val="24"/>
                <w:lang w:val="bg-BG"/>
              </w:rPr>
              <w:t>•</w:t>
            </w:r>
            <w:r w:rsidRPr="00EC0971">
              <w:rPr>
                <w:rFonts w:ascii="Times New Roman" w:hAnsi="Times New Roman"/>
                <w:bCs/>
                <w:sz w:val="22"/>
                <w:szCs w:val="24"/>
                <w:lang w:val="bg-BG"/>
              </w:rPr>
              <w:tab/>
              <w:t xml:space="preserve">Земеделските стопани не могат да заявяват едновременно за подпомагане една и съща площ  по мярка 12 "Плащания по Натура </w:t>
            </w:r>
            <w:r w:rsidRPr="00EC0971">
              <w:rPr>
                <w:rFonts w:ascii="Times New Roman" w:hAnsi="Times New Roman"/>
                <w:bCs/>
                <w:sz w:val="22"/>
                <w:szCs w:val="24"/>
                <w:lang w:val="bg-BG"/>
              </w:rPr>
              <w:lastRenderedPageBreak/>
              <w:t>2000 и плащания по Рамковата директива за водите" и мярка 11 "Биологично земеделие“ постоянно затревени площи от ПРСР 2014 - 2020 г., с изключение на зони в Натура 2000, за които няма забрана за използване на пестициди и минерални торове в пасища и ливади.</w:t>
            </w:r>
          </w:p>
        </w:tc>
        <w:tc>
          <w:tcPr>
            <w:tcW w:w="3603" w:type="dxa"/>
            <w:shd w:val="clear" w:color="auto" w:fill="auto"/>
          </w:tcPr>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Cs/>
                <w:sz w:val="22"/>
                <w:szCs w:val="24"/>
                <w:lang w:val="bg-BG"/>
              </w:rPr>
              <w:lastRenderedPageBreak/>
              <w:t>Демаркация и допълняемост с други мерки от ПРСР с плащания на единица площ.</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Cs/>
                <w:sz w:val="22"/>
                <w:szCs w:val="24"/>
                <w:lang w:val="bg-BG"/>
              </w:rPr>
              <w:t xml:space="preserve"> •</w:t>
            </w:r>
            <w:r w:rsidRPr="00EC0971">
              <w:rPr>
                <w:rFonts w:ascii="Times New Roman" w:hAnsi="Times New Roman"/>
                <w:bCs/>
                <w:sz w:val="22"/>
                <w:szCs w:val="24"/>
                <w:lang w:val="bg-BG"/>
              </w:rPr>
              <w:tab/>
              <w:t>Земеделските стопани не могат да заявяват парцели по направление „Възстановяване и поддържане на постоянно затревени площи“ от мярка 10 „Агроекология и климат“  в обхвата на защитени зони в Натура 2000, за които са издадени заповеди за обявяването им по реда на ЗБР.</w:t>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4"/>
                <w:highlight w:val="yellow"/>
                <w:lang w:val="bg-BG"/>
              </w:rPr>
            </w:pPr>
            <w:r w:rsidRPr="00EC0971">
              <w:rPr>
                <w:rFonts w:ascii="Times New Roman" w:hAnsi="Times New Roman"/>
                <w:bCs/>
                <w:sz w:val="22"/>
                <w:szCs w:val="24"/>
                <w:lang w:val="bg-BG"/>
              </w:rPr>
              <w:t>•</w:t>
            </w:r>
            <w:r w:rsidRPr="00EC0971">
              <w:rPr>
                <w:rFonts w:ascii="Times New Roman" w:hAnsi="Times New Roman"/>
                <w:bCs/>
                <w:sz w:val="22"/>
                <w:szCs w:val="24"/>
                <w:lang w:val="bg-BG"/>
              </w:rPr>
              <w:tab/>
              <w:t xml:space="preserve">Земеделските стопани не могат да заявяват едновременно за подпомагане една и съща площ  по мярка 12 "Плащания по Натура </w:t>
            </w:r>
            <w:r w:rsidRPr="00EC0971">
              <w:rPr>
                <w:rFonts w:ascii="Times New Roman" w:hAnsi="Times New Roman"/>
                <w:bCs/>
                <w:sz w:val="22"/>
                <w:szCs w:val="24"/>
                <w:lang w:val="bg-BG"/>
              </w:rPr>
              <w:lastRenderedPageBreak/>
              <w:t>2000 и плащания по Рамковата директива за водите" и мярка 11 "Биологично земеделие“ постоянно затревени площи от ПРСР 2014 - 2020 г., с изключение на зони в Натура 2000, за които няма забрана за използване на пестициди и минерални торове в пасища и ливади.</w:t>
            </w:r>
          </w:p>
          <w:p w:rsidR="00EC0971" w:rsidRPr="00EC0971" w:rsidRDefault="00EC0971" w:rsidP="00EC0971">
            <w:pPr>
              <w:overflowPunct/>
              <w:autoSpaceDE/>
              <w:autoSpaceDN/>
              <w:adjustRightInd/>
              <w:spacing w:after="200"/>
              <w:jc w:val="both"/>
              <w:textAlignment w:val="auto"/>
              <w:rPr>
                <w:rFonts w:ascii="Times New Roman" w:hAnsi="Times New Roman"/>
                <w:b/>
                <w:sz w:val="22"/>
                <w:szCs w:val="22"/>
                <w:u w:val="single"/>
                <w:lang w:val="bg-BG"/>
              </w:rPr>
            </w:pPr>
            <w:r w:rsidRPr="00EC0971">
              <w:rPr>
                <w:rFonts w:ascii="Times New Roman" w:hAnsi="Times New Roman"/>
                <w:bCs/>
                <w:sz w:val="22"/>
                <w:szCs w:val="24"/>
                <w:lang w:val="bg-BG"/>
              </w:rPr>
              <w:t>•</w:t>
            </w:r>
            <w:r w:rsidRPr="00EC0971">
              <w:rPr>
                <w:rFonts w:ascii="Times New Roman" w:hAnsi="Times New Roman"/>
                <w:bCs/>
                <w:sz w:val="22"/>
                <w:szCs w:val="24"/>
                <w:lang w:val="bg-BG"/>
              </w:rPr>
              <w:tab/>
              <w:t>Земеделските стопани не могат да заявяват едновременно за подпомагане една и съща площ по мярка 11 "Биологично земеделие“ постоянно затревени площи и мярка 12 "Плащания по Натура 2000 и плащания по Рамковата директива за водите" от ПРСР 2014 - 2020 г., с изключение на зони в Натура 2000, за които няма забрана за използване на пестициди и минерални торове в пасища и ливади</w:t>
            </w:r>
            <w:r w:rsidRPr="00EC0971">
              <w:rPr>
                <w:rFonts w:ascii="Times New Roman" w:hAnsi="Times New Roman"/>
                <w:b/>
                <w:bCs/>
                <w:strike/>
                <w:sz w:val="22"/>
                <w:szCs w:val="24"/>
                <w:u w:val="single"/>
                <w:lang w:val="bg-BG"/>
              </w:rPr>
              <w:t>.</w:t>
            </w:r>
            <w:r w:rsidRPr="00EC0971">
              <w:rPr>
                <w:rFonts w:ascii="Times New Roman" w:hAnsi="Times New Roman"/>
                <w:b/>
                <w:sz w:val="22"/>
                <w:szCs w:val="22"/>
                <w:u w:val="single"/>
                <w:lang w:val="bg-BG"/>
              </w:rPr>
              <w:t xml:space="preserve"> и/или забрана за </w:t>
            </w:r>
            <w:r w:rsidRPr="00EC0971">
              <w:rPr>
                <w:rFonts w:ascii="Times New Roman" w:hAnsi="Times New Roman"/>
                <w:b/>
                <w:bCs/>
                <w:sz w:val="22"/>
                <w:szCs w:val="22"/>
                <w:u w:val="single"/>
                <w:lang w:val="bg-BG"/>
              </w:rPr>
              <w:t>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r w:rsidRPr="00EC0971">
              <w:rPr>
                <w:rFonts w:ascii="Times New Roman" w:hAnsi="Times New Roman"/>
                <w:b/>
                <w:sz w:val="22"/>
                <w:szCs w:val="22"/>
                <w:u w:val="single"/>
                <w:lang w:val="bg-BG"/>
              </w:rPr>
              <w:t>.</w:t>
            </w:r>
          </w:p>
          <w:p w:rsidR="00EC0971" w:rsidRPr="00EC0971" w:rsidRDefault="00EC0971" w:rsidP="00EC0971">
            <w:pPr>
              <w:overflowPunct/>
              <w:autoSpaceDE/>
              <w:autoSpaceDN/>
              <w:adjustRightInd/>
              <w:spacing w:after="200"/>
              <w:ind w:left="-43"/>
              <w:jc w:val="both"/>
              <w:textAlignment w:val="auto"/>
              <w:rPr>
                <w:rFonts w:ascii="Times New Roman" w:hAnsi="Times New Roman"/>
                <w:b/>
                <w:sz w:val="22"/>
                <w:szCs w:val="22"/>
                <w:u w:val="single"/>
                <w:lang w:val="bg-BG"/>
              </w:rPr>
            </w:pPr>
            <w:r w:rsidRPr="00EC0971">
              <w:rPr>
                <w:rFonts w:ascii="Times New Roman" w:hAnsi="Times New Roman"/>
                <w:b/>
                <w:sz w:val="22"/>
                <w:szCs w:val="22"/>
                <w:u w:val="single"/>
                <w:lang w:val="bg-BG"/>
              </w:rPr>
              <w:t xml:space="preserve">По двете мерки не могат да се заявяват едновременно площи, които подадат в обхвата на защитени зони, за които има влязла в сила забрана използване на продукти за растителна защита в горското и селското и/или забрана за </w:t>
            </w:r>
            <w:r w:rsidRPr="00EC0971">
              <w:rPr>
                <w:rFonts w:ascii="Times New Roman" w:hAnsi="Times New Roman"/>
                <w:b/>
                <w:bCs/>
                <w:sz w:val="22"/>
                <w:szCs w:val="22"/>
                <w:u w:val="single"/>
                <w:lang w:val="bg-BG"/>
              </w:rPr>
              <w:t>употреба на минерални торове, както и на продукти за растителна защита и биоциди.</w:t>
            </w:r>
            <w:r w:rsidRPr="00EC0971">
              <w:rPr>
                <w:rFonts w:ascii="Times New Roman" w:hAnsi="Times New Roman"/>
                <w:b/>
                <w:bCs/>
                <w:sz w:val="22"/>
                <w:szCs w:val="24"/>
                <w:u w:val="single"/>
                <w:lang w:val="bg-BG"/>
              </w:rPr>
              <w:tab/>
            </w:r>
          </w:p>
          <w:p w:rsidR="00EC0971" w:rsidRPr="00EC0971" w:rsidRDefault="00EC0971" w:rsidP="00EC0971">
            <w:pPr>
              <w:overflowPunct/>
              <w:autoSpaceDE/>
              <w:autoSpaceDN/>
              <w:adjustRightInd/>
              <w:spacing w:after="240"/>
              <w:jc w:val="both"/>
              <w:textAlignment w:val="auto"/>
              <w:rPr>
                <w:rFonts w:ascii="Times New Roman" w:hAnsi="Times New Roman"/>
                <w:bCs/>
                <w:sz w:val="22"/>
                <w:szCs w:val="24"/>
                <w:lang w:val="bg-BG"/>
              </w:rPr>
            </w:pPr>
            <w:r w:rsidRPr="00EC0971">
              <w:rPr>
                <w:rFonts w:ascii="Times New Roman" w:hAnsi="Times New Roman"/>
                <w:b/>
                <w:bCs/>
                <w:sz w:val="22"/>
                <w:szCs w:val="24"/>
                <w:u w:val="single"/>
                <w:lang w:val="bg-BG"/>
              </w:rPr>
              <w:t>•</w:t>
            </w:r>
            <w:r w:rsidRPr="00EC0971">
              <w:rPr>
                <w:rFonts w:ascii="Times New Roman" w:hAnsi="Times New Roman"/>
                <w:b/>
                <w:bCs/>
                <w:sz w:val="22"/>
                <w:szCs w:val="24"/>
                <w:u w:val="single"/>
                <w:lang w:val="bg-BG"/>
              </w:rPr>
              <w:tab/>
              <w:t xml:space="preserve">Земеделски стопани, които заявяват площи, попадащи едновременно в обхвата на защитени зони по Директивата за птиците 2009/147/ЕО и Директива 92/43/ЕИО за опазване на природните местообитания и на дивата флора и фауна спазват всички забрани/режими/ограничения в заповедите и плановете за управление на съответните зони, но могат да получат компенсаторно плащане само за забраните и ограниченията за </w:t>
            </w:r>
            <w:r w:rsidRPr="00EC0971">
              <w:rPr>
                <w:rFonts w:ascii="Times New Roman" w:hAnsi="Times New Roman"/>
                <w:b/>
                <w:bCs/>
                <w:sz w:val="22"/>
                <w:szCs w:val="24"/>
                <w:u w:val="single"/>
                <w:lang w:val="bg-BG"/>
              </w:rPr>
              <w:lastRenderedPageBreak/>
              <w:t>селскостопанска дейност в една зона.</w:t>
            </w:r>
          </w:p>
        </w:tc>
      </w:tr>
    </w:tbl>
    <w:p w:rsidR="00EC0971" w:rsidRPr="00EC0971" w:rsidRDefault="00EC0971" w:rsidP="00EC0971">
      <w:pPr>
        <w:overflowPunct/>
        <w:autoSpaceDE/>
        <w:autoSpaceDN/>
        <w:adjustRightInd/>
        <w:spacing w:after="240"/>
        <w:jc w:val="both"/>
        <w:textAlignment w:val="auto"/>
        <w:rPr>
          <w:rFonts w:ascii="Times New Roman" w:hAnsi="Times New Roman"/>
          <w:lang w:val="bg-BG"/>
        </w:rPr>
      </w:pPr>
    </w:p>
    <w:p w:rsidR="00EC0971" w:rsidRPr="00EC0971" w:rsidRDefault="00EC0971" w:rsidP="00EC0971">
      <w:pPr>
        <w:overflowPunct/>
        <w:autoSpaceDE/>
        <w:autoSpaceDN/>
        <w:adjustRightInd/>
        <w:spacing w:line="276" w:lineRule="auto"/>
        <w:ind w:firstLine="709"/>
        <w:contextualSpacing/>
        <w:jc w:val="right"/>
        <w:textAlignment w:val="auto"/>
        <w:rPr>
          <w:rFonts w:ascii="Times New Roman" w:hAnsi="Times New Roman"/>
          <w:sz w:val="24"/>
          <w:szCs w:val="24"/>
          <w:lang w:val="bg-BG"/>
        </w:rPr>
      </w:pPr>
    </w:p>
    <w:p w:rsidR="00EC0971" w:rsidRPr="00EC0971" w:rsidRDefault="00EC0971" w:rsidP="00EC0971">
      <w:pPr>
        <w:overflowPunct/>
        <w:autoSpaceDE/>
        <w:autoSpaceDN/>
        <w:adjustRightInd/>
        <w:spacing w:line="276" w:lineRule="auto"/>
        <w:ind w:firstLine="709"/>
        <w:contextualSpacing/>
        <w:jc w:val="right"/>
        <w:textAlignment w:val="auto"/>
        <w:rPr>
          <w:rFonts w:ascii="Times New Roman" w:hAnsi="Times New Roman"/>
          <w:sz w:val="24"/>
          <w:szCs w:val="24"/>
          <w:lang w:val="bg-BG"/>
        </w:rPr>
      </w:pPr>
    </w:p>
    <w:p w:rsidR="00EC0971" w:rsidRPr="00EC0971" w:rsidRDefault="00EC0971" w:rsidP="00EC0971">
      <w:pPr>
        <w:overflowPunct/>
        <w:autoSpaceDE/>
        <w:autoSpaceDN/>
        <w:adjustRightInd/>
        <w:spacing w:line="276" w:lineRule="auto"/>
        <w:ind w:firstLine="709"/>
        <w:contextualSpacing/>
        <w:jc w:val="right"/>
        <w:textAlignment w:val="auto"/>
        <w:rPr>
          <w:rFonts w:ascii="Times New Roman" w:hAnsi="Times New Roman"/>
          <w:sz w:val="24"/>
          <w:szCs w:val="24"/>
          <w:lang w:val="bg-BG"/>
        </w:rPr>
      </w:pPr>
    </w:p>
    <w:p w:rsidR="00EC0971" w:rsidRPr="0048026C" w:rsidRDefault="00EC0971" w:rsidP="00EC0971">
      <w:pPr>
        <w:overflowPunct/>
        <w:autoSpaceDE/>
        <w:autoSpaceDN/>
        <w:adjustRightInd/>
        <w:spacing w:line="276" w:lineRule="auto"/>
        <w:ind w:firstLine="709"/>
        <w:contextualSpacing/>
        <w:jc w:val="right"/>
        <w:textAlignment w:val="auto"/>
        <w:rPr>
          <w:rFonts w:ascii="Times New Roman" w:hAnsi="Times New Roman"/>
          <w:b/>
          <w:sz w:val="24"/>
          <w:szCs w:val="24"/>
          <w:lang w:val="bg-BG"/>
        </w:rPr>
      </w:pPr>
      <w:r w:rsidRPr="00EC0971">
        <w:rPr>
          <w:rFonts w:ascii="Times New Roman" w:hAnsi="Times New Roman"/>
          <w:b/>
          <w:sz w:val="24"/>
          <w:szCs w:val="24"/>
          <w:lang w:val="bg-BG"/>
        </w:rPr>
        <w:t xml:space="preserve">Приложение </w:t>
      </w:r>
      <w:r w:rsidR="006D0D37" w:rsidRPr="00411E95">
        <w:rPr>
          <w:rFonts w:ascii="Times New Roman" w:hAnsi="Times New Roman"/>
          <w:b/>
          <w:sz w:val="24"/>
          <w:szCs w:val="24"/>
          <w:lang w:val="bg-BG"/>
        </w:rPr>
        <w:t>5</w:t>
      </w:r>
      <w:r w:rsidR="0048026C">
        <w:rPr>
          <w:rFonts w:ascii="Times New Roman" w:hAnsi="Times New Roman"/>
          <w:b/>
          <w:sz w:val="24"/>
          <w:szCs w:val="24"/>
          <w:lang w:val="bg-BG"/>
        </w:rPr>
        <w:t>.</w:t>
      </w:r>
    </w:p>
    <w:p w:rsidR="00EC0971" w:rsidRPr="00EC0971" w:rsidRDefault="00EC0971" w:rsidP="00EC0971">
      <w:pPr>
        <w:overflowPunct/>
        <w:autoSpaceDE/>
        <w:autoSpaceDN/>
        <w:adjustRightInd/>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 xml:space="preserve">Предложение за промяна на текста на </w:t>
      </w:r>
    </w:p>
    <w:p w:rsidR="00EC0971" w:rsidRPr="00EC0971" w:rsidRDefault="00EC0971" w:rsidP="00EC0971">
      <w:pPr>
        <w:overflowPunct/>
        <w:autoSpaceDE/>
        <w:autoSpaceDN/>
        <w:adjustRightInd/>
        <w:spacing w:after="200"/>
        <w:jc w:val="center"/>
        <w:textAlignment w:val="auto"/>
        <w:rPr>
          <w:rFonts w:ascii="Times New Roman" w:eastAsia="Calibri" w:hAnsi="Times New Roman"/>
          <w:b/>
          <w:sz w:val="24"/>
          <w:szCs w:val="24"/>
          <w:lang w:val="bg-BG"/>
        </w:rPr>
      </w:pPr>
      <w:r w:rsidRPr="00EC0971">
        <w:rPr>
          <w:rFonts w:ascii="Times New Roman" w:eastAsia="Calibri" w:hAnsi="Times New Roman"/>
          <w:b/>
          <w:sz w:val="28"/>
          <w:szCs w:val="28"/>
          <w:lang w:val="bg-BG"/>
        </w:rPr>
        <w:t>мярка 14 „Хуманно отношение към животните“ от Програмата за развитие на селските райони за периода 2014 - 2020 г</w:t>
      </w:r>
      <w:r w:rsidRPr="00EC0971">
        <w:rPr>
          <w:rFonts w:ascii="Times New Roman" w:eastAsia="Calibri" w:hAnsi="Times New Roman"/>
          <w:b/>
          <w:sz w:val="24"/>
          <w:szCs w:val="24"/>
          <w:lang w:val="bg-BG"/>
        </w:rPr>
        <w:t>.</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line="276" w:lineRule="auto"/>
        <w:ind w:firstLine="708"/>
        <w:contextualSpacing/>
        <w:jc w:val="both"/>
        <w:textAlignment w:val="auto"/>
        <w:rPr>
          <w:rFonts w:ascii="Times New Roman" w:eastAsia="Calibri" w:hAnsi="Times New Roman"/>
          <w:b/>
          <w:sz w:val="24"/>
          <w:szCs w:val="24"/>
          <w:lang w:val="bg-BG"/>
        </w:rPr>
      </w:pPr>
      <w:r w:rsidRPr="00EC0971">
        <w:rPr>
          <w:rFonts w:ascii="Times New Roman" w:eastAsia="Calibri" w:hAnsi="Times New Roman"/>
          <w:b/>
          <w:sz w:val="24"/>
          <w:szCs w:val="24"/>
          <w:lang w:val="bg-BG"/>
        </w:rPr>
        <w:t xml:space="preserve">Управляващият орган предлага да се допълни текста по мярка 14 „Хуманно отношение към животните“, поради следните мотиви: </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Извършен е анализ на производствените и пазарни промени за периода 2017-2019 спрямо периода 2011-2013 г., който е използван за изчисляване на компенсаторното плащане в действащия програмен период. В резултат на извършения анализ е направено преизчисляване на компенсаторните плащания по мярка 14 като са отчетени пропуснатите ползи и допълнителните разходи за изпълнение на заложените дейности и изисквания. Референтният период на преизчислението е 2017-2019 г., като констатираните промени в пазарната и производствена среда в този период са съотнесени към периода 2011-2013 г.</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bCs/>
          <w:sz w:val="24"/>
          <w:szCs w:val="24"/>
          <w:lang w:val="bg-BG"/>
        </w:rPr>
      </w:pPr>
      <w:r w:rsidRPr="00EC0971">
        <w:rPr>
          <w:rFonts w:ascii="Times New Roman" w:eastAsia="Calibri" w:hAnsi="Times New Roman"/>
          <w:sz w:val="24"/>
          <w:szCs w:val="24"/>
          <w:lang w:val="bg-BG"/>
        </w:rPr>
        <w:t xml:space="preserve">Предвид гореизложеното, са предложените промени на текстовете на подмярка 14.1 „Плащания за хуманно отношение към животни в сектор ЕПЖ“ и подмярка 14.2 „Плащания за хуманно отношение към животни в сектор ДПЖ“ в т. </w:t>
      </w:r>
      <w:r w:rsidRPr="00EC0971">
        <w:rPr>
          <w:rFonts w:ascii="Times New Roman" w:eastAsia="Calibri" w:hAnsi="Times New Roman"/>
          <w:bCs/>
          <w:sz w:val="24"/>
          <w:szCs w:val="24"/>
          <w:lang w:val="bg-BG"/>
        </w:rPr>
        <w:t>8.2.13.3.1.8.  и т. 8.2.13.3.2.8. „(Приложими) суми и проценти на предоставяната подкрепа“, при които се посочват нови нива на компенсаторното подпомагане в евро/ЖЕ след 2020 г.</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sz w:val="24"/>
          <w:szCs w:val="24"/>
          <w:lang w:val="bg-BG"/>
        </w:rPr>
      </w:pPr>
      <w:r w:rsidRPr="00EC0971">
        <w:rPr>
          <w:rFonts w:ascii="Times New Roman" w:eastAsia="Calibri" w:hAnsi="Times New Roman"/>
          <w:bCs/>
          <w:sz w:val="24"/>
          <w:szCs w:val="24"/>
          <w:lang w:val="bg-BG"/>
        </w:rPr>
        <w:t xml:space="preserve">В тази връзка е предложението за допълване на текстовете в т. 8.2.13.3.1.10. и т. 8.2.13.3.2.10. „Специфична информация за операцията“ както и текста на т. 8.2.13.5. „Специфична информация за мярката“ по отношение на използваната методологията за компенсаторни изчислени. С предложените изменения се допълват текстовете с информация за извършените преизчисления на нивата на компенсаторно подпомагане, както и референтния период, използван за новите изчисления за </w:t>
      </w:r>
      <w:r w:rsidRPr="00EC0971">
        <w:rPr>
          <w:rFonts w:ascii="Times New Roman" w:eastAsia="Calibri" w:hAnsi="Times New Roman"/>
          <w:sz w:val="24"/>
          <w:szCs w:val="24"/>
          <w:lang w:val="bg-BG"/>
        </w:rPr>
        <w:t>пропуснатите ползи и допълнителните разходи спрямо периода 2011-2013 г.</w:t>
      </w:r>
    </w:p>
    <w:p w:rsidR="00EC0971" w:rsidRPr="00EC0971" w:rsidRDefault="00EC0971" w:rsidP="00EC0971">
      <w:pPr>
        <w:overflowPunct/>
        <w:autoSpaceDE/>
        <w:autoSpaceDN/>
        <w:adjustRightInd/>
        <w:spacing w:line="276" w:lineRule="auto"/>
        <w:ind w:firstLine="708"/>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spacing w:line="360" w:lineRule="auto"/>
        <w:ind w:firstLine="708"/>
        <w:jc w:val="both"/>
        <w:textAlignment w:val="auto"/>
        <w:rPr>
          <w:rFonts w:ascii="Times New Roman" w:eastAsia="Calibri" w:hAnsi="Times New Roman"/>
          <w:sz w:val="24"/>
          <w:szCs w:val="24"/>
          <w:lang w:val="bg-BG"/>
        </w:rPr>
      </w:pPr>
    </w:p>
    <w:tbl>
      <w:tblPr>
        <w:tblW w:w="9852"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68"/>
        <w:gridCol w:w="3407"/>
        <w:gridCol w:w="3680"/>
      </w:tblGrid>
      <w:tr w:rsidR="00EC0971" w:rsidRPr="00411E95" w:rsidTr="00EC0971">
        <w:trPr>
          <w:jc w:val="center"/>
        </w:trPr>
        <w:tc>
          <w:tcPr>
            <w:tcW w:w="497" w:type="dxa"/>
            <w:shd w:val="clear" w:color="auto" w:fill="D9D9D9"/>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w:t>
            </w:r>
          </w:p>
        </w:tc>
        <w:tc>
          <w:tcPr>
            <w:tcW w:w="2268"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Част от ПРСР, в която се прави предложение за промяна</w:t>
            </w:r>
          </w:p>
        </w:tc>
        <w:tc>
          <w:tcPr>
            <w:tcW w:w="3407"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Настоящ текст на мярка 14 в ПРСР</w:t>
            </w:r>
          </w:p>
        </w:tc>
        <w:tc>
          <w:tcPr>
            <w:tcW w:w="3680" w:type="dxa"/>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sz w:val="22"/>
                <w:szCs w:val="22"/>
                <w:lang w:val="bg-BG"/>
              </w:rPr>
            </w:pPr>
            <w:r w:rsidRPr="00EC0971">
              <w:rPr>
                <w:rFonts w:ascii="Times New Roman" w:eastAsia="Calibri" w:hAnsi="Times New Roman"/>
                <w:b/>
                <w:bCs/>
                <w:sz w:val="22"/>
                <w:szCs w:val="22"/>
                <w:lang w:val="bg-BG"/>
              </w:rPr>
              <w:t>Предложение за нов текст в мярка 14 от ПРСР</w:t>
            </w:r>
          </w:p>
        </w:tc>
      </w:tr>
      <w:tr w:rsidR="00EC0971" w:rsidRPr="00411E95" w:rsidTr="00EC0971">
        <w:trPr>
          <w:trHeight w:val="589"/>
          <w:jc w:val="center"/>
        </w:trPr>
        <w:tc>
          <w:tcPr>
            <w:tcW w:w="497"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2268"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Мярка 14 „Хуманно отношение към животните“,</w:t>
            </w:r>
          </w:p>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Подмярка 14.1 „Плащания за хуманно отношение към животни в сектор ЕПЖ“</w:t>
            </w:r>
          </w:p>
        </w:tc>
        <w:tc>
          <w:tcPr>
            <w:tcW w:w="3407" w:type="dxa"/>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c>
          <w:tcPr>
            <w:tcW w:w="3680" w:type="dxa"/>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r>
      <w:tr w:rsidR="00EC0971" w:rsidRPr="00EC0971" w:rsidTr="00EC0971">
        <w:trPr>
          <w:trHeight w:val="223"/>
          <w:jc w:val="center"/>
        </w:trPr>
        <w:tc>
          <w:tcPr>
            <w:tcW w:w="497"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1. </w:t>
            </w:r>
          </w:p>
        </w:tc>
        <w:tc>
          <w:tcPr>
            <w:tcW w:w="2268"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highlight w:val="yellow"/>
                <w:lang w:val="bg-BG"/>
              </w:rPr>
            </w:pPr>
            <w:r w:rsidRPr="00EC0971">
              <w:rPr>
                <w:rFonts w:ascii="Times New Roman" w:eastAsia="Calibri" w:hAnsi="Times New Roman"/>
                <w:bCs/>
                <w:sz w:val="22"/>
                <w:szCs w:val="22"/>
                <w:lang w:val="bg-BG"/>
              </w:rPr>
              <w:t xml:space="preserve">8.2.13.3.1.8. </w:t>
            </w:r>
            <w:r w:rsidRPr="00EC0971">
              <w:rPr>
                <w:rFonts w:ascii="Times New Roman" w:eastAsia="Calibri" w:hAnsi="Times New Roman"/>
                <w:bCs/>
                <w:sz w:val="22"/>
                <w:szCs w:val="22"/>
                <w:lang w:val="bg-BG"/>
              </w:rPr>
              <w:lastRenderedPageBreak/>
              <w:t>„(Приложими) суми и проценти на предоставяната подкрепа“</w:t>
            </w:r>
          </w:p>
        </w:tc>
        <w:tc>
          <w:tcPr>
            <w:tcW w:w="3407"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 xml:space="preserve">14.1.1 Осигуряване на свободна </w:t>
            </w:r>
            <w:r w:rsidRPr="00EC0971">
              <w:rPr>
                <w:rFonts w:ascii="Times New Roman" w:eastAsia="Calibri" w:hAnsi="Times New Roman"/>
                <w:bCs/>
                <w:sz w:val="22"/>
                <w:szCs w:val="22"/>
                <w:lang w:val="bg-BG"/>
              </w:rPr>
              <w:lastRenderedPageBreak/>
              <w:t>подова площ не по-малко от 10 % над задължителния стандарт:</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За телета в евро/ЖЕ - 27,46 евро;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За крави и биволици над 24 месечна възраст в евро/ЖЕ - 42.71 евро.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14.1.2 Осигуряване на свободно отглеждане на открито на преживни животни в евро/ЖЕ- 24,54 евро.</w:t>
            </w:r>
          </w:p>
        </w:tc>
        <w:tc>
          <w:tcPr>
            <w:tcW w:w="368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 xml:space="preserve">14.1.1 Осигуряване на свободна </w:t>
            </w:r>
            <w:r w:rsidRPr="00EC0971">
              <w:rPr>
                <w:rFonts w:ascii="Times New Roman" w:eastAsia="Calibri" w:hAnsi="Times New Roman"/>
                <w:bCs/>
                <w:sz w:val="22"/>
                <w:szCs w:val="22"/>
                <w:lang w:val="bg-BG"/>
              </w:rPr>
              <w:lastRenderedPageBreak/>
              <w:t>подова площ не по-малко от 10 % над задължителния стандарт:</w:t>
            </w: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 xml:space="preserve">За телета в евро/ЖЕ - 27,46 евро; </w:t>
            </w:r>
            <w:r w:rsidRPr="00EC0971">
              <w:rPr>
                <w:rFonts w:ascii="Times New Roman" w:eastAsia="Calibri" w:hAnsi="Times New Roman"/>
                <w:b/>
                <w:bCs/>
                <w:sz w:val="22"/>
                <w:szCs w:val="22"/>
                <w:u w:val="single"/>
                <w:lang w:val="bg-BG"/>
              </w:rPr>
              <w:t>След 2020 г. евро/ЖЕ - 39,72 евро;</w:t>
            </w: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Cs/>
                <w:sz w:val="22"/>
                <w:szCs w:val="22"/>
                <w:lang w:val="bg-BG"/>
              </w:rPr>
              <w:t>•</w:t>
            </w:r>
            <w:r w:rsidRPr="00EC0971">
              <w:rPr>
                <w:rFonts w:ascii="Times New Roman" w:eastAsia="Calibri" w:hAnsi="Times New Roman"/>
                <w:bCs/>
                <w:sz w:val="22"/>
                <w:szCs w:val="22"/>
                <w:lang w:val="bg-BG"/>
              </w:rPr>
              <w:tab/>
              <w:t xml:space="preserve">За крави и биволици над 24 месечна възраст в евро/ЖЕ - 42.71 евро. </w:t>
            </w:r>
            <w:r w:rsidRPr="00EC0971">
              <w:rPr>
                <w:rFonts w:ascii="Times New Roman" w:eastAsia="Calibri" w:hAnsi="Times New Roman"/>
                <w:b/>
                <w:bCs/>
                <w:sz w:val="22"/>
                <w:szCs w:val="22"/>
                <w:u w:val="single"/>
                <w:lang w:val="bg-BG"/>
              </w:rPr>
              <w:t>След 2020 г. евро/ЖЕ - 66,21 евро.</w:t>
            </w:r>
          </w:p>
          <w:p w:rsidR="00EC0971" w:rsidRPr="00EC0971" w:rsidRDefault="00EC0971" w:rsidP="00EC0971">
            <w:pPr>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Cs/>
                <w:sz w:val="22"/>
                <w:szCs w:val="22"/>
                <w:lang w:val="bg-BG"/>
              </w:rPr>
              <w:t xml:space="preserve">14.1.2 Осигуряване на свободно отглеждане на открито на преживни животни в евро/ЖЕ- 24,54 евро. </w:t>
            </w:r>
            <w:r w:rsidRPr="00EC0971">
              <w:rPr>
                <w:rFonts w:ascii="Times New Roman" w:eastAsia="Calibri" w:hAnsi="Times New Roman"/>
                <w:b/>
                <w:bCs/>
                <w:sz w:val="22"/>
                <w:szCs w:val="22"/>
                <w:u w:val="single"/>
                <w:lang w:val="bg-BG"/>
              </w:rPr>
              <w:t>След 2020 г. евро/ЖЕ - 24,70 евро.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r>
      <w:tr w:rsidR="00EC0971" w:rsidRPr="00411E95" w:rsidTr="00EC0971">
        <w:trPr>
          <w:trHeight w:val="223"/>
          <w:jc w:val="center"/>
        </w:trPr>
        <w:tc>
          <w:tcPr>
            <w:tcW w:w="497"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2</w:t>
            </w:r>
          </w:p>
        </w:tc>
        <w:tc>
          <w:tcPr>
            <w:tcW w:w="2268"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highlight w:val="yellow"/>
                <w:lang w:val="bg-BG"/>
              </w:rPr>
            </w:pPr>
            <w:r w:rsidRPr="00EC0971">
              <w:rPr>
                <w:rFonts w:ascii="Times New Roman" w:eastAsia="Calibri" w:hAnsi="Times New Roman"/>
                <w:bCs/>
                <w:sz w:val="22"/>
                <w:szCs w:val="22"/>
                <w:lang w:val="bg-BG"/>
              </w:rPr>
              <w:t>8.2.13.3.1.10. „Специфична информация за операцията“</w:t>
            </w:r>
          </w:p>
        </w:tc>
        <w:tc>
          <w:tcPr>
            <w:tcW w:w="3407"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Компенсаторните разчети за групата на ЕПЖ са определени като резултат от нарастване на разходите и пропуснатите ползи. Предвидените дейности включват: осигуряване на свободно подова площ и отглеждане на открито.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дейността осигуряване на 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Изчисленията са правени на база единица животно от ЕПЖ, като продукцията от него на годишна основа е умножено по цената. Извършена е корекция със спестените разходи за единица животно, включващи разходите по изхранването и медицинското обслужване на животните. Предвижданията за пропуснатите приходи и прилежащите разходи са базирани на данни от Агростатистика на МЗХГ, Системата за счетоводна и земеделска информация, НСИ по отношение на цените през референтния период 2011-2013 и изчисления по проекта САРА и експертни проучвания сред представителни стопанства. Преки и инвестиционни разходи не са предвидени, като са включени само променливите разходи участващи при изчисляването на брутните маржове.</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Осигуряване на свободно </w:t>
            </w:r>
            <w:r w:rsidRPr="00EC0971">
              <w:rPr>
                <w:rFonts w:ascii="Times New Roman" w:eastAsia="Calibri" w:hAnsi="Times New Roman"/>
                <w:bCs/>
                <w:sz w:val="22"/>
                <w:szCs w:val="22"/>
                <w:lang w:val="bg-BG"/>
              </w:rPr>
              <w:lastRenderedPageBreak/>
              <w:t xml:space="preserve">отглеждане на открито на говеда предвижда увеличаване на по-голям брой дни годишно за пасищно отглеждане на животните. Броят на тези дни при отделните подсектори е 20. Изчисляването на пропуснатите ползи предполага калкулирането на намаления млеконадой при животните, които се изчислява на основата на експертни оценки и наблюдения в представителни стопанства и научни разработки по темата. При пасищното отглеждане се установяват и по-високи разходи за труд в сравнение с оборното, като допълнителните разходи се прибавят в премийното уравнение. </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c>
          <w:tcPr>
            <w:tcW w:w="368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Компенсаторните разчети за групата на ЕПЖ са определени като резултат от нарастване на разходите и пропуснатите ползи. Предвидените дейности включват: осигуряване на свободно подова площ и отглеждане на открито.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дейността осигуряване на 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Изчисленията са правени на база единица животно от ЕПЖ, като продукцията от него на годишна основа е умножено по цената. Извършена е корекция със спестените разходи за единица животно, включващи разходите по изхранването и медицинското обслужване на животните. Предвижданията за пропуснатите приходи и прилежащите разходи са базирани на данни от Агростатистика на МЗХГ, Системата за счетоводна и земеделска информация, НСИ по отношение на цените през референтния период 2011-2013</w:t>
            </w:r>
            <w:r w:rsidRPr="00EC0971">
              <w:rPr>
                <w:rFonts w:ascii="Times New Roman" w:eastAsia="Calibri" w:hAnsi="Times New Roman"/>
                <w:bCs/>
                <w:color w:val="FF0000"/>
                <w:sz w:val="22"/>
                <w:szCs w:val="22"/>
                <w:lang w:val="bg-BG"/>
              </w:rPr>
              <w:t xml:space="preserve"> </w:t>
            </w:r>
            <w:r w:rsidRPr="00EC0971">
              <w:rPr>
                <w:rFonts w:ascii="Times New Roman" w:eastAsia="Calibri" w:hAnsi="Times New Roman"/>
                <w:bCs/>
                <w:sz w:val="22"/>
                <w:szCs w:val="22"/>
                <w:lang w:val="bg-BG"/>
              </w:rPr>
              <w:t xml:space="preserve">и изчисления по проекта САРА и експертни проучвания сред представителни стопанства. </w:t>
            </w:r>
            <w:r w:rsidRPr="00EC0971">
              <w:rPr>
                <w:rFonts w:ascii="Times New Roman" w:eastAsia="Calibri" w:hAnsi="Times New Roman"/>
                <w:b/>
                <w:bCs/>
                <w:sz w:val="22"/>
                <w:szCs w:val="22"/>
                <w:u w:val="single"/>
                <w:lang w:val="bg-BG"/>
              </w:rPr>
              <w:t>Извършено е преизчисление на компенсаторните разчети с референтен период 2017-2019 г., при което констатираните промени в пазарната и производствена среда в този период са съотнесени към периода 2011-2013 г.</w:t>
            </w:r>
            <w:r w:rsidRPr="00EC0971">
              <w:rPr>
                <w:rFonts w:ascii="Times New Roman" w:eastAsia="Calibri" w:hAnsi="Times New Roman"/>
                <w:bCs/>
                <w:color w:val="FF0000"/>
                <w:sz w:val="22"/>
                <w:szCs w:val="22"/>
                <w:lang w:val="bg-BG"/>
              </w:rPr>
              <w:t xml:space="preserve"> </w:t>
            </w:r>
            <w:r w:rsidRPr="00EC0971">
              <w:rPr>
                <w:rFonts w:ascii="Times New Roman" w:eastAsia="Calibri" w:hAnsi="Times New Roman"/>
                <w:bCs/>
                <w:sz w:val="22"/>
                <w:szCs w:val="22"/>
                <w:lang w:val="bg-BG"/>
              </w:rPr>
              <w:t xml:space="preserve">Преки и инвестиционни разходи не са </w:t>
            </w:r>
            <w:r w:rsidRPr="00EC0971">
              <w:rPr>
                <w:rFonts w:ascii="Times New Roman" w:eastAsia="Calibri" w:hAnsi="Times New Roman"/>
                <w:bCs/>
                <w:sz w:val="22"/>
                <w:szCs w:val="22"/>
                <w:lang w:val="bg-BG"/>
              </w:rPr>
              <w:lastRenderedPageBreak/>
              <w:t>предвидени, като са включени само променливите разходи участващи при изчисляването на брутните маржове.</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Осигуряване на свободно отглеждане на открито на говеда предвижда увеличаване на по-голям брой дни годишно за пасищно отглеждане на животните. Броят на тези дни при отделните подсектори е 20. Изчисляването на пропуснатите ползи предполага калкулирането на намаления млеконадой при животните, които се изчислява на основата на експертни оценки и наблюдения в представителни стопанства и научни разработки по темата. При пасищното отглеждане се установяват и по-високи разходи за труд в сравнение с оборното, като допълнителните разходи се прибавят в премийното уравнение. </w:t>
            </w:r>
          </w:p>
          <w:p w:rsidR="00EC0971" w:rsidRPr="00EC0971" w:rsidRDefault="00EC0971" w:rsidP="00EC0971">
            <w:pPr>
              <w:overflowPunct/>
              <w:autoSpaceDE/>
              <w:autoSpaceDN/>
              <w:adjustRightInd/>
              <w:jc w:val="both"/>
              <w:textAlignment w:val="auto"/>
              <w:rPr>
                <w:rFonts w:ascii="Times New Roman" w:eastAsia="Calibri" w:hAnsi="Times New Roman"/>
                <w:strike/>
                <w:color w:val="FF0000"/>
                <w:sz w:val="22"/>
                <w:szCs w:val="22"/>
                <w:lang w:val="bg-BG"/>
              </w:rPr>
            </w:pPr>
          </w:p>
        </w:tc>
      </w:tr>
      <w:tr w:rsidR="00EC0971" w:rsidRPr="00411E95" w:rsidTr="00EC0971">
        <w:trPr>
          <w:trHeight w:val="589"/>
          <w:jc w:val="center"/>
        </w:trPr>
        <w:tc>
          <w:tcPr>
            <w:tcW w:w="497"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p>
        </w:tc>
        <w:tc>
          <w:tcPr>
            <w:tcW w:w="2268" w:type="dxa"/>
            <w:tcBorders>
              <w:bottom w:val="single" w:sz="4" w:space="0" w:color="auto"/>
            </w:tcBorders>
            <w:shd w:val="clear" w:color="auto" w:fill="D9D9D9"/>
            <w:vAlign w:val="center"/>
          </w:tcPr>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Мярка 14 „Хуманно отношение към животните“,</w:t>
            </w:r>
          </w:p>
          <w:p w:rsidR="00EC0971" w:rsidRPr="00EC0971" w:rsidRDefault="00EC0971" w:rsidP="00EC0971">
            <w:pPr>
              <w:overflowPunct/>
              <w:autoSpaceDE/>
              <w:autoSpaceDN/>
              <w:adjustRightInd/>
              <w:jc w:val="center"/>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Подмярка 14.2 „Плащания за хуманно отношение към животни в сектор ДПЖ“</w:t>
            </w:r>
          </w:p>
        </w:tc>
        <w:tc>
          <w:tcPr>
            <w:tcW w:w="3407" w:type="dxa"/>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c>
          <w:tcPr>
            <w:tcW w:w="3680" w:type="dxa"/>
            <w:tcBorders>
              <w:bottom w:val="single" w:sz="4" w:space="0" w:color="auto"/>
            </w:tcBorders>
            <w:shd w:val="clear" w:color="auto" w:fill="D9D9D9"/>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lang w:val="bg-BG"/>
              </w:rPr>
            </w:pPr>
          </w:p>
        </w:tc>
      </w:tr>
      <w:tr w:rsidR="00EC0971" w:rsidRPr="00411E95" w:rsidTr="00EC0971">
        <w:trPr>
          <w:trHeight w:val="223"/>
          <w:jc w:val="center"/>
        </w:trPr>
        <w:tc>
          <w:tcPr>
            <w:tcW w:w="497"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3.</w:t>
            </w:r>
          </w:p>
        </w:tc>
        <w:tc>
          <w:tcPr>
            <w:tcW w:w="2268"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highlight w:val="yellow"/>
                <w:lang w:val="bg-BG"/>
              </w:rPr>
            </w:pPr>
            <w:r w:rsidRPr="00EC0971">
              <w:rPr>
                <w:rFonts w:ascii="Times New Roman" w:eastAsia="Calibri" w:hAnsi="Times New Roman"/>
                <w:bCs/>
                <w:sz w:val="22"/>
                <w:szCs w:val="22"/>
                <w:lang w:val="bg-BG"/>
              </w:rPr>
              <w:t>8.2.13.3.2.8. „(Приложими) суми и проценти на предоставяната подкрепа“</w:t>
            </w:r>
          </w:p>
        </w:tc>
        <w:tc>
          <w:tcPr>
            <w:tcW w:w="3407"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14.2.1 Осигуряване на свободно отглеждане на открито на преживни животни в евро/ЖЕ-22,50 евро.</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14.2.2 Осигуряване на свободна подова площ не по-малко от 10% над задължителния стандарт в евро/ЖЕ-44,40 евро;</w:t>
            </w:r>
          </w:p>
        </w:tc>
        <w:tc>
          <w:tcPr>
            <w:tcW w:w="368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14.2.1 Осигуряване на свободно отглеждане на открито на преживни животни в евро/ЖЕ-22,50 евро. </w:t>
            </w:r>
            <w:r w:rsidRPr="00EC0971">
              <w:rPr>
                <w:rFonts w:ascii="Times New Roman" w:eastAsia="Calibri" w:hAnsi="Times New Roman"/>
                <w:b/>
                <w:bCs/>
                <w:sz w:val="22"/>
                <w:szCs w:val="22"/>
                <w:u w:val="single"/>
                <w:lang w:val="bg-BG"/>
              </w:rPr>
              <w:t>След 2020 г. евро/ЖЕ – 28 евро.</w:t>
            </w:r>
          </w:p>
          <w:p w:rsidR="00EC0971" w:rsidRPr="00EC0971" w:rsidRDefault="00EC0971" w:rsidP="00EC0971">
            <w:pPr>
              <w:overflowPunct/>
              <w:autoSpaceDE/>
              <w:autoSpaceDN/>
              <w:adjustRightInd/>
              <w:jc w:val="both"/>
              <w:textAlignment w:val="auto"/>
              <w:rPr>
                <w:rFonts w:ascii="Times New Roman" w:eastAsia="Calibri" w:hAnsi="Times New Roman"/>
                <w:strike/>
                <w:color w:val="FF0000"/>
                <w:sz w:val="22"/>
                <w:szCs w:val="22"/>
                <w:lang w:val="bg-BG"/>
              </w:rPr>
            </w:pPr>
            <w:r w:rsidRPr="00EC0971">
              <w:rPr>
                <w:rFonts w:ascii="Times New Roman" w:eastAsia="Calibri" w:hAnsi="Times New Roman"/>
                <w:bCs/>
                <w:sz w:val="22"/>
                <w:szCs w:val="22"/>
                <w:lang w:val="bg-BG"/>
              </w:rPr>
              <w:t xml:space="preserve">14.2.2 Осигуряване на свободна подова площ не по-малко от 10% над задължителния стандарт в евро/ЖЕ-44,40 евро; </w:t>
            </w:r>
            <w:r w:rsidRPr="00EC0971">
              <w:rPr>
                <w:rFonts w:ascii="Times New Roman" w:eastAsia="Calibri" w:hAnsi="Times New Roman"/>
                <w:b/>
                <w:bCs/>
                <w:sz w:val="22"/>
                <w:szCs w:val="22"/>
                <w:u w:val="single"/>
                <w:lang w:val="bg-BG"/>
              </w:rPr>
              <w:t>След 2020 г. евро/ЖЕ – 47.86 евро.</w:t>
            </w:r>
          </w:p>
        </w:tc>
      </w:tr>
      <w:tr w:rsidR="00EC0971" w:rsidRPr="00411E95" w:rsidTr="00EC0971">
        <w:trPr>
          <w:trHeight w:val="223"/>
          <w:jc w:val="center"/>
        </w:trPr>
        <w:tc>
          <w:tcPr>
            <w:tcW w:w="497"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4.</w:t>
            </w:r>
          </w:p>
        </w:tc>
        <w:tc>
          <w:tcPr>
            <w:tcW w:w="2268"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8.2.13.3.2.10. „Специфична информация за операцията“</w:t>
            </w:r>
          </w:p>
        </w:tc>
        <w:tc>
          <w:tcPr>
            <w:tcW w:w="3407"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Компенсаторните разчети за овце и кози са определени като резултат от нарастване на разходите и пропуснатите ползи. Предвидените дейности за този подсектор включват: осигуряване на свободно подова площ и отглеждане на открито. При изчисленията са взети предвид традиционните практики на отглеждане на такива животни в страната, като продуктивността, изкупните цени на продукцията, начина на отглеждане и другите изходни параметри са осреднени за референтния период 2011-2013 година.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За дейността осигуряване на </w:t>
            </w:r>
            <w:r w:rsidRPr="00EC0971">
              <w:rPr>
                <w:rFonts w:ascii="Times New Roman" w:eastAsia="Calibri" w:hAnsi="Times New Roman"/>
                <w:bCs/>
                <w:sz w:val="22"/>
                <w:szCs w:val="22"/>
                <w:lang w:val="bg-BG"/>
              </w:rPr>
              <w:lastRenderedPageBreak/>
              <w:t>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Осигуряване на свободно отглеждане на открито предвижда увеличаване на по-голям брой дни годишно за пасищно отглеждане на животните. Броят на тези дни при отделните подсектори е 20. Изчисляването на пропуснатите ползи предполага калкулирането на намаления млеконадой при животните, които се изчислява на около 15% на дневна база при пасищното отглеждане в сравнение с оборното и пресмятането на увеличените разходи. В премийното изчисление са отразени и нарасналите разходи за труд при пасишно отглеждане в сравнение с оборното, които същ са инкорпорирани.  </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c>
          <w:tcPr>
            <w:tcW w:w="368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
                <w:bCs/>
                <w:sz w:val="22"/>
                <w:szCs w:val="22"/>
                <w:u w:val="single"/>
                <w:lang w:val="bg-BG"/>
              </w:rPr>
            </w:pPr>
            <w:r w:rsidRPr="00EC0971">
              <w:rPr>
                <w:rFonts w:ascii="Times New Roman" w:eastAsia="Calibri" w:hAnsi="Times New Roman"/>
                <w:bCs/>
                <w:sz w:val="22"/>
                <w:szCs w:val="22"/>
                <w:lang w:val="bg-BG"/>
              </w:rPr>
              <w:lastRenderedPageBreak/>
              <w:t>Компенсаторните разчети за овце и кози са определени като резултат от нарастване на разходите и пропуснатите ползи. Предвидените дейности за този подсектор включват: осигуряване на свободно подова площ и отглеждане на открито. При изчисленията са взети предвид традиционните практики на отглеждане на такива животни в страната, като продуктивността, изкупните цени на продукцията, начина на отглеждане и другите изходни параметри са осреднени за референтния период 2011-2013 година</w:t>
            </w:r>
            <w:r w:rsidRPr="00EC0971">
              <w:rPr>
                <w:rFonts w:ascii="Times New Roman" w:eastAsia="Calibri" w:hAnsi="Times New Roman"/>
                <w:b/>
                <w:bCs/>
                <w:sz w:val="22"/>
                <w:szCs w:val="22"/>
                <w:u w:val="single"/>
                <w:lang w:val="bg-BG"/>
              </w:rPr>
              <w:t>.</w:t>
            </w:r>
            <w:r w:rsidRPr="00EC0971">
              <w:rPr>
                <w:rFonts w:ascii="Times New Roman" w:eastAsia="Calibri" w:hAnsi="Times New Roman"/>
                <w:b/>
                <w:sz w:val="22"/>
                <w:szCs w:val="22"/>
                <w:u w:val="single"/>
                <w:lang w:val="bg-BG"/>
              </w:rPr>
              <w:t xml:space="preserve"> </w:t>
            </w:r>
            <w:r w:rsidRPr="00EC0971">
              <w:rPr>
                <w:rFonts w:ascii="Times New Roman" w:eastAsia="Calibri" w:hAnsi="Times New Roman"/>
                <w:b/>
                <w:bCs/>
                <w:sz w:val="22"/>
                <w:szCs w:val="22"/>
                <w:u w:val="single"/>
                <w:lang w:val="bg-BG"/>
              </w:rPr>
              <w:t xml:space="preserve">Извършено е преизчисление на компенсаторните разчети с </w:t>
            </w:r>
            <w:r w:rsidRPr="00EC0971">
              <w:rPr>
                <w:rFonts w:ascii="Times New Roman" w:eastAsia="Calibri" w:hAnsi="Times New Roman"/>
                <w:b/>
                <w:bCs/>
                <w:sz w:val="22"/>
                <w:szCs w:val="22"/>
                <w:u w:val="single"/>
                <w:lang w:val="bg-BG"/>
              </w:rPr>
              <w:lastRenderedPageBreak/>
              <w:t>референтен период 2017-2019 г., при което констатираните промени в пазарната и производствена среда в този период са съотнесени към периода 2011-2013 г.</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За дейността осигуряване на 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Осигуряване на свободно отглеждане на открито предвижда увеличаване на по-голям брой дни годишно за пасищно отглеждане на животните. Броят на тези дни при отделните подсектори е 20. Изчисляването на пропуснатите ползи предполага калкулирането на намаления млеконадой при животните, които се изчислява на около 15% на дневна база при пасищното отглеждане в сравнение с оборното и пресмятането на увеличените разходи. В премийното изчисление са отразени и нарасналите разходи за труд при пасищно отглеждане в сравнение с оборното, които също са инкорпорирани.  </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p>
        </w:tc>
      </w:tr>
      <w:tr w:rsidR="00EC0971" w:rsidRPr="00411E95" w:rsidTr="00EC0971">
        <w:trPr>
          <w:trHeight w:val="223"/>
          <w:jc w:val="center"/>
        </w:trPr>
        <w:tc>
          <w:tcPr>
            <w:tcW w:w="497"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5.</w:t>
            </w:r>
          </w:p>
        </w:tc>
        <w:tc>
          <w:tcPr>
            <w:tcW w:w="2268" w:type="dxa"/>
            <w:shd w:val="clear" w:color="auto" w:fill="auto"/>
            <w:vAlign w:val="center"/>
          </w:tcPr>
          <w:p w:rsidR="00EC0971" w:rsidRPr="00EC0971" w:rsidRDefault="00EC0971" w:rsidP="00EC0971">
            <w:pPr>
              <w:overflowPunct/>
              <w:autoSpaceDE/>
              <w:autoSpaceDN/>
              <w:adjustRightInd/>
              <w:jc w:val="center"/>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8.2.13.5. „Специфична информация за мярката“</w:t>
            </w:r>
          </w:p>
        </w:tc>
        <w:tc>
          <w:tcPr>
            <w:tcW w:w="3407"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Методологията е разработена от доц. д-р Божидар Иванов (Институт по аграрна икономика).</w:t>
            </w:r>
          </w:p>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t xml:space="preserve">Подходът за изчисляване на премиите за хуманно отношение при говеда и дребен рогат добитък включва разработване на методология, която да изчисли пропуснатите ползи и допълнителните разходи за изпълнение на заложените дейности и изисквания. Референтният период на направените изчисления обхваща 3 годишен времеви хоризонт 2011-2013. Използвани са различни източници на информация, като основно това са официални данни на отдел „Агростатистика” на МЗХГ и специално счетоводните и икономически резултати за преживното животновъдство на </w:t>
            </w:r>
            <w:r w:rsidRPr="00EC0971">
              <w:rPr>
                <w:rFonts w:ascii="Times New Roman" w:eastAsia="Calibri" w:hAnsi="Times New Roman"/>
                <w:bCs/>
                <w:sz w:val="22"/>
                <w:szCs w:val="22"/>
                <w:lang w:val="bg-BG"/>
              </w:rPr>
              <w:lastRenderedPageBreak/>
              <w:t>СЗСИ. Към това трябва да се прибавят и публикувани данни от НСИ, основно отнасящи се до стойността на рентата и земята в България, както и информация за различните цени на животинска продукция. Поради спецификата на изследването и липсата на данни за някои важни показатели участващи в изчисляването на брутните маржини са използвани и експертни оценки на браншовици и специалисти, които са заимствани от различни официални разработки. Справки са правени и с данни и спецификации предложени в научна, техническа и справочна литература, както и от научни разработки и изследвания правени от Институт по аграрна икономика по проект САРА (проект за създаване на Център за икономически изследвания в селското стопанство, като се занимава с разработване на модели за предвиждане средносрочното развитие на важни сектори в българското земеделие).</w:t>
            </w:r>
          </w:p>
        </w:tc>
        <w:tc>
          <w:tcPr>
            <w:tcW w:w="3680" w:type="dxa"/>
            <w:shd w:val="clear" w:color="auto" w:fill="auto"/>
          </w:tcPr>
          <w:p w:rsidR="00EC0971" w:rsidRPr="00EC0971" w:rsidRDefault="00EC0971" w:rsidP="00EC0971">
            <w:pPr>
              <w:overflowPunct/>
              <w:autoSpaceDE/>
              <w:autoSpaceDN/>
              <w:adjustRightInd/>
              <w:jc w:val="both"/>
              <w:textAlignment w:val="auto"/>
              <w:rPr>
                <w:rFonts w:ascii="Times New Roman" w:eastAsia="Calibri" w:hAnsi="Times New Roman"/>
                <w:bCs/>
                <w:sz w:val="22"/>
                <w:szCs w:val="22"/>
                <w:lang w:val="bg-BG"/>
              </w:rPr>
            </w:pPr>
            <w:r w:rsidRPr="00EC0971">
              <w:rPr>
                <w:rFonts w:ascii="Times New Roman" w:eastAsia="Calibri" w:hAnsi="Times New Roman"/>
                <w:bCs/>
                <w:sz w:val="22"/>
                <w:szCs w:val="22"/>
                <w:lang w:val="bg-BG"/>
              </w:rPr>
              <w:lastRenderedPageBreak/>
              <w:t>Методологията е разработена от доц. д-р Божидар Иванов (Институт по аграрна икономика).</w:t>
            </w:r>
          </w:p>
          <w:p w:rsidR="00EC0971" w:rsidRPr="00EC0971" w:rsidRDefault="00EC0971" w:rsidP="00EC0971">
            <w:pPr>
              <w:overflowPunct/>
              <w:autoSpaceDE/>
              <w:autoSpaceDN/>
              <w:adjustRightInd/>
              <w:jc w:val="both"/>
              <w:textAlignment w:val="auto"/>
              <w:rPr>
                <w:rFonts w:ascii="Times New Roman" w:eastAsia="Calibri" w:hAnsi="Times New Roman"/>
                <w:strike/>
                <w:color w:val="FF0000"/>
                <w:sz w:val="22"/>
                <w:szCs w:val="22"/>
                <w:lang w:val="bg-BG"/>
              </w:rPr>
            </w:pPr>
            <w:r w:rsidRPr="00EC0971">
              <w:rPr>
                <w:rFonts w:ascii="Times New Roman" w:eastAsia="Calibri" w:hAnsi="Times New Roman"/>
                <w:bCs/>
                <w:sz w:val="22"/>
                <w:szCs w:val="22"/>
                <w:lang w:val="bg-BG"/>
              </w:rPr>
              <w:t xml:space="preserve">Подходът за изчисляване на премиите за хуманно отношение при говеда и дребен рогат добитък включва разработване на методология, която да изчисли пропуснатите ползи и допълнителните разходи за изпълнение на заложените дейности и изисквания. Референтният период на направените изчисления обхваща 3 годишен времеви хоризонт 2011-2013. </w:t>
            </w:r>
            <w:r w:rsidRPr="00EC0971">
              <w:rPr>
                <w:rFonts w:ascii="Times New Roman" w:eastAsia="Calibri" w:hAnsi="Times New Roman"/>
                <w:b/>
                <w:bCs/>
                <w:sz w:val="22"/>
                <w:szCs w:val="22"/>
                <w:u w:val="single"/>
                <w:lang w:val="bg-BG"/>
              </w:rPr>
              <w:t>Извършено е преизчисление на премиите с референтен период 2017-2019 г., при което констатираните промени в пазарната и производствена среда в този период са съотнесени към периода 2011-2013 г.</w:t>
            </w:r>
            <w:r w:rsidRPr="00EC0971">
              <w:rPr>
                <w:rFonts w:ascii="Times New Roman" w:eastAsia="Calibri" w:hAnsi="Times New Roman"/>
                <w:bCs/>
                <w:color w:val="FF0000"/>
                <w:sz w:val="22"/>
                <w:szCs w:val="22"/>
                <w:lang w:val="bg-BG"/>
              </w:rPr>
              <w:t xml:space="preserve"> </w:t>
            </w:r>
            <w:r w:rsidRPr="00EC0971">
              <w:rPr>
                <w:rFonts w:ascii="Times New Roman" w:eastAsia="Calibri" w:hAnsi="Times New Roman"/>
                <w:bCs/>
                <w:sz w:val="22"/>
                <w:szCs w:val="22"/>
                <w:lang w:val="bg-BG"/>
              </w:rPr>
              <w:t xml:space="preserve">Използвани са различни източници на информация, като основно това са официални данни на отдел </w:t>
            </w:r>
            <w:r w:rsidRPr="00EC0971">
              <w:rPr>
                <w:rFonts w:ascii="Times New Roman" w:eastAsia="Calibri" w:hAnsi="Times New Roman"/>
                <w:bCs/>
                <w:sz w:val="22"/>
                <w:szCs w:val="22"/>
                <w:lang w:val="bg-BG"/>
              </w:rPr>
              <w:lastRenderedPageBreak/>
              <w:t>„Агростатистика” на МЗХГ и специално счетоводните и икономически резултати за преживното животновъдство на СЗСИ. Към това трябва да се прибавят и публикувани данни от НСИ, основно отнасящи се до стойността на рентата и земята в България, както и информация за различните цени на животинска продукция. Поради спецификата на изследването и липсата на данни за някои важни показатели участващи в изчисляването на брутните маржини са използвани и експертни оценки на браншовици и специалисти, които са заимствани от различни официални разработки. Справки са правени и с данни и спецификации предложени в научна, техническа и справочна литература, както и от научни разработки и изследвания правени от Институт по аграрна икономика по проект САРА (проект за създаване на Център за икономически изследвания в селското стопанство, като се занимава с разработване на модели за предвиждане средносрочното развитие на важни сектори в българското земеделие).</w:t>
            </w:r>
          </w:p>
        </w:tc>
      </w:tr>
    </w:tbl>
    <w:p w:rsidR="00EC0971" w:rsidRPr="00EC0971" w:rsidRDefault="00EC0971" w:rsidP="00EC0971">
      <w:pPr>
        <w:overflowPunct/>
        <w:autoSpaceDE/>
        <w:autoSpaceDN/>
        <w:adjustRightInd/>
        <w:spacing w:line="360" w:lineRule="auto"/>
        <w:ind w:firstLine="708"/>
        <w:jc w:val="both"/>
        <w:textAlignment w:val="auto"/>
        <w:rPr>
          <w:rFonts w:ascii="Times New Roman" w:eastAsia="Calibri" w:hAnsi="Times New Roman"/>
          <w:lang w:val="bg-BG"/>
        </w:rPr>
      </w:pPr>
    </w:p>
    <w:p w:rsidR="00EC0971" w:rsidRPr="00EC0971" w:rsidRDefault="00EC0971" w:rsidP="00EC0971">
      <w:pPr>
        <w:overflowPunct/>
        <w:autoSpaceDE/>
        <w:autoSpaceDN/>
        <w:adjustRightInd/>
        <w:spacing w:line="360" w:lineRule="auto"/>
        <w:ind w:firstLine="708"/>
        <w:jc w:val="both"/>
        <w:textAlignment w:val="auto"/>
        <w:rPr>
          <w:rFonts w:ascii="Times New Roman" w:eastAsia="Calibri" w:hAnsi="Times New Roman"/>
          <w:lang w:val="bg-BG"/>
        </w:rPr>
      </w:pPr>
    </w:p>
    <w:p w:rsidR="00EC0971" w:rsidRPr="00EC0971" w:rsidRDefault="00EC0971" w:rsidP="00EC0971">
      <w:pPr>
        <w:overflowPunct/>
        <w:autoSpaceDE/>
        <w:autoSpaceDN/>
        <w:adjustRightInd/>
        <w:spacing w:line="360" w:lineRule="auto"/>
        <w:ind w:firstLine="708"/>
        <w:textAlignment w:val="auto"/>
        <w:rPr>
          <w:rFonts w:ascii="Times New Roman" w:eastAsia="Calibri" w:hAnsi="Times New Roman"/>
          <w:lang w:val="bg-BG"/>
        </w:rPr>
      </w:pPr>
    </w:p>
    <w:p w:rsidR="00EC0971" w:rsidRPr="00EC0971" w:rsidRDefault="00EC0971" w:rsidP="00EC0971">
      <w:pPr>
        <w:overflowPunct/>
        <w:autoSpaceDE/>
        <w:autoSpaceDN/>
        <w:adjustRightInd/>
        <w:spacing w:line="360" w:lineRule="auto"/>
        <w:ind w:firstLine="708"/>
        <w:jc w:val="right"/>
        <w:textAlignment w:val="auto"/>
        <w:rPr>
          <w:rFonts w:ascii="Times New Roman" w:eastAsia="Calibri" w:hAnsi="Times New Roman"/>
          <w:lang w:val="bg-BG"/>
        </w:rPr>
      </w:pPr>
    </w:p>
    <w:p w:rsidR="00EC0971" w:rsidRPr="00EC0971" w:rsidRDefault="00EC0971" w:rsidP="00EC0971">
      <w:pPr>
        <w:overflowPunct/>
        <w:autoSpaceDE/>
        <w:autoSpaceDN/>
        <w:adjustRightInd/>
        <w:spacing w:after="240"/>
        <w:jc w:val="right"/>
        <w:textAlignment w:val="auto"/>
        <w:rPr>
          <w:rFonts w:ascii="Times New Roman" w:hAnsi="Times New Roman"/>
          <w:b/>
          <w:sz w:val="24"/>
          <w:szCs w:val="24"/>
          <w:lang w:val="bg-BG"/>
        </w:rPr>
      </w:pPr>
      <w:r w:rsidRPr="00EC0971">
        <w:rPr>
          <w:rFonts w:ascii="Times New Roman" w:hAnsi="Times New Roman"/>
          <w:b/>
          <w:sz w:val="24"/>
          <w:szCs w:val="24"/>
          <w:lang w:val="bg-BG"/>
        </w:rPr>
        <w:t xml:space="preserve">Приложение </w:t>
      </w:r>
      <w:r w:rsidR="006D0D37" w:rsidRPr="00411E95">
        <w:rPr>
          <w:rFonts w:ascii="Times New Roman" w:hAnsi="Times New Roman"/>
          <w:b/>
          <w:sz w:val="24"/>
          <w:szCs w:val="24"/>
          <w:lang w:val="bg-BG"/>
        </w:rPr>
        <w:t>6</w:t>
      </w:r>
      <w:r w:rsidRPr="00EC0971">
        <w:rPr>
          <w:rFonts w:ascii="Times New Roman" w:hAnsi="Times New Roman"/>
          <w:b/>
          <w:sz w:val="24"/>
          <w:szCs w:val="24"/>
          <w:lang w:val="bg-BG"/>
        </w:rPr>
        <w:t>.</w:t>
      </w:r>
    </w:p>
    <w:p w:rsidR="00EC0971" w:rsidRPr="00EC0971" w:rsidRDefault="00EC0971" w:rsidP="00EC0971">
      <w:pPr>
        <w:overflowPunct/>
        <w:autoSpaceDE/>
        <w:autoSpaceDN/>
        <w:adjustRightInd/>
        <w:spacing w:after="200"/>
        <w:jc w:val="center"/>
        <w:textAlignment w:val="auto"/>
        <w:rPr>
          <w:rFonts w:ascii="Times New Roman" w:eastAsia="Calibri" w:hAnsi="Times New Roman"/>
          <w:b/>
          <w:sz w:val="28"/>
          <w:szCs w:val="28"/>
          <w:lang w:val="bg-BG"/>
        </w:rPr>
      </w:pPr>
      <w:r w:rsidRPr="00EC0971">
        <w:rPr>
          <w:rFonts w:ascii="Times New Roman" w:eastAsia="Calibri" w:hAnsi="Times New Roman"/>
          <w:b/>
          <w:sz w:val="28"/>
          <w:szCs w:val="28"/>
          <w:lang w:val="bg-BG"/>
        </w:rPr>
        <w:t>Преизчисляване нивата на подпомагане по Мярка 14 „Хуманно отношение към животните”</w:t>
      </w:r>
    </w:p>
    <w:p w:rsidR="00EC0971" w:rsidRPr="00EC0971" w:rsidRDefault="00EC0971" w:rsidP="00EC0971">
      <w:pPr>
        <w:overflowPunct/>
        <w:ind w:firstLine="708"/>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 xml:space="preserve">Подходът за изчисляване на премиите за хуманно отношение при Едри преживни животни (ЕПЖ) и Дребни преживни животни (ДПЖ) включва анализ на настъпилите пазарни и производствени промени в сектора на говедовъдството и дребните преживни животни и преизчисляване на компенсаторните плащания, съобразно измерените стойностни промени. Основният нормативен документ с който е съобразен анализът и прилаганата методология за оценка е Наредба №4 от 2017 г., с последваните изменения за прилагане на Мярка 14. Съгласно посочената Наредба подпомагането за хуманно отношение е насочено към земеделски стопани, които се задължават да спазват доброволно поети ангажименти за изпълнение на дейности, допринасящи за хуманното отношение към едрите преживни животни (ЕПЖ) и/или дребните преживни животни (ДПЖ), които надхвърлят задължителните минимални стандарти, съгласно Регламент (ЕС) № 1306/2013 на Европейския парламент и на Съвета, Наредба № 14 от 2006 г. за минималните изисквания за защита и хуманно отношение при отглеждане на телета, Наредба № 16 от 2006 г. за защита и хуманно </w:t>
      </w:r>
      <w:r w:rsidRPr="00EC0971">
        <w:rPr>
          <w:rFonts w:ascii="Times New Roman" w:eastAsia="Calibri" w:hAnsi="Times New Roman"/>
          <w:sz w:val="24"/>
          <w:szCs w:val="24"/>
          <w:lang w:val="bg-BG"/>
        </w:rPr>
        <w:lastRenderedPageBreak/>
        <w:t>отношение при отглеждане и използване на селскостопански животни и Наредба № 44 от 2006 г. за ветеринарномедицинските изисквания към животновъдните обект.</w:t>
      </w:r>
    </w:p>
    <w:p w:rsidR="00EC0971" w:rsidRPr="00EC0971" w:rsidRDefault="00EC0971" w:rsidP="00EC0971">
      <w:pPr>
        <w:overflowPunct/>
        <w:ind w:firstLine="708"/>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Изпълнението на дейностите за хуманно отношение към животните се подпомага за постигане на следните цели:</w:t>
      </w:r>
    </w:p>
    <w:p w:rsidR="00EC0971" w:rsidRPr="00EC0971" w:rsidRDefault="00EC0971" w:rsidP="0094276F">
      <w:pPr>
        <w:numPr>
          <w:ilvl w:val="0"/>
          <w:numId w:val="25"/>
        </w:numPr>
        <w:overflowPunct/>
        <w:autoSpaceDE/>
        <w:autoSpaceDN/>
        <w:adjustRightInd/>
        <w:spacing w:after="200"/>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осигуряване на условия за отглеждане на животните, водещи до повишаване на хигиената, подобряване на здравето на животните и повишаване на безопасността на труда;</w:t>
      </w:r>
    </w:p>
    <w:p w:rsidR="00EC0971" w:rsidRPr="00EC0971" w:rsidRDefault="00EC0971" w:rsidP="0094276F">
      <w:pPr>
        <w:numPr>
          <w:ilvl w:val="0"/>
          <w:numId w:val="25"/>
        </w:numPr>
        <w:overflowPunct/>
        <w:autoSpaceDE/>
        <w:autoSpaceDN/>
        <w:adjustRightInd/>
        <w:spacing w:after="200"/>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осигуряване на качествени и безопасни храни;</w:t>
      </w:r>
    </w:p>
    <w:p w:rsidR="00EC0971" w:rsidRPr="00EC0971" w:rsidRDefault="00EC0971" w:rsidP="0094276F">
      <w:pPr>
        <w:numPr>
          <w:ilvl w:val="0"/>
          <w:numId w:val="25"/>
        </w:numPr>
        <w:overflowPunct/>
        <w:autoSpaceDE/>
        <w:autoSpaceDN/>
        <w:adjustRightInd/>
        <w:spacing w:after="200"/>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опазване на околната среда.</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Основният критерий при преизчисляване на компенсаторните плащания и на прилаганата методология е отчитане на пропуснатите ползи и допълнителните разходи за изпълнение на заложените дейности и изисквания. Референтният период на преизчислението е 2017-2019 г., като констатираните промени в пазарната и производствена среда в този период са съотнесени към периода 2011-2013 г., който е използван за изчисляване на компенсаторното плащане в действащия програмен период.</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Използвани са различни източници на информация, като основно това са официални производствени данни на отдел „Агростатистика” на МЗХГ, Евростат и НСИ за националните икономически сметки в селското стопанство и изменение на разходите в секторите на ЕРД и ДРД и експертни оценки, отнасящи се до технологичните и производствени разпространени практики при отглеждането на животните. При извършването на експертна оценка са използвани наблюдения и полеви проучвания, които са част от научно-изследователския опит и натрупаните резултати в Институт по аграрна икономика, Центъра за икономически изследвания в селското стопанство (САРА) и др.</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При изчисляването на компенсациите при реализиране на предвидените дейности са взети предвид само преките, производствени приходи и разходи, които се формират от количествените и стойностни компоненти. Представените разчети са еквивалентни на ниво животинска единица (ЖЕ), като тяхното изходно получаване е направено на база 1 животно. Референтната база за 1 животно е съответно млечна крава в сектора на ЕПЖ и млечна овца, в сектора на ДПЖ. По този начин данните са обобщени и агрегирани и за последващо преизчисляване за отделните категории животни в подсектори могат да се използват стандартните нормативи за животинските единици.</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b/>
          <w:sz w:val="24"/>
          <w:szCs w:val="24"/>
          <w:lang w:val="bg-BG"/>
        </w:rPr>
        <w:t>Плащания за хуманно отношение към животните в сектор „ЕПЖ“</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Компенсаторните разчети за групата на ЕПЖ са определени като резултат от нарастване на разходите и пропуснатите ползи. Обособената подмярка 14.1 "Хуманно отношение към животни в сектор ЕПЖ" се подкрепят две дейности</w:t>
      </w:r>
    </w:p>
    <w:p w:rsidR="00EC0971" w:rsidRPr="00EC0971" w:rsidRDefault="00EC0971" w:rsidP="0094276F">
      <w:pPr>
        <w:numPr>
          <w:ilvl w:val="0"/>
          <w:numId w:val="26"/>
        </w:numPr>
        <w:overflowPunct/>
        <w:autoSpaceDE/>
        <w:autoSpaceDN/>
        <w:adjustRightInd/>
        <w:spacing w:after="200"/>
        <w:ind w:left="993" w:hanging="284"/>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за осигуряване на не по-малко от 10% над задължителния стандарт за свободна подова площ при индивидуално отглеждане в бокс/клетка/помещение, както и групово в бокс/помещение, като са разписани нормативи за свободна подова площ за телета с различно тегло, за крави и за биволици над 24 месеца</w:t>
      </w:r>
    </w:p>
    <w:p w:rsidR="00EC0971" w:rsidRPr="00EC0971" w:rsidRDefault="00EC0971" w:rsidP="0094276F">
      <w:pPr>
        <w:numPr>
          <w:ilvl w:val="0"/>
          <w:numId w:val="26"/>
        </w:numPr>
        <w:overflowPunct/>
        <w:autoSpaceDE/>
        <w:autoSpaceDN/>
        <w:adjustRightInd/>
        <w:spacing w:after="200"/>
        <w:ind w:left="993" w:hanging="284"/>
        <w:contextualSpacing/>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за свободно отглеждане на открито на говеда над 6-месечна възраст и/или биволи за минимум 160 дни годишно, от които 40 дни могат да бъдат на двора на животновъдния обект при осигурен минимум 120 дни за свободно пашуване.</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 xml:space="preserve">Основните компоненти и променливи включени в методиката и послужили за преизчисляване на компенсаторните ставки са всяка една от тези дейности водещи до по-хуманно отношение към животните се категоризират, като: производствени, ценови, трудови, технологични. Алгоритъмът на изчисляване се основава на спецификацията, че земеделските стопани прилагащи завишените изисквания за хуманно отношение търпят пропуснати ползи от намаления брой животни, които могат да отглеждат при </w:t>
      </w:r>
      <w:r w:rsidRPr="00EC0971">
        <w:rPr>
          <w:rFonts w:ascii="Times New Roman" w:eastAsia="Calibri" w:hAnsi="Times New Roman"/>
          <w:sz w:val="24"/>
          <w:szCs w:val="24"/>
          <w:lang w:val="bg-BG"/>
        </w:rPr>
        <w:lastRenderedPageBreak/>
        <w:t xml:space="preserve">равни други условия в техните помещения и влошената ефективност при свободно отглеждане на животните. </w:t>
      </w:r>
    </w:p>
    <w:p w:rsidR="00EC0971" w:rsidRPr="00EC0971" w:rsidRDefault="00EC0971" w:rsidP="00EC0971">
      <w:pPr>
        <w:overflowPunct/>
        <w:autoSpaceDE/>
        <w:autoSpaceDN/>
        <w:adjustRightInd/>
        <w:ind w:firstLine="709"/>
        <w:jc w:val="both"/>
        <w:textAlignment w:val="auto"/>
        <w:rPr>
          <w:rFonts w:ascii="Times New Roman" w:eastAsia="Calibri" w:hAnsi="Times New Roman"/>
          <w:sz w:val="24"/>
          <w:szCs w:val="24"/>
          <w:lang w:val="bg-BG"/>
        </w:rPr>
      </w:pPr>
      <w:r w:rsidRPr="00EC0971">
        <w:rPr>
          <w:rFonts w:ascii="Times New Roman" w:eastAsia="Calibri" w:hAnsi="Times New Roman"/>
          <w:sz w:val="24"/>
          <w:szCs w:val="24"/>
          <w:lang w:val="bg-BG"/>
        </w:rPr>
        <w:t>За дейността осигуряване на 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 Изчисленията са правени на база единица животно от ЕРД, като продукцията от него на годишна основа е умножено по цената. Извършена е корекция със спестените разходи за единица животно, включващи разходите по изхранването и медицинското обслужване на животните.</w:t>
      </w:r>
    </w:p>
    <w:p w:rsidR="00EC0971" w:rsidRPr="00EC0971" w:rsidRDefault="00EC0971" w:rsidP="00EC0971">
      <w:pPr>
        <w:overflowPunct/>
        <w:autoSpaceDE/>
        <w:autoSpaceDN/>
        <w:adjustRightInd/>
        <w:ind w:firstLine="709"/>
        <w:jc w:val="both"/>
        <w:textAlignment w:val="auto"/>
        <w:rPr>
          <w:rFonts w:ascii="Times New Roman" w:eastAsia="Calibri" w:hAnsi="Times New Roman"/>
          <w:bCs/>
          <w:color w:val="000000"/>
          <w:sz w:val="24"/>
          <w:szCs w:val="24"/>
          <w:lang w:val="bg-BG"/>
        </w:rPr>
      </w:pPr>
      <w:r w:rsidRPr="00EC0971">
        <w:rPr>
          <w:rFonts w:ascii="Times New Roman" w:eastAsia="Calibri" w:hAnsi="Times New Roman"/>
          <w:bCs/>
          <w:color w:val="000000"/>
          <w:sz w:val="24"/>
          <w:szCs w:val="24"/>
          <w:lang w:val="bg-BG"/>
        </w:rPr>
        <w:t>Осигуряване на свободно отглеждане на открито на говеда предвижда увеличаване на броя дни годишно за пасищно отглеждане на животните. Изчислението е направено първоначално за 1 животно от рода на ЕПЖ за 1 ден пасищно отглеждане на открито откъдето впоследствие е изчислено за 1 ЖЕ. Броят на дните за отглеждане на открито на ЕРД, които се допуска, че ще бъдат увеличени, за да се осигурят по-добри условия на отглеждане е осреднен на 20 дни годишно. Това осредняване се получава като за база се вземат онези стопанства и категории ЕРД, които се отглеждат смесено: пасищно-оборно, като пасищното отглеждане. Съгласно настоящата Програма за развитие на селските райони 2014-2020 се изисква минимум 140 дни за открито отглеждане, като разликата до 160 дни заложени в подобрените условия за отглеждане участва при изчисляването на компенсацията. При пасищното отглеждане има необходимост от пасищна площ, така и от допълнителен труд, докато в същото време се стига до по-малък млеконадой и респективно намаление на разходите по оборното изхранване на животните, които биват спестени от производителите.</w:t>
      </w:r>
    </w:p>
    <w:p w:rsidR="00EC0971" w:rsidRPr="00EC0971" w:rsidRDefault="00EC0971" w:rsidP="00EC0971">
      <w:pPr>
        <w:overflowPunct/>
        <w:autoSpaceDE/>
        <w:autoSpaceDN/>
        <w:adjustRightInd/>
        <w:ind w:firstLine="709"/>
        <w:jc w:val="both"/>
        <w:textAlignment w:val="auto"/>
        <w:rPr>
          <w:rFonts w:ascii="Times New Roman" w:eastAsia="Calibri" w:hAnsi="Times New Roman"/>
          <w:b/>
          <w:sz w:val="24"/>
          <w:szCs w:val="24"/>
          <w:lang w:val="bg-BG"/>
        </w:rPr>
      </w:pPr>
    </w:p>
    <w:p w:rsidR="00EC0971" w:rsidRPr="00EC0971" w:rsidRDefault="00EC0971" w:rsidP="00EC0971">
      <w:pPr>
        <w:overflowPunct/>
        <w:autoSpaceDE/>
        <w:autoSpaceDN/>
        <w:adjustRightInd/>
        <w:ind w:firstLine="709"/>
        <w:jc w:val="both"/>
        <w:textAlignment w:val="auto"/>
        <w:rPr>
          <w:rFonts w:ascii="Times New Roman" w:eastAsia="Calibri" w:hAnsi="Times New Roman"/>
          <w:b/>
          <w:sz w:val="24"/>
          <w:szCs w:val="24"/>
          <w:lang w:val="bg-BG"/>
        </w:rPr>
      </w:pPr>
      <w:r w:rsidRPr="00EC0971">
        <w:rPr>
          <w:rFonts w:ascii="Times New Roman" w:eastAsia="Calibri" w:hAnsi="Times New Roman"/>
          <w:b/>
          <w:sz w:val="24"/>
          <w:szCs w:val="24"/>
          <w:lang w:val="bg-BG"/>
        </w:rPr>
        <w:t>Плащания за хуманно отношение към животните в сектор „ДПЖ“</w:t>
      </w:r>
    </w:p>
    <w:p w:rsidR="00EC0971" w:rsidRPr="00EC0971" w:rsidRDefault="00EC0971" w:rsidP="00EC0971">
      <w:pPr>
        <w:overflowPunct/>
        <w:ind w:firstLine="708"/>
        <w:jc w:val="both"/>
        <w:textAlignment w:val="auto"/>
        <w:rPr>
          <w:rFonts w:ascii="Times New Roman" w:eastAsia="Calibri" w:hAnsi="Times New Roman"/>
          <w:bCs/>
          <w:color w:val="000000"/>
          <w:sz w:val="24"/>
          <w:szCs w:val="24"/>
          <w:lang w:val="bg-BG"/>
        </w:rPr>
      </w:pPr>
      <w:r w:rsidRPr="00EC0971">
        <w:rPr>
          <w:rFonts w:ascii="Times New Roman" w:eastAsia="Calibri" w:hAnsi="Times New Roman"/>
          <w:bCs/>
          <w:color w:val="000000"/>
          <w:sz w:val="24"/>
          <w:szCs w:val="24"/>
          <w:lang w:val="bg-BG"/>
        </w:rPr>
        <w:t xml:space="preserve">Компенсаторните разчети за ДПЖ са определени като резултат от нарастване на производствените разходи и пропуснатите ползи и по-високите изисквания за хуманно отглеждане на животните. По тази подмярка 14.2 "Хуманно отношение към животни в сектор ДПЖ" се предоставя финансова помощ за дейности за осигуряване на не по-малко от 10% над задължителния стандарт свободна подова площ. Обхванатите категории ДПЖ са разплодници, овце и кози майки, агнета и ярета, женски шилета и козички за разплод, мъжки шилета и козлета за разплод и шилета за угояване. Другата дейност, с която се насърчава хуманното отглеждане при ДПЖ е свободно отглеждане на открито на ДПЖ, при минимум 160 дни годишно, от които 40 дни могат да бъдат на двора на животновъдния обект при осигурен минимум 120 дни за свободно пашуване. </w:t>
      </w:r>
    </w:p>
    <w:p w:rsidR="00EC0971" w:rsidRPr="00EC0971" w:rsidRDefault="00EC0971" w:rsidP="00EC0971">
      <w:pPr>
        <w:overflowPunct/>
        <w:ind w:firstLine="708"/>
        <w:jc w:val="both"/>
        <w:textAlignment w:val="auto"/>
        <w:rPr>
          <w:rFonts w:ascii="Times New Roman" w:eastAsia="Calibri" w:hAnsi="Times New Roman"/>
          <w:bCs/>
          <w:color w:val="000000"/>
          <w:sz w:val="24"/>
          <w:szCs w:val="24"/>
          <w:lang w:val="bg-BG"/>
        </w:rPr>
      </w:pPr>
      <w:r w:rsidRPr="00EC0971">
        <w:rPr>
          <w:rFonts w:ascii="Times New Roman" w:eastAsia="Calibri" w:hAnsi="Times New Roman"/>
          <w:bCs/>
          <w:color w:val="000000"/>
          <w:sz w:val="24"/>
          <w:szCs w:val="24"/>
          <w:lang w:val="bg-BG"/>
        </w:rPr>
        <w:t xml:space="preserve">За дейността осигуряване на свободна подова площ от 10% над минималните изисквания е направено изчисление за пропуснатите ползи и респективно приходи от намалението на животните с 10% и оттам за необходимата компенсация върху останалите животни. </w:t>
      </w:r>
      <w:r w:rsidRPr="00EC0971">
        <w:rPr>
          <w:rFonts w:ascii="Times New Roman" w:eastAsia="Calibri" w:hAnsi="Times New Roman"/>
          <w:sz w:val="24"/>
          <w:szCs w:val="24"/>
          <w:lang w:val="bg-BG"/>
        </w:rPr>
        <w:t>Изчисленията са правени на база единица животно от ДПЖ, като продукцията от него на годишна основа е умножено по цената. Извършена е корекция със спестените разходи за единица животно, включващи разходите по изхранването и медицинското обслужване на животните. Референтна база за изчислението е 1 млечна овца, която се приравнява в 1 ЖЕ с коефициент от 0,15, което представлява съотношение между брутните маржини на млечна овца и крава.</w:t>
      </w:r>
    </w:p>
    <w:p w:rsidR="00EC0971" w:rsidRPr="00EC0971" w:rsidRDefault="00EC0971" w:rsidP="00EC0971">
      <w:pPr>
        <w:overflowPunct/>
        <w:autoSpaceDE/>
        <w:autoSpaceDN/>
        <w:adjustRightInd/>
        <w:jc w:val="both"/>
        <w:textAlignment w:val="auto"/>
        <w:rPr>
          <w:rFonts w:ascii="Times New Roman" w:eastAsia="Calibri" w:hAnsi="Times New Roman"/>
          <w:bCs/>
          <w:color w:val="000000"/>
          <w:sz w:val="24"/>
          <w:szCs w:val="24"/>
          <w:lang w:val="bg-BG"/>
        </w:rPr>
      </w:pPr>
      <w:r w:rsidRPr="00EC0971">
        <w:rPr>
          <w:rFonts w:ascii="Times New Roman" w:eastAsia="Calibri" w:hAnsi="Times New Roman"/>
          <w:bCs/>
          <w:color w:val="000000"/>
          <w:sz w:val="24"/>
          <w:szCs w:val="24"/>
          <w:lang w:val="bg-BG"/>
        </w:rPr>
        <w:t xml:space="preserve">Осигуряване на свободно отглеждане на открито на ДПЖ предвижда увеличаване, с по-голям брой дни годишно за пасищно отглеждане на животните. Изчислението е направено първоначално за 1 животно от рода на ДПЖ за 1 ден пасищно отглеждане на открито откъдето впоследствие е изчислено за 1 ЖЕ. Броят на дните за отглеждане на открито на ДПЖ, които се допуска, че ще бъдат увеличени с оглед осигуряване на тези по-добри условия на отглеждане е осреднен на 20 дни годишно. Преобладаващата технология разпространена в страната за хранене на ДПЖ е с пасищно отглеждане. което в различните райони на страната варира в много широки граници. В последните години се наблюдава увеличение на стадата от ДПЖ, където се прилага все повече целогодишно оборно отглеждане. С цел насърчаване на пасищното отглеждане, </w:t>
      </w:r>
      <w:r w:rsidRPr="00EC0971">
        <w:rPr>
          <w:rFonts w:ascii="Times New Roman" w:eastAsia="Calibri" w:hAnsi="Times New Roman"/>
          <w:bCs/>
          <w:color w:val="000000"/>
          <w:sz w:val="24"/>
          <w:szCs w:val="24"/>
          <w:lang w:val="bg-BG"/>
        </w:rPr>
        <w:lastRenderedPageBreak/>
        <w:t>специално в стопанствата, където намалява продължителността на пасищното отглеждане, заради недостатъчна осигуреност с трудови ресурси и заради недостига на близки и подходящи пасища се залага осреднен брой от дни, който да поощрят пасищното отглеждане на ДПЖ. В настоящата Програма за развитие на селските райони 2014-2020 се изисква минимум 140 дни за открито отглеждан, докато минималните завишени изисквания за хуманно отношение са за продължителност не по-малко от 160 дни. Компенсацията се налага заради намалената ефективност, където свитите разходи за производство не са достатъчни да покрият намаления добив на мляко и увеличените трудови разходи.</w:t>
      </w:r>
    </w:p>
    <w:p w:rsidR="00EC0971" w:rsidRPr="00EC0971" w:rsidRDefault="00EC0971" w:rsidP="00EC0971">
      <w:pPr>
        <w:overflowPunct/>
        <w:autoSpaceDE/>
        <w:autoSpaceDN/>
        <w:adjustRightInd/>
        <w:spacing w:line="276" w:lineRule="auto"/>
        <w:jc w:val="both"/>
        <w:textAlignment w:val="auto"/>
        <w:rPr>
          <w:rFonts w:ascii="Times New Roman" w:eastAsia="Calibri" w:hAnsi="Times New Roman"/>
          <w:sz w:val="22"/>
          <w:szCs w:val="22"/>
          <w:lang w:val="bg-BG"/>
        </w:rPr>
      </w:pPr>
    </w:p>
    <w:p w:rsidR="00EC0971" w:rsidRPr="00EC0971" w:rsidRDefault="00EC0971" w:rsidP="00EC0971">
      <w:pPr>
        <w:overflowPunct/>
        <w:autoSpaceDE/>
        <w:autoSpaceDN/>
        <w:adjustRightInd/>
        <w:spacing w:line="276" w:lineRule="auto"/>
        <w:jc w:val="both"/>
        <w:textAlignment w:val="auto"/>
        <w:rPr>
          <w:rFonts w:ascii="Times New Roman" w:eastAsia="Calibri" w:hAnsi="Times New Roman"/>
          <w:b/>
          <w:sz w:val="22"/>
          <w:szCs w:val="22"/>
          <w:lang w:val="bg-BG"/>
        </w:rPr>
      </w:pPr>
      <w:r w:rsidRPr="00EC0971">
        <w:rPr>
          <w:rFonts w:ascii="Times New Roman" w:eastAsia="Calibri" w:hAnsi="Times New Roman"/>
          <w:b/>
          <w:sz w:val="22"/>
          <w:szCs w:val="22"/>
          <w:lang w:val="bg-BG"/>
        </w:rPr>
        <w:t>Алгоритъм и компонентни за преизчисляване на компенсаторното подпомагане</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
        <w:gridCol w:w="3043"/>
        <w:gridCol w:w="851"/>
        <w:gridCol w:w="1417"/>
        <w:gridCol w:w="1276"/>
        <w:gridCol w:w="1134"/>
        <w:gridCol w:w="1134"/>
      </w:tblGrid>
      <w:tr w:rsidR="00EC0971" w:rsidRPr="00EC0971" w:rsidTr="00EC0971">
        <w:trPr>
          <w:trHeight w:val="576"/>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Вид на животните</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1417" w:type="dxa"/>
            <w:shd w:val="clear" w:color="000000" w:fill="FFFFFF"/>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rPr>
              <w:t>Изчислителен алгоритъм</w:t>
            </w:r>
          </w:p>
        </w:tc>
        <w:tc>
          <w:tcPr>
            <w:tcW w:w="1276" w:type="dxa"/>
            <w:shd w:val="clear" w:color="000000" w:fill="FFFFFF"/>
            <w:noWrap/>
            <w:vAlign w:val="bottom"/>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ДПЖ</w:t>
            </w:r>
          </w:p>
        </w:tc>
        <w:tc>
          <w:tcPr>
            <w:tcW w:w="1134" w:type="dxa"/>
            <w:shd w:val="clear" w:color="000000" w:fill="FFFFFF"/>
            <w:noWrap/>
            <w:vAlign w:val="bottom"/>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ЕПЖ</w:t>
            </w:r>
          </w:p>
        </w:tc>
        <w:tc>
          <w:tcPr>
            <w:tcW w:w="1134" w:type="dxa"/>
            <w:shd w:val="clear" w:color="000000" w:fill="FFFFFF"/>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ЕПЖ - Телета</w:t>
            </w:r>
          </w:p>
        </w:tc>
      </w:tr>
      <w:tr w:rsidR="00EC0971" w:rsidRPr="00411E95" w:rsidTr="00EC0971">
        <w:trPr>
          <w:trHeight w:val="665"/>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Осигуряване на свободна подова площ не по-малко от 10% над задължителния стандарт</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 </w:t>
            </w:r>
          </w:p>
        </w:tc>
        <w:tc>
          <w:tcPr>
            <w:tcW w:w="1417"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b/>
                <w:bCs/>
                <w:color w:val="000000"/>
                <w:sz w:val="22"/>
                <w:szCs w:val="22"/>
                <w:lang w:val="bg-BG"/>
              </w:rPr>
            </w:pPr>
          </w:p>
        </w:tc>
        <w:tc>
          <w:tcPr>
            <w:tcW w:w="1276" w:type="dxa"/>
            <w:shd w:val="clear" w:color="000000" w:fill="FFFFFF"/>
            <w:noWrap/>
            <w:vAlign w:val="bottom"/>
            <w:hideMark/>
          </w:tcPr>
          <w:p w:rsidR="00EC0971" w:rsidRPr="00EC0971" w:rsidRDefault="00EC0971" w:rsidP="00EC0971">
            <w:pPr>
              <w:overflowPunct/>
              <w:autoSpaceDE/>
              <w:autoSpaceDN/>
              <w:adjustRightInd/>
              <w:jc w:val="right"/>
              <w:textAlignment w:val="auto"/>
              <w:rPr>
                <w:rFonts w:ascii="Times New Roman" w:eastAsia="Calibri" w:hAnsi="Times New Roman"/>
                <w:b/>
                <w:bCs/>
                <w:color w:val="000000"/>
                <w:sz w:val="22"/>
                <w:szCs w:val="22"/>
                <w:lang w:val="bg-BG"/>
              </w:rPr>
            </w:pPr>
          </w:p>
        </w:tc>
        <w:tc>
          <w:tcPr>
            <w:tcW w:w="1134" w:type="dxa"/>
            <w:shd w:val="clear" w:color="000000" w:fill="FFFFFF"/>
            <w:noWrap/>
            <w:vAlign w:val="bottom"/>
            <w:hideMark/>
          </w:tcPr>
          <w:p w:rsidR="00EC0971" w:rsidRPr="00EC0971" w:rsidRDefault="00EC0971" w:rsidP="00EC0971">
            <w:pPr>
              <w:overflowPunct/>
              <w:autoSpaceDE/>
              <w:autoSpaceDN/>
              <w:adjustRightInd/>
              <w:jc w:val="right"/>
              <w:textAlignment w:val="auto"/>
              <w:rPr>
                <w:rFonts w:ascii="Times New Roman" w:eastAsia="Calibri" w:hAnsi="Times New Roman"/>
                <w:b/>
                <w:bCs/>
                <w:color w:val="000000"/>
                <w:sz w:val="22"/>
                <w:szCs w:val="22"/>
                <w:lang w:val="bg-BG"/>
              </w:rPr>
            </w:pP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b/>
                <w:bCs/>
                <w:color w:val="000000"/>
                <w:sz w:val="22"/>
                <w:szCs w:val="22"/>
                <w:lang w:val="bg-BG"/>
              </w:rPr>
            </w:pPr>
          </w:p>
        </w:tc>
      </w:tr>
      <w:tr w:rsidR="00EC0971" w:rsidRPr="00EC0971" w:rsidTr="00EC0971">
        <w:trPr>
          <w:trHeight w:val="377"/>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Пропуснати годишни приходи от 1 животно</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лв/животно</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rPr>
            </w:pPr>
            <w:r w:rsidRPr="00EC0971">
              <w:rPr>
                <w:rFonts w:ascii="Times New Roman" w:eastAsia="Calibri" w:hAnsi="Times New Roman"/>
                <w:color w:val="000000"/>
                <w:sz w:val="22"/>
                <w:szCs w:val="22"/>
                <w:lang w:val="bg-BG"/>
              </w:rPr>
              <w:t>1= 2*3</w:t>
            </w:r>
            <w:r w:rsidRPr="00EC0971">
              <w:rPr>
                <w:rFonts w:ascii="Times New Roman" w:eastAsia="Calibri" w:hAnsi="Times New Roman"/>
                <w:color w:val="000000"/>
                <w:sz w:val="22"/>
                <w:szCs w:val="22"/>
              </w:rPr>
              <w:t>+4-5</w:t>
            </w: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223,5</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2537,5</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6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Производство на мляко от млечно животно</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литра</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70</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3750</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Изкупна цена на сурово мляко</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лв/л</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1,15</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0,63</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Други приходи от 1 животно</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143</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175</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5</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Спестени разходи по отглеждането на 1 животно</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 </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rPr>
              <w:t>5=6*</w:t>
            </w:r>
            <w:r w:rsidRPr="00EC0971">
              <w:rPr>
                <w:rFonts w:ascii="Times New Roman" w:eastAsia="Calibri" w:hAnsi="Times New Roman"/>
                <w:color w:val="000000"/>
                <w:sz w:val="22"/>
                <w:szCs w:val="22"/>
                <w:lang w:val="bg-BG"/>
              </w:rPr>
              <w:t>(100%+</w:t>
            </w:r>
            <w:r w:rsidRPr="00EC0971">
              <w:rPr>
                <w:rFonts w:ascii="Times New Roman" w:eastAsia="Calibri" w:hAnsi="Times New Roman"/>
                <w:color w:val="000000"/>
                <w:sz w:val="22"/>
                <w:szCs w:val="22"/>
              </w:rPr>
              <w:t>8</w:t>
            </w:r>
            <w:r w:rsidRPr="00EC0971">
              <w:rPr>
                <w:rFonts w:ascii="Times New Roman" w:eastAsia="Calibri" w:hAnsi="Times New Roman"/>
                <w:color w:val="000000"/>
                <w:sz w:val="22"/>
                <w:szCs w:val="22"/>
                <w:lang w:val="bg-BG"/>
              </w:rPr>
              <w:t>)</w:t>
            </w:r>
            <w:r w:rsidRPr="00EC0971">
              <w:rPr>
                <w:rFonts w:ascii="Times New Roman" w:eastAsia="Calibri" w:hAnsi="Times New Roman"/>
                <w:color w:val="000000"/>
                <w:sz w:val="22"/>
                <w:szCs w:val="22"/>
              </w:rPr>
              <w:t>+7*</w:t>
            </w:r>
            <w:r w:rsidRPr="00EC0971">
              <w:rPr>
                <w:rFonts w:ascii="Times New Roman" w:eastAsia="Calibri" w:hAnsi="Times New Roman"/>
                <w:color w:val="000000"/>
                <w:sz w:val="22"/>
                <w:szCs w:val="22"/>
                <w:lang w:val="bg-BG"/>
              </w:rPr>
              <w:t>(100%+</w:t>
            </w:r>
            <w:r w:rsidRPr="00EC0971">
              <w:rPr>
                <w:rFonts w:ascii="Times New Roman" w:eastAsia="Calibri" w:hAnsi="Times New Roman"/>
                <w:color w:val="000000"/>
                <w:sz w:val="22"/>
                <w:szCs w:val="22"/>
              </w:rPr>
              <w:t>9</w:t>
            </w:r>
            <w:r w:rsidRPr="00EC0971">
              <w:rPr>
                <w:rFonts w:ascii="Times New Roman" w:eastAsia="Calibri" w:hAnsi="Times New Roman"/>
                <w:color w:val="000000"/>
                <w:sz w:val="22"/>
                <w:szCs w:val="22"/>
                <w:lang w:val="bg-BG"/>
              </w:rPr>
              <w:t>)</w:t>
            </w: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97,14</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1372,05</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Разходи по изхранването на 1 животно при база 2011-2013 г.</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лв/животно</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88</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1181,832</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7</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Медицинско и друго обслужване за животно при база 2011-2013 г.</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лв/животно</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15</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261,8</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8</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Процент на изменение на разходите по изхранването на 1 животно 2017-2019 г в сравнение с 2011-2013 г.</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-7</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-6,5</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300"/>
        </w:trPr>
        <w:tc>
          <w:tcPr>
            <w:tcW w:w="374" w:type="dxa"/>
            <w:shd w:val="clear" w:color="000000" w:fill="FFFFFF"/>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9</w:t>
            </w:r>
          </w:p>
        </w:tc>
        <w:tc>
          <w:tcPr>
            <w:tcW w:w="3043" w:type="dxa"/>
            <w:shd w:val="clear" w:color="000000" w:fill="FFFFFF"/>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Процент на изменение на разходите за медицинско и друго обслужване за животно 2017-2019 г. при база 2011-2013 г.</w:t>
            </w:r>
          </w:p>
        </w:tc>
        <w:tc>
          <w:tcPr>
            <w:tcW w:w="851" w:type="dxa"/>
            <w:shd w:val="clear" w:color="000000" w:fill="FFFFFF"/>
            <w:noWrap/>
            <w:vAlign w:val="bottom"/>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w:t>
            </w:r>
          </w:p>
        </w:tc>
        <w:tc>
          <w:tcPr>
            <w:tcW w:w="1417" w:type="dxa"/>
            <w:shd w:val="clear" w:color="000000" w:fill="FFFFFF"/>
            <w:vAlign w:val="center"/>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p>
        </w:tc>
        <w:tc>
          <w:tcPr>
            <w:tcW w:w="1276"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w:t>
            </w:r>
          </w:p>
        </w:tc>
        <w:tc>
          <w:tcPr>
            <w:tcW w:w="1134" w:type="dxa"/>
            <w:shd w:val="clear" w:color="000000" w:fill="FFFFFF"/>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w:t>
            </w:r>
          </w:p>
        </w:tc>
        <w:tc>
          <w:tcPr>
            <w:tcW w:w="1134" w:type="dxa"/>
            <w:shd w:val="clear" w:color="000000" w:fill="FFFFFF"/>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804"/>
        </w:trPr>
        <w:tc>
          <w:tcPr>
            <w:tcW w:w="374" w:type="dxa"/>
            <w:vMerge w:val="restart"/>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10</w:t>
            </w:r>
          </w:p>
        </w:tc>
        <w:tc>
          <w:tcPr>
            <w:tcW w:w="3043" w:type="dxa"/>
            <w:vMerge w:val="restart"/>
            <w:shd w:val="clear" w:color="auto" w:fill="auto"/>
            <w:vAlign w:val="center"/>
            <w:hideMark/>
          </w:tcPr>
          <w:p w:rsidR="00EC0971" w:rsidRPr="00EC0971" w:rsidRDefault="00EC0971" w:rsidP="00EC0971">
            <w:pPr>
              <w:overflowPunct/>
              <w:autoSpaceDE/>
              <w:autoSpaceDN/>
              <w:adjustRightInd/>
              <w:jc w:val="center"/>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Компенсаторно плащане за осигуряване на свободна подова площ не по-малко от 10% над задължителния стандарт</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Лв/ЖЕ</w:t>
            </w:r>
          </w:p>
        </w:tc>
        <w:tc>
          <w:tcPr>
            <w:tcW w:w="1417"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rPr>
            </w:pPr>
            <w:r w:rsidRPr="00EC0971">
              <w:rPr>
                <w:rFonts w:ascii="Times New Roman" w:eastAsia="Calibri" w:hAnsi="Times New Roman"/>
                <w:b/>
                <w:bCs/>
                <w:color w:val="000000"/>
                <w:sz w:val="22"/>
                <w:szCs w:val="22"/>
                <w:lang w:val="bg-BG"/>
              </w:rPr>
              <w:t>10=(</w:t>
            </w:r>
            <w:r w:rsidRPr="00EC0971">
              <w:rPr>
                <w:rFonts w:ascii="Times New Roman" w:eastAsia="Calibri" w:hAnsi="Times New Roman"/>
                <w:b/>
                <w:bCs/>
                <w:color w:val="000000"/>
                <w:sz w:val="22"/>
                <w:szCs w:val="22"/>
              </w:rPr>
              <w:t>1-5</w:t>
            </w:r>
            <w:r w:rsidRPr="00EC0971">
              <w:rPr>
                <w:rFonts w:ascii="Times New Roman" w:eastAsia="Calibri" w:hAnsi="Times New Roman"/>
                <w:b/>
                <w:bCs/>
                <w:color w:val="000000"/>
                <w:sz w:val="22"/>
                <w:szCs w:val="22"/>
                <w:lang w:val="bg-BG"/>
              </w:rPr>
              <w:t>)/9/0,15 (ДРД)</w:t>
            </w:r>
          </w:p>
        </w:tc>
        <w:tc>
          <w:tcPr>
            <w:tcW w:w="1276"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93,60</w:t>
            </w:r>
          </w:p>
        </w:tc>
        <w:tc>
          <w:tcPr>
            <w:tcW w:w="1134"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129,49</w:t>
            </w:r>
          </w:p>
        </w:tc>
        <w:tc>
          <w:tcPr>
            <w:tcW w:w="1134"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77,69</w:t>
            </w:r>
          </w:p>
        </w:tc>
      </w:tr>
      <w:tr w:rsidR="00EC0971" w:rsidRPr="00EC0971" w:rsidTr="00EC0971">
        <w:trPr>
          <w:trHeight w:val="804"/>
        </w:trPr>
        <w:tc>
          <w:tcPr>
            <w:tcW w:w="374" w:type="dxa"/>
            <w:vMerge/>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3043" w:type="dxa"/>
            <w:vMerge/>
            <w:shd w:val="clear" w:color="auto" w:fill="auto"/>
            <w:vAlign w:val="center"/>
            <w:hideMark/>
          </w:tcPr>
          <w:p w:rsidR="00EC0971" w:rsidRPr="00EC0971" w:rsidRDefault="00EC0971" w:rsidP="00EC0971">
            <w:pPr>
              <w:overflowPunct/>
              <w:autoSpaceDE/>
              <w:autoSpaceDN/>
              <w:adjustRightInd/>
              <w:jc w:val="center"/>
              <w:textAlignment w:val="auto"/>
              <w:rPr>
                <w:rFonts w:ascii="Times New Roman" w:hAnsi="Times New Roman"/>
                <w:b/>
                <w:bCs/>
                <w:color w:val="000000"/>
                <w:sz w:val="22"/>
                <w:szCs w:val="22"/>
                <w:lang w:val="bg-BG" w:eastAsia="ja-JP"/>
              </w:rPr>
            </w:pP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Евро/ЖЕ</w:t>
            </w:r>
          </w:p>
        </w:tc>
        <w:tc>
          <w:tcPr>
            <w:tcW w:w="1417"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Cs/>
                <w:color w:val="000000"/>
                <w:sz w:val="22"/>
                <w:szCs w:val="22"/>
                <w:lang w:val="bg-BG"/>
              </w:rPr>
            </w:pPr>
            <w:r w:rsidRPr="00EC0971">
              <w:rPr>
                <w:rFonts w:ascii="Times New Roman" w:hAnsi="Times New Roman"/>
                <w:color w:val="000000"/>
                <w:sz w:val="22"/>
                <w:szCs w:val="22"/>
                <w:lang w:val="bg-BG" w:eastAsia="ja-JP"/>
              </w:rPr>
              <w:t>1,95583 лв/евро</w:t>
            </w:r>
          </w:p>
        </w:tc>
        <w:tc>
          <w:tcPr>
            <w:tcW w:w="1276"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47,86</w:t>
            </w:r>
          </w:p>
        </w:tc>
        <w:tc>
          <w:tcPr>
            <w:tcW w:w="1134"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66,21</w:t>
            </w:r>
          </w:p>
        </w:tc>
        <w:tc>
          <w:tcPr>
            <w:tcW w:w="1134"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39,72</w:t>
            </w:r>
          </w:p>
        </w:tc>
      </w:tr>
      <w:tr w:rsidR="00EC0971" w:rsidRPr="00411E95" w:rsidTr="00EC0971">
        <w:trPr>
          <w:trHeight w:val="804"/>
        </w:trPr>
        <w:tc>
          <w:tcPr>
            <w:tcW w:w="374" w:type="dxa"/>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3043" w:type="dxa"/>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Осигуряване на свободно отглеждане на открито на преживни животни</w:t>
            </w:r>
          </w:p>
        </w:tc>
        <w:tc>
          <w:tcPr>
            <w:tcW w:w="851" w:type="dxa"/>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b/>
                <w:bCs/>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1134" w:type="dxa"/>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r>
      <w:tr w:rsidR="00EC0971" w:rsidRPr="00EC0971" w:rsidTr="00EC0971">
        <w:trPr>
          <w:trHeight w:val="300"/>
        </w:trPr>
        <w:tc>
          <w:tcPr>
            <w:tcW w:w="374" w:type="dxa"/>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w:t>
            </w:r>
          </w:p>
        </w:tc>
        <w:tc>
          <w:tcPr>
            <w:tcW w:w="3043" w:type="dxa"/>
            <w:shd w:val="clear" w:color="auto" w:fill="auto"/>
            <w:vAlign w:val="center"/>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Наемане на пасища</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лв/ха</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130</w:t>
            </w: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130</w:t>
            </w:r>
          </w:p>
        </w:tc>
        <w:tc>
          <w:tcPr>
            <w:tcW w:w="1134" w:type="dxa"/>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rPr>
            </w:pPr>
          </w:p>
        </w:tc>
      </w:tr>
      <w:tr w:rsidR="00EC0971" w:rsidRPr="00EC0971" w:rsidTr="00EC0971">
        <w:trPr>
          <w:trHeight w:val="408"/>
        </w:trPr>
        <w:tc>
          <w:tcPr>
            <w:tcW w:w="374" w:type="dxa"/>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w:t>
            </w:r>
          </w:p>
        </w:tc>
        <w:tc>
          <w:tcPr>
            <w:tcW w:w="3043" w:type="dxa"/>
            <w:shd w:val="clear" w:color="auto" w:fill="auto"/>
            <w:vAlign w:val="center"/>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Необходима пасищна площ на ден на 1 животно</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ха/ден</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0,002</w:t>
            </w: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rPr>
            </w:pPr>
            <w:r w:rsidRPr="00EC0971">
              <w:rPr>
                <w:rFonts w:ascii="Times New Roman" w:eastAsia="Calibri" w:hAnsi="Times New Roman"/>
                <w:color w:val="000000"/>
                <w:sz w:val="22"/>
                <w:szCs w:val="22"/>
                <w:lang w:val="bg-BG"/>
              </w:rPr>
              <w:t>0,01</w:t>
            </w:r>
            <w:r w:rsidRPr="00EC0971">
              <w:rPr>
                <w:rFonts w:ascii="Times New Roman" w:eastAsia="Calibri" w:hAnsi="Times New Roman"/>
                <w:color w:val="000000"/>
                <w:sz w:val="22"/>
                <w:szCs w:val="22"/>
              </w:rPr>
              <w:t>2</w:t>
            </w:r>
          </w:p>
        </w:tc>
        <w:tc>
          <w:tcPr>
            <w:tcW w:w="1134" w:type="dxa"/>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763"/>
        </w:trPr>
        <w:tc>
          <w:tcPr>
            <w:tcW w:w="374" w:type="dxa"/>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w:t>
            </w:r>
          </w:p>
        </w:tc>
        <w:tc>
          <w:tcPr>
            <w:tcW w:w="3043" w:type="dxa"/>
            <w:shd w:val="clear" w:color="auto" w:fill="auto"/>
            <w:vAlign w:val="center"/>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Допълнителни трудови разходи за пасищно отглеждане на 1 животно</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лв/ден</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0,37</w:t>
            </w: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1,85</w:t>
            </w:r>
          </w:p>
        </w:tc>
        <w:tc>
          <w:tcPr>
            <w:tcW w:w="1134" w:type="dxa"/>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278"/>
        </w:trPr>
        <w:tc>
          <w:tcPr>
            <w:tcW w:w="374" w:type="dxa"/>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lastRenderedPageBreak/>
              <w:t>4</w:t>
            </w:r>
          </w:p>
        </w:tc>
        <w:tc>
          <w:tcPr>
            <w:tcW w:w="3043" w:type="dxa"/>
            <w:shd w:val="clear" w:color="auto" w:fill="auto"/>
            <w:vAlign w:val="center"/>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Пропуснати ползи от намален млеконадой</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лв/ден</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0,12</w:t>
            </w: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1,18</w:t>
            </w:r>
          </w:p>
        </w:tc>
        <w:tc>
          <w:tcPr>
            <w:tcW w:w="1134" w:type="dxa"/>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600"/>
        </w:trPr>
        <w:tc>
          <w:tcPr>
            <w:tcW w:w="374" w:type="dxa"/>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5</w:t>
            </w:r>
          </w:p>
        </w:tc>
        <w:tc>
          <w:tcPr>
            <w:tcW w:w="3043" w:type="dxa"/>
            <w:shd w:val="clear" w:color="auto" w:fill="auto"/>
            <w:vAlign w:val="center"/>
            <w:hideMark/>
          </w:tcPr>
          <w:p w:rsidR="00EC0971" w:rsidRPr="00EC0971" w:rsidRDefault="00EC0971" w:rsidP="00EC0971">
            <w:pPr>
              <w:overflowPunct/>
              <w:autoSpaceDE/>
              <w:autoSpaceDN/>
              <w:adjustRightInd/>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Дедукция от спестени разходи за груби фуражи на ден</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лв/ден</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p>
        </w:tc>
        <w:tc>
          <w:tcPr>
            <w:tcW w:w="1276"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0,34</w:t>
            </w:r>
          </w:p>
        </w:tc>
        <w:tc>
          <w:tcPr>
            <w:tcW w:w="1134" w:type="dxa"/>
            <w:shd w:val="clear" w:color="auto" w:fill="auto"/>
            <w:noWrap/>
            <w:vAlign w:val="center"/>
            <w:hideMark/>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r w:rsidRPr="00EC0971">
              <w:rPr>
                <w:rFonts w:ascii="Times New Roman" w:eastAsia="Calibri" w:hAnsi="Times New Roman"/>
                <w:color w:val="000000"/>
                <w:sz w:val="22"/>
                <w:szCs w:val="22"/>
                <w:lang w:val="bg-BG"/>
              </w:rPr>
              <w:t>2,24</w:t>
            </w:r>
          </w:p>
        </w:tc>
        <w:tc>
          <w:tcPr>
            <w:tcW w:w="1134" w:type="dxa"/>
          </w:tcPr>
          <w:p w:rsidR="00EC0971" w:rsidRPr="00EC0971" w:rsidRDefault="00EC0971" w:rsidP="00EC0971">
            <w:pPr>
              <w:overflowPunct/>
              <w:autoSpaceDE/>
              <w:autoSpaceDN/>
              <w:adjustRightInd/>
              <w:jc w:val="right"/>
              <w:textAlignment w:val="auto"/>
              <w:rPr>
                <w:rFonts w:ascii="Times New Roman" w:eastAsia="Calibri" w:hAnsi="Times New Roman"/>
                <w:color w:val="000000"/>
                <w:sz w:val="22"/>
                <w:szCs w:val="22"/>
                <w:lang w:val="bg-BG"/>
              </w:rPr>
            </w:pPr>
          </w:p>
        </w:tc>
      </w:tr>
      <w:tr w:rsidR="00EC0971" w:rsidRPr="00EC0971" w:rsidTr="00EC0971">
        <w:trPr>
          <w:trHeight w:val="600"/>
        </w:trPr>
        <w:tc>
          <w:tcPr>
            <w:tcW w:w="374" w:type="dxa"/>
            <w:vMerge w:val="restart"/>
          </w:tcPr>
          <w:p w:rsidR="00EC0971" w:rsidRPr="00EC0971" w:rsidRDefault="00EC0971" w:rsidP="00EC0971">
            <w:pPr>
              <w:overflowPunct/>
              <w:autoSpaceDE/>
              <w:autoSpaceDN/>
              <w:adjustRightInd/>
              <w:textAlignment w:val="auto"/>
              <w:rPr>
                <w:rFonts w:ascii="Times New Roman" w:hAnsi="Times New Roman"/>
                <w:color w:val="000000"/>
                <w:sz w:val="22"/>
                <w:szCs w:val="22"/>
                <w:lang w:eastAsia="ja-JP"/>
              </w:rPr>
            </w:pPr>
            <w:r w:rsidRPr="00EC0971">
              <w:rPr>
                <w:rFonts w:ascii="Times New Roman" w:hAnsi="Times New Roman"/>
                <w:color w:val="000000"/>
                <w:sz w:val="22"/>
                <w:szCs w:val="22"/>
                <w:lang w:eastAsia="ja-JP"/>
              </w:rPr>
              <w:t>6</w:t>
            </w:r>
          </w:p>
        </w:tc>
        <w:tc>
          <w:tcPr>
            <w:tcW w:w="3043" w:type="dxa"/>
            <w:vMerge w:val="restart"/>
            <w:shd w:val="clear" w:color="auto" w:fill="auto"/>
            <w:vAlign w:val="center"/>
            <w:hideMark/>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r w:rsidRPr="00EC0971">
              <w:rPr>
                <w:rFonts w:ascii="Times New Roman" w:hAnsi="Times New Roman"/>
                <w:b/>
                <w:bCs/>
                <w:color w:val="000000"/>
                <w:sz w:val="22"/>
                <w:szCs w:val="22"/>
                <w:lang w:val="bg-BG" w:eastAsia="ja-JP"/>
              </w:rPr>
              <w:t>Компенсаторно плащане за осигуряване на свободно отглеждане на открито на преживни животни</w:t>
            </w: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r w:rsidRPr="00EC0971">
              <w:rPr>
                <w:rFonts w:ascii="Times New Roman" w:hAnsi="Times New Roman"/>
                <w:b/>
                <w:color w:val="000000"/>
                <w:sz w:val="22"/>
                <w:szCs w:val="22"/>
                <w:lang w:val="bg-BG" w:eastAsia="ja-JP"/>
              </w:rPr>
              <w:t>Лв/ЖЕ</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eastAsia="ja-JP"/>
              </w:rPr>
              <w:t>6=(1*2+3+4-5)*</w:t>
            </w:r>
            <w:r w:rsidRPr="00EC0971">
              <w:rPr>
                <w:rFonts w:ascii="Times New Roman" w:hAnsi="Times New Roman"/>
                <w:b/>
                <w:color w:val="000000"/>
                <w:sz w:val="22"/>
                <w:szCs w:val="22"/>
                <w:lang w:val="bg-BG" w:eastAsia="ja-JP"/>
              </w:rPr>
              <w:t>20/0,15</w:t>
            </w:r>
          </w:p>
        </w:tc>
        <w:tc>
          <w:tcPr>
            <w:tcW w:w="1276"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54,75</w:t>
            </w:r>
          </w:p>
        </w:tc>
        <w:tc>
          <w:tcPr>
            <w:tcW w:w="1134"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4</w:t>
            </w:r>
            <w:r w:rsidRPr="00EC0971">
              <w:rPr>
                <w:rFonts w:ascii="Times New Roman" w:eastAsia="Calibri" w:hAnsi="Times New Roman"/>
                <w:b/>
                <w:bCs/>
                <w:color w:val="000000"/>
                <w:sz w:val="22"/>
                <w:szCs w:val="22"/>
              </w:rPr>
              <w:t>8</w:t>
            </w:r>
            <w:r w:rsidRPr="00EC0971">
              <w:rPr>
                <w:rFonts w:ascii="Times New Roman" w:eastAsia="Calibri" w:hAnsi="Times New Roman"/>
                <w:b/>
                <w:bCs/>
                <w:color w:val="000000"/>
                <w:sz w:val="22"/>
                <w:szCs w:val="22"/>
                <w:lang w:val="bg-BG"/>
              </w:rPr>
              <w:t>,</w:t>
            </w:r>
            <w:r w:rsidRPr="00EC0971">
              <w:rPr>
                <w:rFonts w:ascii="Times New Roman" w:eastAsia="Calibri" w:hAnsi="Times New Roman"/>
                <w:b/>
                <w:bCs/>
                <w:color w:val="000000"/>
                <w:sz w:val="22"/>
                <w:szCs w:val="22"/>
              </w:rPr>
              <w:t>3</w:t>
            </w:r>
            <w:r w:rsidRPr="00EC0971">
              <w:rPr>
                <w:rFonts w:ascii="Times New Roman" w:eastAsia="Calibri" w:hAnsi="Times New Roman"/>
                <w:b/>
                <w:bCs/>
                <w:color w:val="000000"/>
                <w:sz w:val="22"/>
                <w:szCs w:val="22"/>
                <w:lang w:val="bg-BG"/>
              </w:rPr>
              <w:t>1</w:t>
            </w:r>
          </w:p>
        </w:tc>
        <w:tc>
          <w:tcPr>
            <w:tcW w:w="1134"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p>
        </w:tc>
      </w:tr>
      <w:tr w:rsidR="00EC0971" w:rsidRPr="00EC0971" w:rsidTr="00EC0971">
        <w:trPr>
          <w:trHeight w:val="600"/>
        </w:trPr>
        <w:tc>
          <w:tcPr>
            <w:tcW w:w="374" w:type="dxa"/>
            <w:vMerge/>
          </w:tcPr>
          <w:p w:rsidR="00EC0971" w:rsidRPr="00EC0971" w:rsidRDefault="00EC0971" w:rsidP="00EC0971">
            <w:pPr>
              <w:overflowPunct/>
              <w:autoSpaceDE/>
              <w:autoSpaceDN/>
              <w:adjustRightInd/>
              <w:textAlignment w:val="auto"/>
              <w:rPr>
                <w:rFonts w:ascii="Times New Roman" w:hAnsi="Times New Roman"/>
                <w:color w:val="000000"/>
                <w:sz w:val="22"/>
                <w:szCs w:val="22"/>
                <w:lang w:eastAsia="ja-JP"/>
              </w:rPr>
            </w:pPr>
          </w:p>
        </w:tc>
        <w:tc>
          <w:tcPr>
            <w:tcW w:w="3043" w:type="dxa"/>
            <w:vMerge/>
            <w:shd w:val="clear" w:color="auto" w:fill="auto"/>
            <w:vAlign w:val="center"/>
            <w:hideMark/>
          </w:tcPr>
          <w:p w:rsidR="00EC0971" w:rsidRPr="00EC0971" w:rsidRDefault="00EC0971" w:rsidP="00EC0971">
            <w:pPr>
              <w:overflowPunct/>
              <w:autoSpaceDE/>
              <w:autoSpaceDN/>
              <w:adjustRightInd/>
              <w:jc w:val="center"/>
              <w:textAlignment w:val="auto"/>
              <w:rPr>
                <w:rFonts w:ascii="Times New Roman" w:hAnsi="Times New Roman"/>
                <w:b/>
                <w:bCs/>
                <w:color w:val="000000"/>
                <w:sz w:val="22"/>
                <w:szCs w:val="22"/>
                <w:lang w:val="bg-BG" w:eastAsia="ja-JP"/>
              </w:rPr>
            </w:pPr>
          </w:p>
        </w:tc>
        <w:tc>
          <w:tcPr>
            <w:tcW w:w="851"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Евро/ЖЕ</w:t>
            </w:r>
          </w:p>
        </w:tc>
        <w:tc>
          <w:tcPr>
            <w:tcW w:w="1417" w:type="dxa"/>
            <w:vAlign w:val="center"/>
          </w:tcPr>
          <w:p w:rsidR="00EC0971" w:rsidRPr="00EC0971" w:rsidRDefault="00EC0971" w:rsidP="00EC0971">
            <w:pPr>
              <w:overflowPunct/>
              <w:autoSpaceDE/>
              <w:autoSpaceDN/>
              <w:adjustRightInd/>
              <w:jc w:val="center"/>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1,95583 лв/евро</w:t>
            </w:r>
          </w:p>
        </w:tc>
        <w:tc>
          <w:tcPr>
            <w:tcW w:w="1276"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r w:rsidRPr="00EC0971">
              <w:rPr>
                <w:rFonts w:ascii="Times New Roman" w:eastAsia="Calibri" w:hAnsi="Times New Roman"/>
                <w:b/>
                <w:bCs/>
                <w:color w:val="000000"/>
                <w:sz w:val="22"/>
                <w:szCs w:val="22"/>
                <w:lang w:val="bg-BG"/>
              </w:rPr>
              <w:t>28</w:t>
            </w:r>
          </w:p>
        </w:tc>
        <w:tc>
          <w:tcPr>
            <w:tcW w:w="1134" w:type="dxa"/>
            <w:shd w:val="clear" w:color="auto" w:fill="auto"/>
            <w:noWrap/>
            <w:vAlign w:val="center"/>
            <w:hideMark/>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rPr>
            </w:pPr>
            <w:r w:rsidRPr="00EC0971">
              <w:rPr>
                <w:rFonts w:ascii="Times New Roman" w:eastAsia="Calibri" w:hAnsi="Times New Roman"/>
                <w:b/>
                <w:bCs/>
                <w:color w:val="000000"/>
                <w:sz w:val="22"/>
                <w:szCs w:val="22"/>
                <w:lang w:val="bg-BG"/>
              </w:rPr>
              <w:t>2</w:t>
            </w:r>
            <w:r w:rsidRPr="00EC0971">
              <w:rPr>
                <w:rFonts w:ascii="Times New Roman" w:eastAsia="Calibri" w:hAnsi="Times New Roman"/>
                <w:b/>
                <w:bCs/>
                <w:color w:val="000000"/>
                <w:sz w:val="22"/>
                <w:szCs w:val="22"/>
              </w:rPr>
              <w:t>4</w:t>
            </w:r>
            <w:r w:rsidRPr="00EC0971">
              <w:rPr>
                <w:rFonts w:ascii="Times New Roman" w:eastAsia="Calibri" w:hAnsi="Times New Roman"/>
                <w:b/>
                <w:bCs/>
                <w:color w:val="000000"/>
                <w:sz w:val="22"/>
                <w:szCs w:val="22"/>
                <w:lang w:val="bg-BG"/>
              </w:rPr>
              <w:t>,</w:t>
            </w:r>
            <w:r w:rsidRPr="00EC0971">
              <w:rPr>
                <w:rFonts w:ascii="Times New Roman" w:eastAsia="Calibri" w:hAnsi="Times New Roman"/>
                <w:b/>
                <w:bCs/>
                <w:color w:val="000000"/>
                <w:sz w:val="22"/>
                <w:szCs w:val="22"/>
              </w:rPr>
              <w:t>70</w:t>
            </w:r>
          </w:p>
        </w:tc>
        <w:tc>
          <w:tcPr>
            <w:tcW w:w="1134" w:type="dxa"/>
            <w:vAlign w:val="center"/>
          </w:tcPr>
          <w:p w:rsidR="00EC0971" w:rsidRPr="00EC0971" w:rsidRDefault="00EC0971" w:rsidP="00EC0971">
            <w:pPr>
              <w:overflowPunct/>
              <w:autoSpaceDE/>
              <w:autoSpaceDN/>
              <w:adjustRightInd/>
              <w:jc w:val="center"/>
              <w:textAlignment w:val="auto"/>
              <w:rPr>
                <w:rFonts w:ascii="Times New Roman" w:eastAsia="Calibri" w:hAnsi="Times New Roman"/>
                <w:b/>
                <w:bCs/>
                <w:color w:val="000000"/>
                <w:sz w:val="22"/>
                <w:szCs w:val="22"/>
                <w:lang w:val="bg-BG"/>
              </w:rPr>
            </w:pPr>
          </w:p>
        </w:tc>
      </w:tr>
    </w:tbl>
    <w:p w:rsidR="00EC0971" w:rsidRPr="00EC0971" w:rsidRDefault="00EC0971" w:rsidP="00EC0971">
      <w:pPr>
        <w:overflowPunct/>
        <w:autoSpaceDE/>
        <w:autoSpaceDN/>
        <w:adjustRightInd/>
        <w:spacing w:line="288" w:lineRule="auto"/>
        <w:jc w:val="both"/>
        <w:textAlignment w:val="auto"/>
        <w:rPr>
          <w:rFonts w:ascii="Times New Roman" w:eastAsia="Calibri" w:hAnsi="Times New Roman"/>
          <w:sz w:val="22"/>
          <w:szCs w:val="22"/>
          <w:lang w:val="bg-BG"/>
        </w:rPr>
      </w:pPr>
    </w:p>
    <w:p w:rsidR="00EC0971" w:rsidRPr="00EC0971" w:rsidRDefault="00EC0971" w:rsidP="00EC0971">
      <w:pPr>
        <w:overflowPunct/>
        <w:autoSpaceDE/>
        <w:autoSpaceDN/>
        <w:adjustRightInd/>
        <w:spacing w:after="240"/>
        <w:jc w:val="both"/>
        <w:textAlignment w:val="auto"/>
        <w:rPr>
          <w:rFonts w:ascii="Times New Roman" w:hAnsi="Times New Roman"/>
          <w:b/>
          <w:sz w:val="22"/>
          <w:szCs w:val="22"/>
          <w:lang w:val="bg-BG"/>
        </w:rPr>
      </w:pPr>
    </w:p>
    <w:p w:rsidR="00EC0971" w:rsidRPr="00EC0971" w:rsidRDefault="00EC0971" w:rsidP="00EC0971">
      <w:pPr>
        <w:overflowPunct/>
        <w:autoSpaceDE/>
        <w:autoSpaceDN/>
        <w:adjustRightInd/>
        <w:spacing w:after="240"/>
        <w:jc w:val="right"/>
        <w:textAlignment w:val="auto"/>
        <w:rPr>
          <w:rFonts w:ascii="Times New Roman" w:hAnsi="Times New Roman"/>
          <w:b/>
          <w:sz w:val="24"/>
          <w:szCs w:val="24"/>
          <w:lang w:val="bg-BG"/>
        </w:rPr>
      </w:pPr>
    </w:p>
    <w:p w:rsidR="00EC0971" w:rsidRPr="0048026C" w:rsidRDefault="00EC0971" w:rsidP="00EC0971">
      <w:pPr>
        <w:overflowPunct/>
        <w:autoSpaceDE/>
        <w:autoSpaceDN/>
        <w:adjustRightInd/>
        <w:spacing w:after="240"/>
        <w:jc w:val="right"/>
        <w:textAlignment w:val="auto"/>
        <w:rPr>
          <w:rFonts w:ascii="Times New Roman" w:hAnsi="Times New Roman"/>
          <w:b/>
          <w:sz w:val="24"/>
          <w:szCs w:val="24"/>
          <w:lang w:val="bg-BG"/>
        </w:rPr>
      </w:pPr>
      <w:r w:rsidRPr="00EC0971">
        <w:rPr>
          <w:rFonts w:ascii="Times New Roman" w:hAnsi="Times New Roman"/>
          <w:b/>
          <w:sz w:val="24"/>
          <w:szCs w:val="24"/>
          <w:lang w:val="bg-BG"/>
        </w:rPr>
        <w:t xml:space="preserve">Приложение </w:t>
      </w:r>
      <w:r w:rsidR="006D0D37">
        <w:rPr>
          <w:rFonts w:ascii="Times New Roman" w:hAnsi="Times New Roman"/>
          <w:b/>
          <w:sz w:val="24"/>
          <w:szCs w:val="24"/>
        </w:rPr>
        <w:t>7</w:t>
      </w:r>
      <w:r w:rsidR="0048026C">
        <w:rPr>
          <w:rFonts w:ascii="Times New Roman" w:hAnsi="Times New Roman"/>
          <w:b/>
          <w:sz w:val="24"/>
          <w:szCs w:val="24"/>
          <w:lang w:val="bg-BG"/>
        </w:rPr>
        <w:t>.</w:t>
      </w:r>
    </w:p>
    <w:p w:rsidR="00EC0971" w:rsidRPr="00EC0971" w:rsidRDefault="00EC0971" w:rsidP="00EC0971">
      <w:pPr>
        <w:overflowPunct/>
        <w:autoSpaceDE/>
        <w:autoSpaceDN/>
        <w:adjustRightInd/>
        <w:ind w:firstLine="706"/>
        <w:jc w:val="center"/>
        <w:textAlignment w:val="auto"/>
        <w:rPr>
          <w:rFonts w:ascii="Times New Roman" w:hAnsi="Times New Roman"/>
          <w:b/>
          <w:bCs/>
          <w:sz w:val="28"/>
          <w:szCs w:val="28"/>
          <w:lang w:val="bg-BG" w:eastAsia="it-IT"/>
        </w:rPr>
      </w:pPr>
      <w:r w:rsidRPr="00EC0971">
        <w:rPr>
          <w:rFonts w:ascii="Times New Roman" w:hAnsi="Times New Roman"/>
          <w:b/>
          <w:sz w:val="28"/>
          <w:szCs w:val="28"/>
          <w:lang w:val="bg-BG" w:eastAsia="bg-BG"/>
        </w:rPr>
        <w:t xml:space="preserve">Методология за преизчисляване на компенсаторните плащания по мярка 12 </w:t>
      </w:r>
      <w:r w:rsidRPr="00196DE5">
        <w:rPr>
          <w:rFonts w:ascii="Times New Roman" w:hAnsi="Times New Roman"/>
          <w:b/>
          <w:bCs/>
          <w:sz w:val="28"/>
          <w:szCs w:val="28"/>
          <w:lang w:val="bg-BG" w:eastAsia="it-IT"/>
        </w:rPr>
        <w:t xml:space="preserve">„Плащания по </w:t>
      </w:r>
      <w:r w:rsidRPr="00EC0971">
        <w:rPr>
          <w:rFonts w:ascii="Times New Roman" w:hAnsi="Times New Roman"/>
          <w:b/>
          <w:bCs/>
          <w:sz w:val="28"/>
          <w:szCs w:val="28"/>
          <w:lang w:val="bg-BG" w:eastAsia="it-IT"/>
        </w:rPr>
        <w:t>Н</w:t>
      </w:r>
      <w:r w:rsidRPr="00196DE5">
        <w:rPr>
          <w:rFonts w:ascii="Times New Roman" w:hAnsi="Times New Roman"/>
          <w:b/>
          <w:bCs/>
          <w:sz w:val="28"/>
          <w:szCs w:val="28"/>
          <w:lang w:val="bg-BG" w:eastAsia="it-IT"/>
        </w:rPr>
        <w:t>атура 2000 и рамковата директива за водите“</w:t>
      </w:r>
      <w:r w:rsidRPr="00EC0971">
        <w:rPr>
          <w:rFonts w:ascii="Times New Roman" w:hAnsi="Times New Roman"/>
          <w:b/>
          <w:bCs/>
          <w:sz w:val="28"/>
          <w:szCs w:val="28"/>
          <w:lang w:val="bg-BG" w:eastAsia="it-IT"/>
        </w:rPr>
        <w:t xml:space="preserve"> </w:t>
      </w:r>
    </w:p>
    <w:p w:rsidR="00EC0971" w:rsidRPr="00EC0971" w:rsidRDefault="00EC0971" w:rsidP="00EC0971">
      <w:pPr>
        <w:overflowPunct/>
        <w:autoSpaceDE/>
        <w:autoSpaceDN/>
        <w:adjustRightInd/>
        <w:jc w:val="center"/>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jc w:val="center"/>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ind w:firstLine="706"/>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xml:space="preserve">Целта на Мярка 12 (НАТУРА 2000) е насочена към подпомагане на земеделските производители  полагащи грижи за опазване, поддържане и/или възстановяване на благоприятното състояние на природни местообитания и местообитания на видовете, предмет на опазване в защитените зони. Подпомагането се предоставя под формата на годишно плащане на хектар при спазване на изискванията на Регламент на ЕС 1305/2013 на Европейския парламент и на Съвета от 17 декември, 2013 г. относно подпомагане на развитието на селските райони и за отмяна на Регламент ЕО 1698/2005 на Съвета (Регламент ЕС No 1305/2013 и Регламент на ЕС No 1307/2013 на Европейския парламент и на Съвета за установяване на правилата за директни плащания за земеделски стопани по схеми за подпомагане в рамките на Общата селскостопанска политика и за отмяна на Регламент на ЕС No 637/2008 на Съвета и Регламент ЕО No 73/2009 на Съвета. </w:t>
      </w:r>
    </w:p>
    <w:p w:rsidR="00EC0971" w:rsidRPr="00EC0971" w:rsidRDefault="00EC0971" w:rsidP="00EC0971">
      <w:pPr>
        <w:overflowPunct/>
        <w:autoSpaceDE/>
        <w:autoSpaceDN/>
        <w:adjustRightInd/>
        <w:ind w:firstLine="706"/>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При изчисляване на подпомагането се приспада сумата, необходима за изключване на двойно финансиране на практиките , посочени в чл. 43 от Регламент на ЕС 1307/2013. Финансовата помощ се предоставя за спазване на забраните за земеделска дейност, включени в издадените от министъра на околната среда и водите заповеди за обявяване на съответната защитена зона. В методологията за изчисляване на компенсаторните плащания са прибавени Защитени зони за опазване на типовете природни местообитания по Директива 92/43/ЕИО на Съвета за опазване на естествените местообитания и на дивата флора и фауна и са преизчислени и актуализирани ставките по зони и типове земеделски земи за опазване на местообитания на видове по Директива 79/409/ЕИО на Съвета относно опазването на дивите птици - за видовете птици. Зоните по НАТУРА и забраните предложени за анализ за необходимост от компенсиране и изчисляване и преизчисляване на компенсаторните плащания са предоставени от МЗХГ.</w:t>
      </w:r>
    </w:p>
    <w:p w:rsidR="00EC0971" w:rsidRPr="00EC0971" w:rsidRDefault="00EC0971" w:rsidP="00EC0971">
      <w:pPr>
        <w:overflowPunct/>
        <w:autoSpaceDE/>
        <w:autoSpaceDN/>
        <w:adjustRightInd/>
        <w:ind w:firstLine="706"/>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xml:space="preserve">Методологията за изчисляване на компенсаторните плащания за режимите и забраните за земеделски дейности разписани в одобрените заповеди за обявяване/ планове за управление на защитените зони, както и размерът на тези плащания, се изчисляват индивидуално за всяка зона. В методиката са разработени нива на компенсаторни плащания по всички забрани от заповедите за обявяване на защитените зони по Натура 2000 съгласно Директивата за птиците 2009/147/ЕО, чието изчисления взема предвид територията, която обхваща конкретната зона групирани за 4 вида райони, като критерии за тяхното обособяване са природните и почвени ограничения, съответно на: </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lastRenderedPageBreak/>
        <w:t xml:space="preserve">- планински райони; </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други райони засегнати от значителни природни ограничение, наричани други необлагодетелствани райони;</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райони със специфични, различни от планинските и други ограничения;</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райони незасегнати от природни и почвени ограничения, считани в методиката, като незасегнати от природни ограничения.</w:t>
      </w:r>
    </w:p>
    <w:p w:rsidR="00EC0971" w:rsidRPr="00EC0971" w:rsidRDefault="00EC0971" w:rsidP="00EC0971">
      <w:pPr>
        <w:overflowPunct/>
        <w:autoSpaceDE/>
        <w:autoSpaceDN/>
        <w:adjustRightInd/>
        <w:ind w:firstLine="706"/>
        <w:jc w:val="both"/>
        <w:textAlignment w:val="auto"/>
        <w:rPr>
          <w:rFonts w:ascii="Times New Roman" w:eastAsia="TimesNewRomanPSMT" w:hAnsi="Times New Roman"/>
          <w:sz w:val="24"/>
          <w:szCs w:val="24"/>
          <w:lang w:val="bg-BG" w:eastAsia="bg-BG"/>
        </w:rPr>
      </w:pPr>
      <w:r w:rsidRPr="00EC0971">
        <w:rPr>
          <w:rFonts w:ascii="Times New Roman" w:hAnsi="Times New Roman"/>
          <w:sz w:val="24"/>
          <w:szCs w:val="24"/>
          <w:lang w:val="bg-BG" w:eastAsia="bg-BG"/>
        </w:rPr>
        <w:t xml:space="preserve">Плащането за всяка зона се определя, като средно плащане за всеки вид земеползване в зависимост от дела на всеки един от изброените 4 типа райони. Основният критерии при преизчисляване на компенсаторните плащания и на прилаганата методология са отчитане на пропуснатите ползи и допълнителните разходи за изпълнение на заложените дейности и изисквания. Референтният период на преизчислението е 2017-2019 г., като констатираните промени в пазарната и производствена среда в този период са съотнесени към периода 2011-2013 г., който е използван за изчисляване на компенсаторното плащане в действащия програмен период. </w:t>
      </w:r>
      <w:r w:rsidRPr="00EC0971">
        <w:rPr>
          <w:rFonts w:ascii="Times New Roman" w:eastAsia="TimesNewRomanPSMT" w:hAnsi="Times New Roman"/>
          <w:sz w:val="24"/>
          <w:szCs w:val="24"/>
          <w:lang w:val="bg-BG" w:eastAsia="bg-BG"/>
        </w:rPr>
        <w:t xml:space="preserve">Размерът на компенсаторното плащане </w:t>
      </w:r>
      <w:r w:rsidRPr="00EC0971">
        <w:rPr>
          <w:rFonts w:ascii="Times New Roman" w:hAnsi="Times New Roman"/>
          <w:bCs/>
          <w:sz w:val="24"/>
          <w:szCs w:val="24"/>
          <w:lang w:val="bg-BG" w:eastAsia="it-IT"/>
        </w:rPr>
        <w:t xml:space="preserve">по Натура 2000 и Рамковата директива за водите </w:t>
      </w:r>
      <w:r w:rsidRPr="00EC0971">
        <w:rPr>
          <w:rFonts w:ascii="Times New Roman" w:eastAsia="TimesNewRomanPSMT" w:hAnsi="Times New Roman"/>
          <w:sz w:val="24"/>
          <w:szCs w:val="24"/>
          <w:lang w:val="bg-BG" w:eastAsia="bg-BG"/>
        </w:rPr>
        <w:t>се изчислява чрез</w:t>
      </w:r>
      <w:r w:rsidRPr="00EC0971">
        <w:rPr>
          <w:rFonts w:ascii="Times New Roman" w:hAnsi="Times New Roman"/>
          <w:sz w:val="24"/>
          <w:szCs w:val="24"/>
          <w:lang w:val="bg-BG" w:eastAsia="bg-BG"/>
        </w:rPr>
        <w:t xml:space="preserve"> алгоритъм, който се базира на определяне на пропуснатите ползи и допълнителните разходи за земеделските стопани и/или другите разрешени от закона стопанисващи земеделските площи в съответните райони, </w:t>
      </w:r>
      <w:r w:rsidRPr="00EC0971">
        <w:rPr>
          <w:rFonts w:ascii="Times New Roman" w:eastAsia="TimesNewRomanPSMT" w:hAnsi="Times New Roman"/>
          <w:sz w:val="24"/>
          <w:szCs w:val="24"/>
          <w:lang w:val="bg-BG" w:eastAsia="bg-BG"/>
        </w:rPr>
        <w:t>вследствие на спазване на разписаните забрани и ограничения</w:t>
      </w:r>
      <w:r w:rsidRPr="00EC0971">
        <w:rPr>
          <w:rFonts w:ascii="Times New Roman" w:hAnsi="Times New Roman"/>
          <w:sz w:val="24"/>
          <w:szCs w:val="24"/>
          <w:lang w:val="bg-BG" w:eastAsia="bg-BG"/>
        </w:rPr>
        <w:t xml:space="preserve">. </w:t>
      </w:r>
      <w:r w:rsidRPr="00EC0971">
        <w:rPr>
          <w:rFonts w:ascii="Times New Roman" w:eastAsia="TimesNewRomanPSMT" w:hAnsi="Times New Roman"/>
          <w:sz w:val="24"/>
          <w:szCs w:val="24"/>
          <w:lang w:val="bg-BG" w:eastAsia="bg-BG"/>
        </w:rPr>
        <w:t xml:space="preserve">Взети са в предвид и спестените разходи и </w:t>
      </w:r>
      <w:r w:rsidRPr="00EC0971">
        <w:rPr>
          <w:rFonts w:ascii="Times New Roman" w:hAnsi="Times New Roman"/>
          <w:sz w:val="24"/>
          <w:szCs w:val="24"/>
          <w:lang w:val="bg-BG" w:eastAsia="bg-BG"/>
        </w:rPr>
        <w:t xml:space="preserve">загубите </w:t>
      </w:r>
      <w:r w:rsidRPr="00EC0971">
        <w:rPr>
          <w:rFonts w:ascii="Times New Roman" w:eastAsia="TimesNewRomanPSMT" w:hAnsi="Times New Roman"/>
          <w:sz w:val="24"/>
          <w:szCs w:val="24"/>
          <w:lang w:val="bg-BG" w:eastAsia="bg-BG"/>
        </w:rPr>
        <w:t>вследствие неизвършването на определени дейности поради разписаните забрани и ограничения. Направен е анализ за необходимостта от преизчисляване и са обследвани всички компоненти участващи в изчислителния алгоритъм следвайки забраните, като са констатирани промени в пазарната и производствена среда, които водят до промени в основните критерии, съответно на:</w:t>
      </w:r>
    </w:p>
    <w:p w:rsidR="00EC0971" w:rsidRPr="00EC0971" w:rsidRDefault="00EC0971" w:rsidP="00EC0971">
      <w:pPr>
        <w:overflowPunct/>
        <w:ind w:firstLine="706"/>
        <w:jc w:val="both"/>
        <w:textAlignment w:val="auto"/>
        <w:rPr>
          <w:rFonts w:ascii="Times New Roman" w:eastAsia="TimesNewRomanPSMT" w:hAnsi="Times New Roman"/>
          <w:sz w:val="24"/>
          <w:szCs w:val="24"/>
          <w:lang w:val="bg-BG" w:eastAsia="bg-BG"/>
        </w:rPr>
      </w:pPr>
      <w:r w:rsidRPr="00EC0971">
        <w:rPr>
          <w:rFonts w:ascii="Times New Roman" w:eastAsia="TimesNewRomanPSMT" w:hAnsi="Times New Roman"/>
          <w:sz w:val="24"/>
          <w:szCs w:val="24"/>
          <w:lang w:val="bg-BG" w:eastAsia="bg-BG"/>
        </w:rPr>
        <w:t xml:space="preserve">А) </w:t>
      </w:r>
      <w:r w:rsidRPr="00EC0971">
        <w:rPr>
          <w:rFonts w:ascii="Times New Roman" w:eastAsia="TimesNewRomanPS-BoldMT" w:hAnsi="Times New Roman"/>
          <w:bCs/>
          <w:i/>
          <w:sz w:val="24"/>
          <w:szCs w:val="24"/>
          <w:lang w:val="bg-BG" w:eastAsia="bg-BG"/>
        </w:rPr>
        <w:t>Пропуснатите приходи</w:t>
      </w:r>
      <w:r w:rsidRPr="00EC0971">
        <w:rPr>
          <w:rFonts w:ascii="Times New Roman" w:eastAsia="TimesNewRomanPS-BoldMT" w:hAnsi="Times New Roman"/>
          <w:bCs/>
          <w:sz w:val="24"/>
          <w:szCs w:val="24"/>
          <w:lang w:val="bg-BG" w:eastAsia="bg-BG"/>
        </w:rPr>
        <w:t xml:space="preserve"> дължащи се на п</w:t>
      </w:r>
      <w:r w:rsidRPr="00EC0971">
        <w:rPr>
          <w:rFonts w:ascii="Times New Roman" w:eastAsia="TimesNewRomanPSMT" w:hAnsi="Times New Roman"/>
          <w:sz w:val="24"/>
          <w:szCs w:val="24"/>
          <w:lang w:val="bg-BG" w:eastAsia="bg-BG"/>
        </w:rPr>
        <w:t xml:space="preserve">о-ниските добиви на продукция от земеделските култури на хектар поради спазването на забраните и ограниченията (забрана за косене; за премахване на </w:t>
      </w:r>
      <w:r w:rsidRPr="00EC0971">
        <w:rPr>
          <w:rFonts w:ascii="Times New Roman" w:hAnsi="Times New Roman"/>
          <w:sz w:val="24"/>
          <w:szCs w:val="24"/>
          <w:lang w:val="bg-BG" w:eastAsia="bg-BG"/>
        </w:rPr>
        <w:t>характеристиките на ландшафта</w:t>
      </w:r>
      <w:r w:rsidRPr="00EC0971">
        <w:rPr>
          <w:rFonts w:ascii="Times New Roman" w:eastAsia="TimesNewRomanPSMT" w:hAnsi="Times New Roman"/>
          <w:sz w:val="24"/>
          <w:szCs w:val="24"/>
          <w:lang w:val="bg-BG" w:eastAsia="bg-BG"/>
        </w:rPr>
        <w:t xml:space="preserve">; за </w:t>
      </w:r>
      <w:r w:rsidRPr="00EC0971">
        <w:rPr>
          <w:rFonts w:ascii="Times New Roman" w:hAnsi="Times New Roman"/>
          <w:sz w:val="24"/>
          <w:szCs w:val="24"/>
          <w:lang w:val="bg-BG" w:eastAsia="bg-BG"/>
        </w:rPr>
        <w:t>използването на неселективни средства за борба с вредителите по горите (в селското стопанство); за използването на пестициди и минерални торове в пасищата и ливадите, както и пропуснати приходи от използването на минерални торове и препарати за растителна защита при обработваеми земи и трайни насаждения.</w:t>
      </w:r>
    </w:p>
    <w:p w:rsidR="00EC0971" w:rsidRPr="00EC0971" w:rsidRDefault="00EC0971" w:rsidP="00EC0971">
      <w:pPr>
        <w:overflowPunct/>
        <w:ind w:firstLine="709"/>
        <w:jc w:val="both"/>
        <w:textAlignment w:val="auto"/>
        <w:rPr>
          <w:rFonts w:ascii="Times New Roman" w:eastAsia="TimesNewRomanPSMT" w:hAnsi="Times New Roman"/>
          <w:sz w:val="24"/>
          <w:szCs w:val="24"/>
          <w:lang w:val="bg-BG" w:eastAsia="bg-BG"/>
        </w:rPr>
      </w:pPr>
      <w:r w:rsidRPr="00EC0971">
        <w:rPr>
          <w:rFonts w:ascii="Times New Roman" w:eastAsia="TimesNewRomanPSMT" w:hAnsi="Times New Roman"/>
          <w:sz w:val="24"/>
          <w:szCs w:val="24"/>
          <w:lang w:val="bg-BG" w:eastAsia="bg-BG"/>
        </w:rPr>
        <w:t xml:space="preserve">Б) </w:t>
      </w:r>
      <w:r w:rsidRPr="00EC0971">
        <w:rPr>
          <w:rFonts w:ascii="Times New Roman" w:eastAsia="TimesNewRomanPS-BoldMT" w:hAnsi="Times New Roman"/>
          <w:bCs/>
          <w:i/>
          <w:sz w:val="24"/>
          <w:szCs w:val="24"/>
          <w:lang w:val="bg-BG" w:eastAsia="bg-BG"/>
        </w:rPr>
        <w:t>Допълните разходи</w:t>
      </w:r>
      <w:r w:rsidRPr="00EC0971">
        <w:rPr>
          <w:rFonts w:ascii="Times New Roman" w:eastAsia="TimesNewRomanPS-BoldMT" w:hAnsi="Times New Roman"/>
          <w:bCs/>
          <w:sz w:val="24"/>
          <w:szCs w:val="24"/>
          <w:lang w:val="bg-BG" w:eastAsia="bg-BG"/>
        </w:rPr>
        <w:t xml:space="preserve">, които </w:t>
      </w:r>
      <w:r w:rsidRPr="00EC0971">
        <w:rPr>
          <w:rFonts w:ascii="Times New Roman" w:eastAsia="TimesNewRomanPSMT" w:hAnsi="Times New Roman"/>
          <w:sz w:val="24"/>
          <w:szCs w:val="24"/>
          <w:lang w:val="bg-BG" w:eastAsia="bg-BG"/>
        </w:rPr>
        <w:t>се формират по няколко направления:</w:t>
      </w:r>
    </w:p>
    <w:p w:rsidR="00EC0971" w:rsidRPr="00EC0971" w:rsidRDefault="00EC0971" w:rsidP="00EC0971">
      <w:pPr>
        <w:overflowPunct/>
        <w:ind w:firstLine="709"/>
        <w:jc w:val="both"/>
        <w:textAlignment w:val="auto"/>
        <w:rPr>
          <w:rFonts w:ascii="Times New Roman" w:eastAsia="TimesNewRomanPSMT" w:hAnsi="Times New Roman"/>
          <w:sz w:val="24"/>
          <w:szCs w:val="24"/>
          <w:lang w:val="bg-BG" w:eastAsia="bg-BG"/>
        </w:rPr>
      </w:pPr>
      <w:r w:rsidRPr="00EC0971">
        <w:rPr>
          <w:rFonts w:ascii="Times New Roman" w:eastAsia="TimesNewRomanPSMT" w:hAnsi="Times New Roman"/>
          <w:sz w:val="24"/>
          <w:szCs w:val="24"/>
          <w:lang w:val="bg-BG" w:eastAsia="bg-BG"/>
        </w:rPr>
        <w:t>1. Увеличен разход на труд, поради завишения брой на операциите, в резултат на намаляване разходите за торене и растителнозащитни препарати и спазване на забраните.</w:t>
      </w:r>
    </w:p>
    <w:p w:rsidR="00EC0971" w:rsidRPr="00EC0971" w:rsidRDefault="00EC0971" w:rsidP="00EC0971">
      <w:pPr>
        <w:overflowPunct/>
        <w:ind w:firstLine="709"/>
        <w:jc w:val="both"/>
        <w:textAlignment w:val="auto"/>
        <w:rPr>
          <w:rFonts w:ascii="Times New Roman" w:eastAsia="TimesNewRomanPS-BoldMT" w:hAnsi="Times New Roman"/>
          <w:bCs/>
          <w:sz w:val="24"/>
          <w:szCs w:val="24"/>
          <w:lang w:val="ru-RU" w:eastAsia="bg-BG"/>
        </w:rPr>
      </w:pPr>
      <w:r w:rsidRPr="00EC0971">
        <w:rPr>
          <w:rFonts w:ascii="Times New Roman" w:hAnsi="Times New Roman"/>
          <w:sz w:val="24"/>
          <w:szCs w:val="24"/>
          <w:shd w:val="clear" w:color="auto" w:fill="FFFFFF"/>
          <w:lang w:val="bg-BG" w:eastAsia="bg-BG"/>
        </w:rPr>
        <w:t>2. По-големи разходи за труд при пасищата са свързани с изпълнението на наложените забрани</w:t>
      </w:r>
      <w:r w:rsidRPr="00EC0971">
        <w:rPr>
          <w:rFonts w:ascii="Times New Roman" w:eastAsia="TimesNewRomanPS-BoldMT" w:hAnsi="Times New Roman"/>
          <w:bCs/>
          <w:i/>
          <w:sz w:val="24"/>
          <w:szCs w:val="24"/>
          <w:lang w:val="bg-BG" w:eastAsia="bg-BG"/>
        </w:rPr>
        <w:t xml:space="preserve"> – </w:t>
      </w:r>
      <w:r w:rsidRPr="00EC0971">
        <w:rPr>
          <w:rFonts w:ascii="Times New Roman" w:eastAsia="TimesNewRomanPS-BoldMT" w:hAnsi="Times New Roman"/>
          <w:bCs/>
          <w:sz w:val="24"/>
          <w:szCs w:val="24"/>
          <w:lang w:val="bg-BG" w:eastAsia="bg-BG"/>
        </w:rPr>
        <w:t>за използване на неселективни средства за борба с вредителите по горите (в селското стопанство); за техническа поддръжка на машините и др.</w:t>
      </w:r>
    </w:p>
    <w:p w:rsidR="00EC0971" w:rsidRPr="00EC0971" w:rsidRDefault="00EC0971" w:rsidP="00EC0971">
      <w:pPr>
        <w:overflowPunct/>
        <w:ind w:firstLine="709"/>
        <w:jc w:val="both"/>
        <w:textAlignment w:val="auto"/>
        <w:rPr>
          <w:rFonts w:ascii="Times New Roman" w:eastAsia="TimesNewRomanPSMT" w:hAnsi="Times New Roman"/>
          <w:sz w:val="24"/>
          <w:szCs w:val="24"/>
          <w:lang w:val="bg-BG" w:eastAsia="bg-BG"/>
        </w:rPr>
      </w:pPr>
      <w:r w:rsidRPr="00EC0971">
        <w:rPr>
          <w:rFonts w:ascii="Times New Roman" w:eastAsia="TimesNewRomanPSMT" w:hAnsi="Times New Roman"/>
          <w:sz w:val="24"/>
          <w:szCs w:val="24"/>
          <w:lang w:val="bg-BG" w:eastAsia="bg-BG"/>
        </w:rPr>
        <w:t xml:space="preserve">В) </w:t>
      </w:r>
      <w:r w:rsidRPr="00EC0971">
        <w:rPr>
          <w:rFonts w:ascii="Times New Roman" w:eastAsia="TimesNewRomanPS-BoldMT" w:hAnsi="Times New Roman"/>
          <w:bCs/>
          <w:i/>
          <w:sz w:val="24"/>
          <w:szCs w:val="24"/>
          <w:lang w:val="bg-BG" w:eastAsia="bg-BG"/>
        </w:rPr>
        <w:t>Спестените разходи</w:t>
      </w:r>
      <w:r w:rsidRPr="00EC0971">
        <w:rPr>
          <w:rFonts w:ascii="Times New Roman" w:eastAsia="TimesNewRomanPS-BoldMT" w:hAnsi="Times New Roman"/>
          <w:b/>
          <w:bCs/>
          <w:sz w:val="24"/>
          <w:szCs w:val="24"/>
          <w:lang w:val="bg-BG" w:eastAsia="bg-BG"/>
        </w:rPr>
        <w:t xml:space="preserve"> </w:t>
      </w:r>
      <w:r w:rsidRPr="00EC0971">
        <w:rPr>
          <w:rFonts w:ascii="Times New Roman" w:eastAsia="TimesNewRomanPSMT" w:hAnsi="Times New Roman"/>
          <w:sz w:val="24"/>
          <w:szCs w:val="24"/>
          <w:lang w:val="bg-BG" w:eastAsia="bg-BG"/>
        </w:rPr>
        <w:t>са в резултат на отпадане разходите за торове и препарати за растителна защита и в резултат на не-предприемане на някои земеделски дейности (прилагане на пестициди, торене с минерални торове и др.). Спестените разходи по същество водят до намаляване на пропуснатите ползи и оттам коригират към намаление компенсаторното плащане.</w:t>
      </w:r>
    </w:p>
    <w:p w:rsidR="00EC0971" w:rsidRPr="00EC0971" w:rsidRDefault="00EC0971" w:rsidP="00EC0971">
      <w:pPr>
        <w:overflowPunct/>
        <w:ind w:firstLine="709"/>
        <w:jc w:val="both"/>
        <w:textAlignment w:val="auto"/>
        <w:rPr>
          <w:rFonts w:ascii="Times New Roman" w:hAnsi="Times New Roman"/>
          <w:sz w:val="24"/>
          <w:szCs w:val="24"/>
          <w:lang w:val="bg-BG" w:eastAsia="bg-BG"/>
        </w:rPr>
      </w:pPr>
      <w:r w:rsidRPr="00EC0971">
        <w:rPr>
          <w:rFonts w:ascii="Times New Roman" w:hAnsi="Times New Roman"/>
          <w:bCs/>
          <w:sz w:val="24"/>
          <w:szCs w:val="24"/>
          <w:lang w:val="bg-BG" w:eastAsia="it-IT"/>
        </w:rPr>
        <w:t xml:space="preserve">При изчисляване на компенсаторните плащания по Мярка 12. са взети за база агро-технологичните традиционни практики прилагани в България, отразявайки съвременните особености и тенденции. </w:t>
      </w:r>
      <w:r w:rsidRPr="00EC0971">
        <w:rPr>
          <w:rFonts w:ascii="Times New Roman" w:hAnsi="Times New Roman"/>
          <w:sz w:val="24"/>
          <w:szCs w:val="24"/>
          <w:lang w:val="bg-BG" w:eastAsia="bg-BG"/>
        </w:rPr>
        <w:t xml:space="preserve">Необходимите икономически данни – добиви, цени на вложени ресурси на производството и други, който са използвани при определяне на компенсаторните плащания са от Националния статистически институт, официални документи и публикации на отдел „Агростатистика” към МЗХ, , материали от Системата за агропазарна информация, научни изследвания на Институт по аграрна икономика и Центъра за икономически изследвания в селското стопанство - САРА. При липса на необходима за изчисляване информация или данни са направени експертни допускания и оценки, които се базират на различни прокси и аналогични измерители. Такъв е примерът с определяне на ландшафтните елементи при ливади, обработваеми </w:t>
      </w:r>
      <w:r w:rsidRPr="00EC0971">
        <w:rPr>
          <w:rFonts w:ascii="Times New Roman" w:hAnsi="Times New Roman"/>
          <w:sz w:val="24"/>
          <w:szCs w:val="24"/>
          <w:lang w:val="bg-BG" w:eastAsia="bg-BG"/>
        </w:rPr>
        <w:lastRenderedPageBreak/>
        <w:t>земи и трайни насаждения, където за залагане на процента на тези обекти в земеделските земи е използвано приложението Go</w:t>
      </w:r>
      <w:r w:rsidRPr="00EC0971">
        <w:rPr>
          <w:rFonts w:ascii="Times New Roman" w:hAnsi="Times New Roman"/>
          <w:sz w:val="24"/>
          <w:szCs w:val="24"/>
          <w:lang w:eastAsia="bg-BG"/>
        </w:rPr>
        <w:t>o</w:t>
      </w:r>
      <w:r w:rsidRPr="00EC0971">
        <w:rPr>
          <w:rFonts w:ascii="Times New Roman" w:hAnsi="Times New Roman"/>
          <w:sz w:val="24"/>
          <w:szCs w:val="24"/>
          <w:lang w:val="bg-BG" w:eastAsia="bg-BG"/>
        </w:rPr>
        <w:t>gle Earth.</w:t>
      </w:r>
    </w:p>
    <w:p w:rsidR="00EC0971" w:rsidRPr="00EC0971" w:rsidRDefault="00EC0971" w:rsidP="00EC0971">
      <w:pPr>
        <w:overflowPunct/>
        <w:ind w:firstLine="706"/>
        <w:jc w:val="both"/>
        <w:textAlignment w:val="auto"/>
        <w:rPr>
          <w:rFonts w:ascii="Times New Roman" w:eastAsia="TimesNewRomanPSMT" w:hAnsi="Times New Roman"/>
          <w:sz w:val="24"/>
          <w:szCs w:val="24"/>
          <w:lang w:val="bg-BG" w:eastAsia="bg-BG"/>
        </w:rPr>
      </w:pPr>
      <w:r w:rsidRPr="00EC0971">
        <w:rPr>
          <w:rFonts w:ascii="Times New Roman" w:eastAsia="TimesNewRomanPSMT" w:hAnsi="Times New Roman"/>
          <w:sz w:val="24"/>
          <w:szCs w:val="24"/>
          <w:lang w:val="bg-BG" w:eastAsia="bg-BG"/>
        </w:rPr>
        <w:t>В основата на</w:t>
      </w:r>
      <w:r w:rsidRPr="00EC0971">
        <w:rPr>
          <w:rFonts w:ascii="Times New Roman" w:eastAsia="TimesNewRomanPSMT" w:hAnsi="Times New Roman"/>
          <w:sz w:val="24"/>
          <w:szCs w:val="24"/>
          <w:lang w:val="ru-RU" w:eastAsia="bg-BG"/>
        </w:rPr>
        <w:t xml:space="preserve"> изчисленията на </w:t>
      </w:r>
      <w:r w:rsidRPr="00EC0971">
        <w:rPr>
          <w:rFonts w:ascii="Times New Roman" w:hAnsi="Times New Roman"/>
          <w:noProof/>
          <w:sz w:val="24"/>
          <w:szCs w:val="24"/>
          <w:lang w:val="ru-RU" w:eastAsia="bg-BG"/>
        </w:rPr>
        <w:t>компенсаторните плащания за земеделски площи в Натура 2000</w:t>
      </w:r>
      <w:r w:rsidRPr="00EC0971">
        <w:rPr>
          <w:rFonts w:ascii="Times New Roman" w:eastAsia="TimesNewRomanPSMT" w:hAnsi="Times New Roman"/>
          <w:sz w:val="24"/>
          <w:szCs w:val="24"/>
          <w:lang w:val="ru-RU" w:eastAsia="bg-BG"/>
        </w:rPr>
        <w:t xml:space="preserve"> е показателят брутен марж.</w:t>
      </w:r>
      <w:r w:rsidRPr="00EC0971">
        <w:rPr>
          <w:rFonts w:ascii="Times New Roman" w:hAnsi="Times New Roman"/>
          <w:sz w:val="24"/>
          <w:szCs w:val="24"/>
          <w:lang w:val="ru-RU" w:eastAsia="bg-BG"/>
        </w:rPr>
        <w:t xml:space="preserve"> Под брутен марж на дадена селскостопанска дейност се разбира паричната стойност на брутната продукция, от която се приспадат някои специфични променливи разходи по видове култури или категории животни. </w:t>
      </w:r>
      <w:r w:rsidRPr="00EC0971">
        <w:rPr>
          <w:rFonts w:ascii="Times New Roman" w:eastAsia="TimesNewRomanPSMT" w:hAnsi="Times New Roman"/>
          <w:sz w:val="24"/>
          <w:szCs w:val="24"/>
          <w:lang w:val="bg-BG" w:eastAsia="bg-BG"/>
        </w:rPr>
        <w:t>При полските култури конкретно брутните маржини са изчислени на базата на калкулациите по проект CAPA (Институт по аграрна икономика)</w:t>
      </w:r>
      <w:r w:rsidRPr="00EC0971">
        <w:rPr>
          <w:rFonts w:ascii="Times New Roman" w:eastAsia="TimesNewRomanPSMT" w:hAnsi="Times New Roman"/>
          <w:sz w:val="24"/>
          <w:szCs w:val="24"/>
          <w:lang w:val="ru-RU" w:eastAsia="bg-BG"/>
        </w:rPr>
        <w:t xml:space="preserve"> и на технологични карти използвани в Институт по аграрна икономика</w:t>
      </w:r>
      <w:r w:rsidRPr="00EC0971">
        <w:rPr>
          <w:rFonts w:ascii="Times New Roman" w:eastAsia="TimesNewRomanPSMT" w:hAnsi="Times New Roman"/>
          <w:sz w:val="24"/>
          <w:szCs w:val="24"/>
          <w:lang w:val="bg-BG" w:eastAsia="bg-BG"/>
        </w:rPr>
        <w:t>. При тези изчисления се взимат средните стойности за страната съответно за добив и за средногодишни цени, което формира брутните приходи. Брутните маржове използвани за изчисляване на компенсиране на дейностите и забраните по Мярка 12 („НАТУРА 2000 и Рамковата директива за водите”) са изчислени и участват в уравненията и на другите компенсаторни плащания по съответните мерки от Програмата за развитие на селските райони 2014-2020 година, което предпазва от специфични и едностранни изкривявания и повишава консистентността на резултатите.</w:t>
      </w:r>
    </w:p>
    <w:p w:rsidR="00EC0971" w:rsidRPr="00EC0971" w:rsidRDefault="00EC0971" w:rsidP="00EC0971">
      <w:pPr>
        <w:overflowPunct/>
        <w:ind w:firstLine="709"/>
        <w:jc w:val="both"/>
        <w:textAlignment w:val="auto"/>
        <w:rPr>
          <w:rFonts w:ascii="Times New Roman" w:hAnsi="Times New Roman"/>
          <w:sz w:val="24"/>
          <w:szCs w:val="24"/>
          <w:lang w:val="bg-BG" w:eastAsia="bg-BG"/>
        </w:rPr>
      </w:pPr>
      <w:r w:rsidRPr="00EC0971">
        <w:rPr>
          <w:rFonts w:ascii="Times New Roman" w:eastAsia="TimesNewRomanPSMT" w:hAnsi="Times New Roman"/>
          <w:sz w:val="24"/>
          <w:szCs w:val="24"/>
          <w:lang w:val="bg-BG" w:eastAsia="bg-BG"/>
        </w:rPr>
        <w:t xml:space="preserve">Размерът на компенсаторното плащане </w:t>
      </w:r>
      <w:r w:rsidRPr="00EC0971">
        <w:rPr>
          <w:rFonts w:ascii="Times New Roman" w:hAnsi="Times New Roman"/>
          <w:bCs/>
          <w:sz w:val="24"/>
          <w:szCs w:val="24"/>
          <w:lang w:val="bg-BG" w:eastAsia="it-IT"/>
        </w:rPr>
        <w:t>по Натура 2000 и Рамковата директива за водите</w:t>
      </w:r>
      <w:r w:rsidRPr="00EC0971">
        <w:rPr>
          <w:rFonts w:ascii="Times New Roman" w:eastAsia="TimesNewRomanPSMT" w:hAnsi="Times New Roman"/>
          <w:sz w:val="24"/>
          <w:szCs w:val="24"/>
          <w:lang w:val="bg-BG" w:eastAsia="bg-BG"/>
        </w:rPr>
        <w:t xml:space="preserve"> се определя чрез разликата в брутните маржове </w:t>
      </w:r>
      <w:r w:rsidRPr="00EC0971">
        <w:rPr>
          <w:rFonts w:ascii="Times New Roman" w:hAnsi="Times New Roman"/>
          <w:sz w:val="24"/>
          <w:szCs w:val="24"/>
          <w:lang w:val="bg-BG" w:eastAsia="bg-BG"/>
        </w:rPr>
        <w:t>(получените приходи, от които са извадени съответните разходи за производството) на единица площ</w:t>
      </w:r>
      <w:r w:rsidRPr="00EC0971">
        <w:rPr>
          <w:rFonts w:ascii="Times New Roman" w:eastAsia="TimesNewRomanPSMT" w:hAnsi="Times New Roman"/>
          <w:sz w:val="24"/>
          <w:szCs w:val="24"/>
          <w:lang w:val="bg-BG" w:eastAsia="bg-BG"/>
        </w:rPr>
        <w:t xml:space="preserve"> при съответните видове дейности (производство) при вариант без забраните и ограниченията и при вариант със забраните и ограниченията. </w:t>
      </w:r>
      <w:r w:rsidRPr="00EC0971">
        <w:rPr>
          <w:rFonts w:ascii="Times New Roman" w:hAnsi="Times New Roman"/>
          <w:sz w:val="24"/>
          <w:szCs w:val="24"/>
          <w:lang w:val="bg-BG" w:eastAsia="bg-BG"/>
        </w:rPr>
        <w:t xml:space="preserve">Брутната продукция по култури минус общите разходи за отглеждането на тези култури дават брутния маржин (или брутния доход от дейността). Разликата между брутния маржин </w:t>
      </w:r>
      <w:r w:rsidRPr="00EC0971">
        <w:rPr>
          <w:rFonts w:ascii="Times New Roman" w:eastAsia="TimesNewRomanPSMT" w:hAnsi="Times New Roman"/>
          <w:sz w:val="24"/>
          <w:szCs w:val="24"/>
          <w:lang w:val="bg-BG" w:eastAsia="bg-BG"/>
        </w:rPr>
        <w:t>при съответните видове дейности (производство) при вариант без забраните и ограниченията</w:t>
      </w:r>
      <w:r w:rsidRPr="00EC0971">
        <w:rPr>
          <w:rFonts w:ascii="Times New Roman" w:hAnsi="Times New Roman"/>
          <w:sz w:val="24"/>
          <w:szCs w:val="24"/>
          <w:lang w:val="bg-BG" w:eastAsia="bg-BG"/>
        </w:rPr>
        <w:t xml:space="preserve"> и съответно </w:t>
      </w:r>
      <w:r w:rsidRPr="00EC0971">
        <w:rPr>
          <w:rFonts w:ascii="Times New Roman" w:eastAsia="TimesNewRomanPSMT" w:hAnsi="Times New Roman"/>
          <w:sz w:val="24"/>
          <w:szCs w:val="24"/>
          <w:lang w:val="bg-BG" w:eastAsia="bg-BG"/>
        </w:rPr>
        <w:t>при вариант със забраните и ограниченията</w:t>
      </w:r>
      <w:r w:rsidRPr="00EC0971">
        <w:rPr>
          <w:rFonts w:ascii="Times New Roman" w:hAnsi="Times New Roman"/>
          <w:sz w:val="24"/>
          <w:szCs w:val="24"/>
          <w:lang w:val="bg-BG" w:eastAsia="bg-BG"/>
        </w:rPr>
        <w:t xml:space="preserve"> ни дават размера на пропуснатия доход, който служи и като база за определяне на компенсаторното плащане в съответния район.</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Компенсаторни плащания са предложени за трите основни вида земеползване:</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пасища, ливади и мери (постоянно затревени площи);</w:t>
      </w:r>
    </w:p>
    <w:p w:rsidR="00EC0971" w:rsidRPr="00EC0971" w:rsidRDefault="00EC0971" w:rsidP="00EC0971">
      <w:pPr>
        <w:overflowPunct/>
        <w:autoSpaceDE/>
        <w:autoSpaceDN/>
        <w:adjustRightInd/>
        <w:ind w:firstLine="708"/>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обработваеми земи (орни земи);</w:t>
      </w:r>
    </w:p>
    <w:p w:rsidR="00EC0971" w:rsidRPr="00EC0971" w:rsidRDefault="00EC0971" w:rsidP="00EC0971">
      <w:pPr>
        <w:widowControl w:val="0"/>
        <w:overflowPunct/>
        <w:ind w:firstLine="709"/>
        <w:jc w:val="both"/>
        <w:textAlignment w:val="auto"/>
        <w:rPr>
          <w:rFonts w:ascii="Times New Roman" w:eastAsia="SimSun" w:hAnsi="Times New Roman"/>
          <w:sz w:val="24"/>
          <w:szCs w:val="24"/>
          <w:lang w:val="bg-BG" w:eastAsia="zh-CN"/>
        </w:rPr>
      </w:pPr>
      <w:r w:rsidRPr="00EC0971">
        <w:rPr>
          <w:rFonts w:ascii="Times New Roman" w:eastAsia="SimSun" w:hAnsi="Times New Roman"/>
          <w:sz w:val="24"/>
          <w:szCs w:val="24"/>
          <w:lang w:val="bg-BG" w:eastAsia="zh-CN"/>
        </w:rPr>
        <w:t>- трайни насаждения (овощни градини).</w:t>
      </w:r>
    </w:p>
    <w:p w:rsidR="00EC0971" w:rsidRPr="00EC0971" w:rsidRDefault="00EC0971" w:rsidP="00EC0971">
      <w:pPr>
        <w:widowControl w:val="0"/>
        <w:overflowPunct/>
        <w:ind w:firstLine="709"/>
        <w:jc w:val="both"/>
        <w:textAlignment w:val="auto"/>
        <w:rPr>
          <w:rFonts w:ascii="Times New Roman" w:eastAsia="SimSun" w:hAnsi="Times New Roman"/>
          <w:sz w:val="24"/>
          <w:szCs w:val="24"/>
          <w:lang w:val="bg-BG" w:eastAsia="zh-CN"/>
        </w:rPr>
      </w:pPr>
      <w:r w:rsidRPr="00EC0971">
        <w:rPr>
          <w:rFonts w:ascii="Times New Roman" w:eastAsia="SimSun" w:hAnsi="Times New Roman"/>
          <w:sz w:val="24"/>
          <w:szCs w:val="24"/>
          <w:lang w:val="bg-BG" w:eastAsia="zh-CN"/>
        </w:rPr>
        <w:t>Преизчислените ставки по Директива 79/409/ЕИО на Съвета относно опазването на дивите птици - за видовете птици включват следните забрани:</w:t>
      </w:r>
    </w:p>
    <w:p w:rsidR="00EC0971" w:rsidRPr="00EC0971" w:rsidRDefault="00EC0971" w:rsidP="00EC0971">
      <w:pPr>
        <w:overflowPunct/>
        <w:autoSpaceDE/>
        <w:autoSpaceDN/>
        <w:adjustRightInd/>
        <w:ind w:firstLine="708"/>
        <w:jc w:val="both"/>
        <w:textAlignment w:val="auto"/>
        <w:rPr>
          <w:rFonts w:ascii="Times New Roman" w:hAnsi="Times New Roman"/>
          <w:b/>
          <w:bCs/>
          <w:sz w:val="24"/>
          <w:szCs w:val="24"/>
          <w:lang w:val="bg-BG" w:eastAsia="bg-BG"/>
        </w:rPr>
      </w:pPr>
      <w:r w:rsidRPr="00EC0971">
        <w:rPr>
          <w:rFonts w:ascii="Times New Roman" w:hAnsi="Times New Roman"/>
          <w:b/>
          <w:bCs/>
          <w:sz w:val="24"/>
          <w:szCs w:val="24"/>
          <w:lang w:val="bg-BG" w:eastAsia="bg-BG"/>
        </w:rPr>
        <w:t>1. Забрана за премахване на характеристиките на ландшафта (синори, единични и група дървета) при ползването на земеделски земи като такива</w:t>
      </w:r>
    </w:p>
    <w:p w:rsidR="00EC0971" w:rsidRPr="00EC0971" w:rsidRDefault="00EC0971" w:rsidP="00EC0971">
      <w:pPr>
        <w:overflowPunct/>
        <w:autoSpaceDE/>
        <w:autoSpaceDN/>
        <w:adjustRightInd/>
        <w:ind w:firstLine="706"/>
        <w:jc w:val="both"/>
        <w:textAlignment w:val="auto"/>
        <w:rPr>
          <w:rFonts w:ascii="Times New Roman" w:hAnsi="Times New Roman"/>
          <w:bCs/>
          <w:sz w:val="24"/>
          <w:szCs w:val="24"/>
          <w:lang w:val="bg-BG" w:eastAsia="bg-BG"/>
        </w:rPr>
      </w:pPr>
      <w:r w:rsidRPr="00EC0971">
        <w:rPr>
          <w:rFonts w:ascii="Times New Roman" w:hAnsi="Times New Roman"/>
          <w:bCs/>
          <w:sz w:val="24"/>
          <w:szCs w:val="24"/>
          <w:lang w:val="bg-BG" w:eastAsia="bg-BG"/>
        </w:rPr>
        <w:t>Основен принцип при определяне на компенсаторното плащане с оглед спазването на тази забрана е определянето на брутните маржове при производството и реализирането на продукция за трите групи земеползване във всеки един от избраните райони. Определени са и допълнителните разходи, свързани с поддържането на характеристиките на ландшафта за трите групи земеползване. На база теренни наблюдения е определено процентното отношение на тези характеристики на ландшафта от земеделските площи по групи.</w:t>
      </w:r>
    </w:p>
    <w:p w:rsidR="00EC0971" w:rsidRPr="00EC0971" w:rsidRDefault="00EC0971" w:rsidP="00EC0971">
      <w:pPr>
        <w:overflowPunct/>
        <w:autoSpaceDE/>
        <w:autoSpaceDN/>
        <w:adjustRightInd/>
        <w:ind w:firstLine="706"/>
        <w:jc w:val="both"/>
        <w:textAlignment w:val="auto"/>
        <w:rPr>
          <w:rFonts w:ascii="Times New Roman" w:hAnsi="Times New Roman"/>
          <w:bCs/>
          <w:sz w:val="24"/>
          <w:szCs w:val="24"/>
          <w:lang w:val="bg-BG" w:eastAsia="bg-BG"/>
        </w:rPr>
      </w:pPr>
    </w:p>
    <w:p w:rsidR="00EC0971" w:rsidRPr="00EC0971" w:rsidRDefault="00EC0971" w:rsidP="00EC0971">
      <w:pPr>
        <w:overflowPunct/>
        <w:autoSpaceDE/>
        <w:autoSpaceDN/>
        <w:adjustRightInd/>
        <w:ind w:firstLine="706"/>
        <w:jc w:val="both"/>
        <w:textAlignment w:val="auto"/>
        <w:rPr>
          <w:rFonts w:ascii="Times New Roman" w:hAnsi="Times New Roman"/>
          <w:b/>
          <w:bCs/>
          <w:sz w:val="24"/>
          <w:szCs w:val="24"/>
          <w:lang w:val="bg-BG" w:eastAsia="bg-BG"/>
        </w:rPr>
      </w:pPr>
      <w:r w:rsidRPr="00EC0971">
        <w:rPr>
          <w:rFonts w:ascii="Times New Roman" w:hAnsi="Times New Roman"/>
          <w:b/>
          <w:bCs/>
          <w:sz w:val="24"/>
          <w:szCs w:val="24"/>
          <w:lang w:val="bg-BG" w:eastAsia="bg-BG"/>
        </w:rPr>
        <w:t>2. Забрана за използването на неселективни средства за борба с вредителите по горите (в селското стопанство)</w:t>
      </w:r>
    </w:p>
    <w:p w:rsidR="00EC0971" w:rsidRPr="00EC0971" w:rsidRDefault="00EC0971" w:rsidP="00EC0971">
      <w:pPr>
        <w:overflowPunct/>
        <w:autoSpaceDE/>
        <w:autoSpaceDN/>
        <w:adjustRightInd/>
        <w:ind w:firstLine="706"/>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 xml:space="preserve">Специфичното при изчисление на компенсаторните плащания за прилагането на забраната за неселективни препарати е свързано с пропуснатите ползи от ограничаване използването на такива препарати в растениевъдството. Тази забрана основно засяга производството върху обработваеми земи и трайни насаждения. Алгоритъмът представлява изчисляването на пропуснатите ползи от намален добив, отразено в брутните маржини на референтните култури при липса и при наличие на такава забрана. </w:t>
      </w:r>
    </w:p>
    <w:p w:rsidR="00EC0971" w:rsidRPr="00EC0971" w:rsidRDefault="00EC0971" w:rsidP="00EC0971">
      <w:pPr>
        <w:overflowPunct/>
        <w:autoSpaceDE/>
        <w:autoSpaceDN/>
        <w:adjustRightInd/>
        <w:ind w:firstLine="706"/>
        <w:jc w:val="both"/>
        <w:textAlignment w:val="auto"/>
        <w:rPr>
          <w:rFonts w:ascii="Times New Roman" w:hAnsi="Times New Roman"/>
          <w:sz w:val="24"/>
          <w:szCs w:val="24"/>
          <w:lang w:val="bg-BG" w:eastAsia="bg-BG"/>
        </w:rPr>
      </w:pPr>
    </w:p>
    <w:p w:rsidR="00EC0971" w:rsidRPr="00EC0971" w:rsidRDefault="00EC0971" w:rsidP="00EC0971">
      <w:pPr>
        <w:overflowPunct/>
        <w:ind w:firstLine="706"/>
        <w:jc w:val="both"/>
        <w:textAlignment w:val="auto"/>
        <w:rPr>
          <w:rFonts w:ascii="Times New Roman" w:hAnsi="Times New Roman"/>
          <w:b/>
          <w:bCs/>
          <w:sz w:val="24"/>
          <w:szCs w:val="24"/>
          <w:lang w:val="bg-BG" w:eastAsia="bg-BG"/>
        </w:rPr>
      </w:pPr>
      <w:r w:rsidRPr="00EC0971">
        <w:rPr>
          <w:rFonts w:ascii="Times New Roman" w:hAnsi="Times New Roman"/>
          <w:b/>
          <w:bCs/>
          <w:sz w:val="24"/>
          <w:szCs w:val="24"/>
          <w:lang w:val="bg-BG" w:eastAsia="bg-BG"/>
        </w:rPr>
        <w:t>3. Забрана за косене на ливадите до 1 юли.</w:t>
      </w:r>
    </w:p>
    <w:p w:rsidR="00EC0971" w:rsidRPr="00EC0971" w:rsidRDefault="00EC0971" w:rsidP="00EC0971">
      <w:pPr>
        <w:overflowPunct/>
        <w:ind w:firstLine="706"/>
        <w:jc w:val="both"/>
        <w:textAlignment w:val="auto"/>
        <w:rPr>
          <w:rFonts w:ascii="Times New Roman" w:hAnsi="Times New Roman"/>
          <w:b/>
          <w:bCs/>
          <w:sz w:val="24"/>
          <w:szCs w:val="24"/>
          <w:lang w:val="bg-BG" w:eastAsia="bg-BG"/>
        </w:rPr>
      </w:pPr>
      <w:r w:rsidRPr="00EC0971">
        <w:rPr>
          <w:rFonts w:ascii="Times New Roman" w:hAnsi="Times New Roman"/>
          <w:sz w:val="24"/>
          <w:szCs w:val="24"/>
          <w:lang w:val="bg-BG" w:eastAsia="bg-BG"/>
        </w:rPr>
        <w:lastRenderedPageBreak/>
        <w:t>Забрани 3 и 6 касаят идентични случаи за различни райони, но и за различни времеви периоди на прилагане. Ето защо, в зависимост от някои агротехнически и агрономически изисквания, изчислените компенсаторни плащания са различни по размер за двете забрани. Спецификата при изчисляване на компенсаторните плащания за забрани 3 и 6 е в това, че се взимат в предвид потенциалните загуби на стопанисващите от не косене в най-подходящите от агротехническа гледна точка периоди на годината, както и допълнителните разходи на време, труд и гориво за косене от центъра към периферията, както и за косене с небързодвижеща се техника.</w:t>
      </w:r>
    </w:p>
    <w:p w:rsidR="00EC0971" w:rsidRPr="00EC0971" w:rsidRDefault="00EC0971" w:rsidP="00EC0971">
      <w:pPr>
        <w:overflowPunct/>
        <w:ind w:firstLine="706"/>
        <w:jc w:val="both"/>
        <w:textAlignment w:val="auto"/>
        <w:rPr>
          <w:rFonts w:ascii="Times New Roman" w:hAnsi="Times New Roman"/>
          <w:b/>
          <w:sz w:val="24"/>
          <w:szCs w:val="24"/>
          <w:lang w:val="bg-BG" w:eastAsia="bg-BG"/>
        </w:rPr>
      </w:pPr>
    </w:p>
    <w:p w:rsidR="00EC0971" w:rsidRPr="00EC0971" w:rsidRDefault="00EC0971" w:rsidP="00EC0971">
      <w:pPr>
        <w:overflowPunct/>
        <w:ind w:firstLine="706"/>
        <w:jc w:val="both"/>
        <w:textAlignment w:val="auto"/>
        <w:rPr>
          <w:rFonts w:ascii="Times New Roman" w:hAnsi="Times New Roman"/>
          <w:b/>
          <w:sz w:val="24"/>
          <w:szCs w:val="24"/>
          <w:lang w:val="bg-BG" w:eastAsia="bg-BG"/>
        </w:rPr>
      </w:pPr>
      <w:r w:rsidRPr="00EC0971">
        <w:rPr>
          <w:rFonts w:ascii="Times New Roman" w:hAnsi="Times New Roman"/>
          <w:b/>
          <w:sz w:val="24"/>
          <w:szCs w:val="24"/>
          <w:lang w:val="bg-BG" w:eastAsia="bg-BG"/>
        </w:rPr>
        <w:t>4. Забрана за използването на пестициди и минерални торове в пасища и ливади.</w:t>
      </w:r>
    </w:p>
    <w:p w:rsidR="00EC0971" w:rsidRPr="00EC0971" w:rsidRDefault="00EC0971" w:rsidP="00EC0971">
      <w:pPr>
        <w:overflowPunct/>
        <w:ind w:firstLine="706"/>
        <w:jc w:val="both"/>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Спецификата при изчисляването на компенсаторните плащания за прилагането на забраната за използване на пестициди и минерални торове в пасища и ливади е анализирана и е установено, че не е открита необходимост от компенсиране на забраната за използване на препарати за растителна защита в естествени ливади и пасища, а изчисленията се отнасят до пресмятане на пропуснатите ползи и повишени разходи от неизползването на минерални торове.</w:t>
      </w:r>
    </w:p>
    <w:p w:rsidR="00EC0971" w:rsidRPr="00EC0971" w:rsidRDefault="00EC0971" w:rsidP="00EC0971">
      <w:pPr>
        <w:overflowPunct/>
        <w:autoSpaceDE/>
        <w:autoSpaceDN/>
        <w:adjustRightInd/>
        <w:jc w:val="both"/>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ind w:firstLine="706"/>
        <w:jc w:val="both"/>
        <w:textAlignment w:val="auto"/>
        <w:rPr>
          <w:rFonts w:ascii="Times New Roman" w:hAnsi="Times New Roman"/>
          <w:b/>
          <w:bCs/>
          <w:sz w:val="24"/>
          <w:szCs w:val="24"/>
          <w:lang w:val="bg-BG" w:eastAsia="bg-BG"/>
        </w:rPr>
      </w:pPr>
      <w:r w:rsidRPr="00EC0971">
        <w:rPr>
          <w:rFonts w:ascii="Times New Roman" w:hAnsi="Times New Roman"/>
          <w:b/>
          <w:bCs/>
          <w:sz w:val="24"/>
          <w:szCs w:val="24"/>
          <w:lang w:val="bg-BG" w:eastAsia="bg-BG"/>
        </w:rPr>
        <w:t>5. Забрана за косене на ливадите от периферията към центъра с бързо движеща се техника и преди 15 юли.</w:t>
      </w:r>
    </w:p>
    <w:p w:rsidR="00EC0971" w:rsidRPr="00EC0971" w:rsidRDefault="00EC0971" w:rsidP="00EC0971">
      <w:pPr>
        <w:overflowPunct/>
        <w:autoSpaceDE/>
        <w:autoSpaceDN/>
        <w:adjustRightInd/>
        <w:ind w:firstLine="706"/>
        <w:jc w:val="both"/>
        <w:textAlignment w:val="auto"/>
        <w:rPr>
          <w:rFonts w:ascii="Times New Roman" w:hAnsi="Times New Roman"/>
          <w:bCs/>
          <w:sz w:val="24"/>
          <w:szCs w:val="24"/>
          <w:lang w:val="bg-BG" w:eastAsia="bg-BG"/>
        </w:rPr>
      </w:pPr>
      <w:r w:rsidRPr="00EC0971">
        <w:rPr>
          <w:rFonts w:ascii="Times New Roman" w:hAnsi="Times New Roman"/>
          <w:bCs/>
          <w:sz w:val="24"/>
          <w:szCs w:val="24"/>
          <w:lang w:val="bg-BG" w:eastAsia="bg-BG"/>
        </w:rPr>
        <w:t>Компенсаторните плащания се изчисляват идентично на тези по забрана 3 и обясненията за алгоритъма към забрана 3 важат и тук.</w:t>
      </w:r>
    </w:p>
    <w:p w:rsidR="00EC0971" w:rsidRPr="00EC0971" w:rsidRDefault="00EC0971" w:rsidP="00EC0971">
      <w:pPr>
        <w:overflowPunct/>
        <w:autoSpaceDE/>
        <w:autoSpaceDN/>
        <w:adjustRightInd/>
        <w:ind w:firstLine="706"/>
        <w:jc w:val="both"/>
        <w:textAlignment w:val="auto"/>
        <w:rPr>
          <w:rFonts w:ascii="Times New Roman" w:hAnsi="Times New Roman"/>
          <w:b/>
          <w:bCs/>
          <w:sz w:val="24"/>
          <w:szCs w:val="24"/>
          <w:lang w:val="bg-BG" w:eastAsia="bg-BG"/>
        </w:rPr>
      </w:pPr>
    </w:p>
    <w:p w:rsidR="00EC0971" w:rsidRPr="00EC0971" w:rsidRDefault="00EC0971" w:rsidP="00EC0971">
      <w:pPr>
        <w:overflowPunct/>
        <w:ind w:firstLine="706"/>
        <w:jc w:val="both"/>
        <w:textAlignment w:val="auto"/>
        <w:rPr>
          <w:rFonts w:ascii="Times New Roman" w:hAnsi="Times New Roman"/>
          <w:b/>
          <w:sz w:val="24"/>
          <w:szCs w:val="24"/>
          <w:lang w:val="bg-BG" w:eastAsia="bg-BG"/>
        </w:rPr>
      </w:pPr>
      <w:r w:rsidRPr="00EC0971">
        <w:rPr>
          <w:rFonts w:ascii="Times New Roman" w:hAnsi="Times New Roman"/>
          <w:b/>
          <w:sz w:val="24"/>
          <w:szCs w:val="24"/>
          <w:lang w:val="bg-BG" w:eastAsia="bg-BG"/>
        </w:rPr>
        <w:t>6. Косенето на ливадите от периферията към центъра, преди 15 юни</w:t>
      </w:r>
    </w:p>
    <w:p w:rsidR="00EC0971" w:rsidRPr="00EC0971" w:rsidRDefault="00EC0971" w:rsidP="00EC0971">
      <w:pPr>
        <w:overflowPunct/>
        <w:ind w:firstLine="706"/>
        <w:jc w:val="both"/>
        <w:textAlignment w:val="auto"/>
        <w:rPr>
          <w:rFonts w:ascii="Times New Roman" w:hAnsi="Times New Roman"/>
          <w:b/>
          <w:sz w:val="24"/>
          <w:szCs w:val="24"/>
          <w:lang w:val="bg-BG" w:eastAsia="bg-BG"/>
        </w:rPr>
      </w:pPr>
      <w:r w:rsidRPr="00EC0971">
        <w:rPr>
          <w:rFonts w:ascii="Times New Roman" w:hAnsi="Times New Roman"/>
          <w:bCs/>
          <w:sz w:val="24"/>
          <w:szCs w:val="24"/>
          <w:lang w:val="bg-BG" w:eastAsia="bg-BG"/>
        </w:rPr>
        <w:t>Компенсаторните плащания се изчисляват идентично на тези по забрана 3 и обясненията за алгоритъма към забрана 3 важат и тук.</w:t>
      </w:r>
    </w:p>
    <w:p w:rsidR="00EC0971" w:rsidRPr="00EC0971" w:rsidRDefault="00EC0971" w:rsidP="00EC0971">
      <w:pPr>
        <w:overflowPunct/>
        <w:ind w:firstLine="706"/>
        <w:jc w:val="both"/>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ind w:firstLine="709"/>
        <w:jc w:val="both"/>
        <w:textAlignment w:val="auto"/>
        <w:rPr>
          <w:rFonts w:ascii="Times New Roman" w:hAnsi="Times New Roman"/>
          <w:sz w:val="24"/>
          <w:szCs w:val="24"/>
          <w:lang w:val="ru-RU" w:eastAsia="bg-BG"/>
        </w:rPr>
      </w:pPr>
      <w:r w:rsidRPr="00EC0971">
        <w:rPr>
          <w:rFonts w:ascii="Times New Roman" w:hAnsi="Times New Roman"/>
          <w:sz w:val="24"/>
          <w:szCs w:val="24"/>
          <w:lang w:val="bg-BG" w:eastAsia="bg-BG"/>
        </w:rPr>
        <w:t>В методиката и изчисленията са направени такива и на зоните идентифицирани по Директива 92/43/ЕИО на Съвета за опазване на естествените местообитания и на дивата флора и фауна, а те са:</w:t>
      </w:r>
    </w:p>
    <w:p w:rsidR="00EC0971" w:rsidRPr="00EC0971" w:rsidRDefault="00EC0971" w:rsidP="00EC0971">
      <w:pPr>
        <w:overflowPunct/>
        <w:ind w:firstLine="706"/>
        <w:jc w:val="both"/>
        <w:textAlignment w:val="auto"/>
        <w:rPr>
          <w:rFonts w:ascii="Times New Roman" w:hAnsi="Times New Roman"/>
          <w:sz w:val="24"/>
          <w:szCs w:val="24"/>
          <w:lang w:val="bg-BG" w:eastAsia="bg-BG"/>
        </w:rPr>
      </w:pPr>
    </w:p>
    <w:p w:rsidR="00EC0971" w:rsidRPr="00EC0971" w:rsidRDefault="00EC0971" w:rsidP="00EC0971">
      <w:pPr>
        <w:overflowPunct/>
        <w:ind w:firstLine="706"/>
        <w:jc w:val="both"/>
        <w:textAlignment w:val="auto"/>
        <w:rPr>
          <w:rFonts w:ascii="Times New Roman" w:hAnsi="Times New Roman"/>
          <w:b/>
          <w:bCs/>
          <w:color w:val="000000"/>
          <w:sz w:val="24"/>
          <w:szCs w:val="24"/>
          <w:lang w:val="bg-BG" w:eastAsia="ja-JP"/>
        </w:rPr>
      </w:pPr>
      <w:r w:rsidRPr="00EC0971">
        <w:rPr>
          <w:rFonts w:ascii="Times New Roman" w:hAnsi="Times New Roman"/>
          <w:b/>
          <w:bCs/>
          <w:color w:val="000000"/>
          <w:sz w:val="24"/>
          <w:szCs w:val="24"/>
          <w:lang w:val="bg-BG" w:eastAsia="ja-JP"/>
        </w:rPr>
        <w:t>7. Забрана за премахването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w:t>
      </w:r>
    </w:p>
    <w:p w:rsidR="00EC0971" w:rsidRPr="00EC0971" w:rsidRDefault="00EC0971" w:rsidP="00EC0971">
      <w:pPr>
        <w:overflowPunct/>
        <w:ind w:firstLine="706"/>
        <w:jc w:val="both"/>
        <w:textAlignment w:val="auto"/>
        <w:rPr>
          <w:rFonts w:ascii="Times New Roman" w:hAnsi="Times New Roman"/>
          <w:b/>
          <w:bCs/>
          <w:color w:val="000000"/>
          <w:sz w:val="24"/>
          <w:szCs w:val="24"/>
          <w:lang w:val="bg-BG" w:eastAsia="ja-JP"/>
        </w:rPr>
      </w:pPr>
      <w:r w:rsidRPr="00EC0971">
        <w:rPr>
          <w:rFonts w:ascii="Times New Roman" w:hAnsi="Times New Roman"/>
          <w:bCs/>
          <w:sz w:val="24"/>
          <w:szCs w:val="24"/>
          <w:lang w:val="bg-BG" w:eastAsia="bg-BG"/>
        </w:rPr>
        <w:t>Компенсаторните плащания се изчисляват идентично на тези по забрана 1, като тук са отчетени и базовите изисквания и национални стандарти за запазване на синори в земеделските парцели, което намалява присъствието на такива обекти в различните видове земи.</w:t>
      </w:r>
    </w:p>
    <w:p w:rsidR="00EC0971" w:rsidRPr="00EC0971" w:rsidRDefault="00EC0971" w:rsidP="00EC0971">
      <w:pPr>
        <w:overflowPunct/>
        <w:ind w:firstLine="706"/>
        <w:jc w:val="both"/>
        <w:textAlignment w:val="auto"/>
        <w:rPr>
          <w:rFonts w:ascii="Times New Roman" w:hAnsi="Times New Roman"/>
          <w:b/>
          <w:bCs/>
          <w:color w:val="000000"/>
          <w:sz w:val="24"/>
          <w:szCs w:val="24"/>
          <w:lang w:val="bg-BG" w:eastAsia="ja-JP"/>
        </w:rPr>
      </w:pPr>
    </w:p>
    <w:p w:rsidR="00EC0971" w:rsidRPr="00EC0971" w:rsidRDefault="00EC0971" w:rsidP="00EC0971">
      <w:pPr>
        <w:overflowPunct/>
        <w:ind w:firstLine="706"/>
        <w:jc w:val="both"/>
        <w:textAlignment w:val="auto"/>
        <w:rPr>
          <w:rFonts w:ascii="Times New Roman" w:hAnsi="Times New Roman"/>
          <w:b/>
          <w:bCs/>
          <w:color w:val="000000"/>
          <w:sz w:val="24"/>
          <w:szCs w:val="24"/>
          <w:lang w:val="bg-BG" w:eastAsia="ja-JP"/>
        </w:rPr>
      </w:pPr>
      <w:r w:rsidRPr="00EC0971">
        <w:rPr>
          <w:rFonts w:ascii="Times New Roman" w:hAnsi="Times New Roman"/>
          <w:b/>
          <w:bCs/>
          <w:color w:val="000000"/>
          <w:sz w:val="24"/>
          <w:szCs w:val="24"/>
          <w:lang w:val="bg-BG" w:eastAsia="ja-JP"/>
        </w:rPr>
        <w:t>8. Забрана за употреба на минерални торове, както и на продукти за растителна защита и биоциди</w:t>
      </w:r>
    </w:p>
    <w:p w:rsidR="00EC0971" w:rsidRPr="00EC0971" w:rsidRDefault="00EC0971" w:rsidP="00EC0971">
      <w:pPr>
        <w:overflowPunct/>
        <w:ind w:firstLine="706"/>
        <w:jc w:val="both"/>
        <w:textAlignment w:val="auto"/>
        <w:rPr>
          <w:rFonts w:ascii="Times New Roman" w:hAnsi="Times New Roman"/>
          <w:bCs/>
          <w:color w:val="000000"/>
          <w:sz w:val="24"/>
          <w:szCs w:val="24"/>
          <w:lang w:val="bg-BG" w:eastAsia="ja-JP"/>
        </w:rPr>
      </w:pPr>
      <w:r w:rsidRPr="00EC0971">
        <w:rPr>
          <w:rFonts w:ascii="Times New Roman" w:hAnsi="Times New Roman"/>
          <w:bCs/>
          <w:color w:val="000000"/>
          <w:sz w:val="24"/>
          <w:szCs w:val="24"/>
          <w:lang w:val="bg-BG" w:eastAsia="ja-JP"/>
        </w:rPr>
        <w:t>Изчислената компенсация е подобна на тази по алгоритъм със забрани 2 и 4, като интензитета на пропуснатите ползи е засилен заради ограничението от използване на минерални торове при обработваеми земи и трайни насаждения.</w:t>
      </w:r>
    </w:p>
    <w:p w:rsidR="00EC0971" w:rsidRPr="00EC0971" w:rsidRDefault="00EC0971" w:rsidP="00EC0971">
      <w:pPr>
        <w:overflowPunct/>
        <w:ind w:firstLine="706"/>
        <w:jc w:val="both"/>
        <w:textAlignment w:val="auto"/>
        <w:rPr>
          <w:rFonts w:ascii="Times New Roman" w:hAnsi="Times New Roman"/>
          <w:sz w:val="24"/>
          <w:szCs w:val="24"/>
          <w:lang w:val="bg-BG" w:eastAsia="bg-BG"/>
        </w:rPr>
      </w:pPr>
    </w:p>
    <w:p w:rsidR="00EC0971" w:rsidRPr="00EC0971" w:rsidRDefault="00EC0971" w:rsidP="00EC0971">
      <w:pPr>
        <w:overflowPunct/>
        <w:ind w:firstLine="706"/>
        <w:jc w:val="both"/>
        <w:textAlignment w:val="auto"/>
        <w:rPr>
          <w:rFonts w:ascii="Times New Roman" w:hAnsi="Times New Roman"/>
          <w:sz w:val="24"/>
          <w:szCs w:val="24"/>
          <w:lang w:val="bg-BG" w:eastAsia="bg-BG"/>
        </w:rPr>
      </w:pPr>
      <w:r w:rsidRPr="00EC0971">
        <w:rPr>
          <w:rFonts w:ascii="Times New Roman" w:hAnsi="Times New Roman"/>
          <w:b/>
          <w:bCs/>
          <w:color w:val="000000"/>
          <w:sz w:val="24"/>
          <w:szCs w:val="24"/>
          <w:lang w:val="bg-BG" w:eastAsia="ja-JP"/>
        </w:rPr>
        <w:t>9. Забрана за използване на продукти за растителна защита в горското и селското стопанство</w:t>
      </w:r>
    </w:p>
    <w:p w:rsidR="00EC0971" w:rsidRPr="00EC0971" w:rsidRDefault="00EC0971" w:rsidP="00EC0971">
      <w:pPr>
        <w:overflowPunct/>
        <w:ind w:firstLine="706"/>
        <w:jc w:val="both"/>
        <w:textAlignment w:val="auto"/>
        <w:rPr>
          <w:rFonts w:ascii="Times New Roman" w:hAnsi="Times New Roman"/>
          <w:sz w:val="24"/>
          <w:szCs w:val="24"/>
          <w:lang w:val="bg-BG" w:eastAsia="bg-BG"/>
        </w:rPr>
      </w:pPr>
      <w:r w:rsidRPr="00EC0971">
        <w:rPr>
          <w:rFonts w:ascii="Times New Roman" w:hAnsi="Times New Roman"/>
          <w:bCs/>
          <w:sz w:val="24"/>
          <w:szCs w:val="24"/>
          <w:lang w:val="bg-BG" w:eastAsia="bg-BG"/>
        </w:rPr>
        <w:t>Компенсаторните плащания се изчисляват и са еднакви с алгоритъма и резултата по забрана 2.</w:t>
      </w:r>
    </w:p>
    <w:p w:rsidR="00EC0971" w:rsidRPr="00EC0971" w:rsidRDefault="00EC0971" w:rsidP="00EC0971">
      <w:pPr>
        <w:overflowPunct/>
        <w:ind w:firstLine="706"/>
        <w:jc w:val="both"/>
        <w:textAlignment w:val="auto"/>
        <w:rPr>
          <w:rFonts w:ascii="Times New Roman" w:hAnsi="Times New Roman"/>
          <w:sz w:val="24"/>
          <w:szCs w:val="24"/>
          <w:lang w:val="bg-BG" w:eastAsia="bg-BG"/>
        </w:rPr>
      </w:pPr>
    </w:p>
    <w:p w:rsidR="00EC0971" w:rsidRPr="00EC0971" w:rsidRDefault="00EC0971" w:rsidP="00EC0971">
      <w:pPr>
        <w:overflowPunct/>
        <w:ind w:firstLine="706"/>
        <w:jc w:val="both"/>
        <w:textAlignment w:val="auto"/>
        <w:rPr>
          <w:rFonts w:ascii="Times New Roman" w:hAnsi="Times New Roman"/>
          <w:sz w:val="24"/>
          <w:szCs w:val="24"/>
          <w:lang w:val="bg-BG" w:eastAsia="bg-BG"/>
        </w:rPr>
      </w:pPr>
      <w:r w:rsidRPr="00EC0971">
        <w:rPr>
          <w:rFonts w:ascii="Times New Roman" w:hAnsi="Times New Roman"/>
          <w:b/>
          <w:bCs/>
          <w:color w:val="000000"/>
          <w:sz w:val="24"/>
          <w:szCs w:val="24"/>
          <w:lang w:val="bg-BG" w:eastAsia="ja-JP"/>
        </w:rPr>
        <w:t xml:space="preserve">10. Употреба на минерални торове в ливади, пасища, мери, изоставени орни земи и горски територии, както и на продукти за растителна защита и биоциди в </w:t>
      </w:r>
      <w:r w:rsidRPr="00EC0971">
        <w:rPr>
          <w:rFonts w:ascii="Times New Roman" w:hAnsi="Times New Roman"/>
          <w:b/>
          <w:bCs/>
          <w:color w:val="000000"/>
          <w:sz w:val="24"/>
          <w:szCs w:val="24"/>
          <w:lang w:val="bg-BG" w:eastAsia="ja-JP"/>
        </w:rPr>
        <w:lastRenderedPageBreak/>
        <w:t>тези територии, освен разрешените за биологично производство и при каламитет, епифитотия, епизоотия или епидемия</w:t>
      </w:r>
    </w:p>
    <w:p w:rsidR="00EC0971" w:rsidRPr="00EC0971" w:rsidRDefault="00EC0971" w:rsidP="00EC0971">
      <w:pPr>
        <w:overflowPunct/>
        <w:ind w:firstLine="706"/>
        <w:jc w:val="both"/>
        <w:textAlignment w:val="auto"/>
        <w:rPr>
          <w:rFonts w:ascii="Times New Roman" w:hAnsi="Times New Roman"/>
          <w:sz w:val="24"/>
          <w:szCs w:val="24"/>
          <w:lang w:val="bg-BG" w:eastAsia="bg-BG"/>
        </w:rPr>
      </w:pPr>
      <w:r w:rsidRPr="00EC0971">
        <w:rPr>
          <w:rFonts w:ascii="Times New Roman" w:hAnsi="Times New Roman"/>
          <w:bCs/>
          <w:sz w:val="24"/>
          <w:szCs w:val="24"/>
          <w:lang w:val="bg-BG" w:eastAsia="bg-BG"/>
        </w:rPr>
        <w:t>Компенсаторните плащания се изчисляват и са еднакви с алгоритъма и резултата по забрана 4.</w:t>
      </w:r>
    </w:p>
    <w:p w:rsidR="00EC0971" w:rsidRPr="00EC0971" w:rsidRDefault="00EC0971" w:rsidP="00EC0971">
      <w:pPr>
        <w:overflowPunct/>
        <w:ind w:firstLine="706"/>
        <w:jc w:val="both"/>
        <w:textAlignment w:val="auto"/>
        <w:rPr>
          <w:rFonts w:ascii="Times New Roman" w:hAnsi="Times New Roman"/>
          <w:b/>
          <w:sz w:val="24"/>
          <w:szCs w:val="24"/>
          <w:lang w:val="ru-RU" w:eastAsia="bg-BG"/>
        </w:rPr>
      </w:pPr>
    </w:p>
    <w:p w:rsidR="00EC0971" w:rsidRPr="00EC0971" w:rsidRDefault="00EC0971" w:rsidP="00EC0971">
      <w:pPr>
        <w:overflowPunct/>
        <w:autoSpaceDE/>
        <w:autoSpaceDN/>
        <w:adjustRightInd/>
        <w:ind w:firstLine="709"/>
        <w:jc w:val="both"/>
        <w:textAlignment w:val="auto"/>
        <w:rPr>
          <w:rFonts w:cs="Arial"/>
          <w:b/>
          <w:sz w:val="24"/>
          <w:szCs w:val="24"/>
          <w:lang w:val="bg-BG" w:eastAsia="bg-BG"/>
        </w:rPr>
      </w:pPr>
      <w:r w:rsidRPr="00EC0971">
        <w:rPr>
          <w:rFonts w:ascii="Times New Roman" w:hAnsi="Times New Roman"/>
          <w:sz w:val="24"/>
          <w:szCs w:val="24"/>
          <w:lang w:val="bg-BG" w:eastAsia="bg-BG"/>
        </w:rPr>
        <w:t xml:space="preserve">Изчислените нива за подпомагане при </w:t>
      </w:r>
      <w:r w:rsidRPr="00196DE5">
        <w:rPr>
          <w:rFonts w:ascii="Times New Roman" w:hAnsi="Times New Roman"/>
          <w:bCs/>
          <w:sz w:val="24"/>
          <w:szCs w:val="24"/>
          <w:lang w:val="ru-RU" w:eastAsia="it-IT"/>
        </w:rPr>
        <w:t xml:space="preserve">„Плащания по </w:t>
      </w:r>
      <w:r w:rsidRPr="00EC0971">
        <w:rPr>
          <w:rFonts w:ascii="Times New Roman" w:hAnsi="Times New Roman"/>
          <w:bCs/>
          <w:sz w:val="24"/>
          <w:szCs w:val="24"/>
          <w:lang w:val="bg-BG" w:eastAsia="it-IT"/>
        </w:rPr>
        <w:t>Н</w:t>
      </w:r>
      <w:r w:rsidRPr="00196DE5">
        <w:rPr>
          <w:rFonts w:ascii="Times New Roman" w:hAnsi="Times New Roman"/>
          <w:bCs/>
          <w:sz w:val="24"/>
          <w:szCs w:val="24"/>
          <w:lang w:val="ru-RU" w:eastAsia="it-IT"/>
        </w:rPr>
        <w:t>атура 2000 и рамковата директива за водите“</w:t>
      </w:r>
      <w:r w:rsidRPr="00EC0971">
        <w:rPr>
          <w:rFonts w:ascii="Times New Roman" w:hAnsi="Times New Roman"/>
          <w:bCs/>
          <w:sz w:val="24"/>
          <w:szCs w:val="24"/>
          <w:lang w:val="bg-BG" w:eastAsia="it-IT"/>
        </w:rPr>
        <w:t xml:space="preserve"> </w:t>
      </w:r>
      <w:r w:rsidRPr="00EC0971">
        <w:rPr>
          <w:rFonts w:ascii="Times New Roman" w:hAnsi="Times New Roman"/>
          <w:sz w:val="24"/>
          <w:szCs w:val="24"/>
          <w:lang w:val="bg-BG" w:eastAsia="bg-BG"/>
        </w:rPr>
        <w:t>са както следва (в лева/ха), 1 евро=</w:t>
      </w:r>
      <w:r w:rsidRPr="00EC0971">
        <w:rPr>
          <w:rFonts w:ascii="Times New Roman" w:hAnsi="Times New Roman"/>
          <w:sz w:val="24"/>
          <w:szCs w:val="24"/>
          <w:lang w:val="ru-RU" w:eastAsia="bg-BG"/>
        </w:rPr>
        <w:t>1.95583:</w:t>
      </w:r>
    </w:p>
    <w:p w:rsidR="00EC0971" w:rsidRPr="00EC0971" w:rsidRDefault="00EC0971" w:rsidP="00EC0971">
      <w:pPr>
        <w:overflowPunct/>
        <w:autoSpaceDE/>
        <w:autoSpaceDN/>
        <w:adjustRightInd/>
        <w:ind w:firstLine="709"/>
        <w:jc w:val="both"/>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spacing w:line="276" w:lineRule="auto"/>
        <w:jc w:val="center"/>
        <w:textAlignment w:val="auto"/>
        <w:rPr>
          <w:rFonts w:ascii="Times New Roman" w:hAnsi="Times New Roman"/>
          <w:b/>
          <w:sz w:val="24"/>
          <w:szCs w:val="24"/>
          <w:lang w:val="bg-BG" w:eastAsia="bg-BG"/>
        </w:rPr>
      </w:pPr>
      <w:r w:rsidRPr="00EC0971">
        <w:rPr>
          <w:rFonts w:ascii="Times New Roman" w:hAnsi="Times New Roman"/>
          <w:b/>
          <w:sz w:val="28"/>
          <w:szCs w:val="28"/>
          <w:lang w:val="bg-BG" w:eastAsia="bg-BG"/>
        </w:rPr>
        <w:t>Изчисления на компенсаторните плащания от въведените забрани за селскостопанска дейност включени в заповедите за обявяването на местата по Натура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135"/>
        <w:gridCol w:w="1417"/>
        <w:gridCol w:w="1133"/>
        <w:gridCol w:w="1277"/>
        <w:gridCol w:w="1203"/>
      </w:tblGrid>
      <w:tr w:rsidR="00EC0971" w:rsidRPr="00EC0971" w:rsidTr="00EC0971">
        <w:trPr>
          <w:trHeight w:val="115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Type of Bans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Unit</w:t>
            </w:r>
          </w:p>
        </w:tc>
        <w:tc>
          <w:tcPr>
            <w:tcW w:w="769"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In mountainious regions</w:t>
            </w:r>
          </w:p>
        </w:tc>
        <w:tc>
          <w:tcPr>
            <w:tcW w:w="615"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In other Unfavourable regions</w:t>
            </w:r>
          </w:p>
        </w:tc>
        <w:tc>
          <w:tcPr>
            <w:tcW w:w="693"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In regions with specific unfavorable conditions</w:t>
            </w:r>
          </w:p>
        </w:tc>
        <w:tc>
          <w:tcPr>
            <w:tcW w:w="653"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In unaffected plain regions</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 Removing elements and objects of landscape</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125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190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150</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при обработваема земя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379,7</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410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649</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2400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2900</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Дял на допълнителните характеристки на ландшафта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r>
      <w:tr w:rsidR="00EC0971" w:rsidRPr="00EC0971" w:rsidTr="00EC0971">
        <w:trPr>
          <w:trHeight w:val="88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Дял на допълнителните характеристки на ландшафта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w:t>
            </w:r>
          </w:p>
        </w:tc>
      </w:tr>
      <w:tr w:rsidR="00EC0971" w:rsidRPr="00EC0971" w:rsidTr="00EC0971">
        <w:trPr>
          <w:trHeight w:val="88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Дял на допълнителните характеристки на ландшафта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0,5</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за обработка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за обработка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62</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62</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62</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62</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за обработка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45</w:t>
            </w: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непремахване характеристики на ландшафта за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39,375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41,65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42</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40,25</w:t>
            </w:r>
          </w:p>
        </w:tc>
      </w:tr>
      <w:tr w:rsidR="00EC0971" w:rsidRPr="00EC0971" w:rsidTr="00EC0971">
        <w:trPr>
          <w:trHeight w:val="15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непремахване характеристики на ландшафта за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66,975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67,5925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68,35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74,325</w:t>
            </w:r>
          </w:p>
        </w:tc>
      </w:tr>
      <w:tr w:rsidR="00EC0971" w:rsidRPr="00EC0971" w:rsidTr="00EC0971">
        <w:trPr>
          <w:trHeight w:val="15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lastRenderedPageBreak/>
              <w:t>Общо компенсаторно плащане за непремахване характеристики на ландшафта за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56,5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57</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59,5</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2. Using  none target chemicals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без ограничения за растителна защита неселективни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379,7</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410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649</w:t>
            </w: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без ограничения за растителна защита неселективни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2400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2900</w:t>
            </w:r>
          </w:p>
        </w:tc>
      </w:tr>
      <w:tr w:rsidR="00EC0971" w:rsidRPr="00EC0971" w:rsidTr="00EC0971">
        <w:trPr>
          <w:trHeight w:val="127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при ограничения за използване на неселективна растителна защита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305,3</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326,542</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352,6</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558,14</w:t>
            </w:r>
          </w:p>
        </w:tc>
      </w:tr>
      <w:tr w:rsidR="00EC0971" w:rsidRPr="00EC0971" w:rsidTr="00EC0971">
        <w:trPr>
          <w:trHeight w:val="126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Брутен марж при ограничения за използване на неселективна растителна защита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1880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2162</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2256</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2726</w:t>
            </w: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на неселективна растителна защита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45,8</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49,25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53,5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86,96</w:t>
            </w: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на неселективна растителна защита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120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138</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144</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color w:val="000000"/>
                <w:sz w:val="22"/>
                <w:szCs w:val="22"/>
                <w:lang w:val="bg-BG" w:eastAsia="ja-JP"/>
              </w:rPr>
            </w:pPr>
            <w:r w:rsidRPr="00EC0971">
              <w:rPr>
                <w:rFonts w:ascii="Times New Roman" w:hAnsi="Times New Roman"/>
                <w:b/>
                <w:color w:val="000000"/>
                <w:sz w:val="22"/>
                <w:szCs w:val="22"/>
                <w:lang w:val="bg-BG" w:eastAsia="ja-JP"/>
              </w:rPr>
              <w:t>174</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 Mowing by rapid moving machinery from periphery to center before 1 of July</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 xml:space="preserve">Среден добив на сушено сено </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tons/ha</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Цена на сушено сено</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лв/т</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от косене от център към периферия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r>
      <w:tr w:rsidR="00EC0971" w:rsidRPr="00EC0971" w:rsidTr="00EC0971">
        <w:trPr>
          <w:trHeight w:val="15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забраняващо косене преди 1 юли с бързодвижеща се техника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78,00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86,00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86,00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86,00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77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lastRenderedPageBreak/>
              <w:t>4. Using pesticides and mineral fertilizers in meadows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84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Среден добив без ограничението за използване на минерални торове</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tons/ha</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r>
      <w:tr w:rsidR="00EC0971" w:rsidRPr="00EC0971" w:rsidTr="00EC0971">
        <w:trPr>
          <w:trHeight w:val="703"/>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Среден добив без използване на минерални торове</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tons/ha</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1,90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2,20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2,20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2,20</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Количество на използвани минерални торове</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т/ха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0,08</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0,13</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0,13</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0,13</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за третиране с мин.торове</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10,00</w:t>
            </w: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Цена на минерални азотни торове</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лв/т</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670,00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670,00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670,00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670,00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Цена на сушено сено</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лв/т</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без използване на торове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32,40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 Mowing by rapid moving machinery from periphery to center before 15 of July</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 xml:space="preserve">Среден добив на сушено сено </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tons/ha</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Цена на сушено сено</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лв/т</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от косене от център към периферия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r>
      <w:tr w:rsidR="00EC0971" w:rsidRPr="00EC0971" w:rsidTr="00EC0971">
        <w:trPr>
          <w:trHeight w:val="15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забраняващо косене преди 15 юли с бързодвижеща се техника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98,00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110,00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110,00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110,00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 Mowing by rapid moving machinery from periphery to center before 15 of June</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6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 xml:space="preserve">Среден добив на сушено сено </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tons/ha</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2,50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Цена на сушено сено</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лв/т</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160,00</w:t>
            </w:r>
          </w:p>
        </w:tc>
      </w:tr>
      <w:tr w:rsidR="00EC0971" w:rsidRPr="00EC0971" w:rsidTr="00EC0971">
        <w:trPr>
          <w:trHeight w:val="9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Допълнителни разходи от косене от център към периферия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38,00</w:t>
            </w:r>
          </w:p>
        </w:tc>
      </w:tr>
      <w:tr w:rsidR="00EC0971" w:rsidRPr="00EC0971" w:rsidTr="00EC0971">
        <w:trPr>
          <w:trHeight w:val="12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забраняващо косене преди 15 юни от периферията към центъра</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58,00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62,00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62,00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62,00</w:t>
            </w: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30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eastAsia="ja-JP"/>
              </w:rPr>
              <w:t>7. Removal of</w:t>
            </w:r>
            <w:r w:rsidRPr="00EC0971">
              <w:rPr>
                <w:rFonts w:ascii="Times New Roman" w:hAnsi="Times New Roman"/>
                <w:b/>
                <w:bCs/>
                <w:color w:val="000000"/>
                <w:sz w:val="22"/>
                <w:szCs w:val="22"/>
                <w:lang w:val="bg-BG" w:eastAsia="ja-JP"/>
              </w:rPr>
              <w:t xml:space="preserve"> landscape elements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r>
      <w:tr w:rsidR="00EC0971" w:rsidRPr="00EC0971" w:rsidTr="00EC0971">
        <w:trPr>
          <w:trHeight w:val="3685"/>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lastRenderedPageBreak/>
              <w:t>Общо компенсаторно плащане забраняващо премахването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при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39,38</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41,65</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42,00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40,25</w:t>
            </w:r>
          </w:p>
        </w:tc>
      </w:tr>
      <w:tr w:rsidR="00EC0971" w:rsidRPr="00EC0971" w:rsidTr="00EC0971">
        <w:trPr>
          <w:trHeight w:val="3413"/>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забраняващо премахването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66,98</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67,59</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68,35</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74,33</w:t>
            </w:r>
          </w:p>
        </w:tc>
      </w:tr>
      <w:tr w:rsidR="00EC0971" w:rsidRPr="00EC0971" w:rsidTr="00EC0971">
        <w:trPr>
          <w:trHeight w:val="850"/>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забраняващо премахването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такива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55,00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56,50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57,00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59,50</w:t>
            </w:r>
          </w:p>
        </w:tc>
      </w:tr>
      <w:tr w:rsidR="00EC0971" w:rsidRPr="00EC0971" w:rsidTr="00EC0971">
        <w:trPr>
          <w:trHeight w:val="346"/>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r>
      <w:tr w:rsidR="00EC0971" w:rsidRPr="00EC0971" w:rsidTr="00EC0971">
        <w:trPr>
          <w:trHeight w:val="833"/>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eastAsia="ja-JP"/>
              </w:rPr>
              <w:t xml:space="preserve">8. </w:t>
            </w:r>
            <w:r w:rsidRPr="00EC0971">
              <w:rPr>
                <w:rFonts w:ascii="Times New Roman" w:hAnsi="Times New Roman"/>
                <w:b/>
                <w:bCs/>
                <w:color w:val="000000"/>
                <w:sz w:val="22"/>
                <w:szCs w:val="22"/>
                <w:lang w:val="bg-BG" w:eastAsia="ja-JP"/>
              </w:rPr>
              <w:t>Usage of mineral fertilizers and plant protection chemicals and biocides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p>
        </w:tc>
      </w:tr>
      <w:tr w:rsidR="00EC0971" w:rsidRPr="00EC0971" w:rsidTr="00EC0971">
        <w:trPr>
          <w:trHeight w:val="141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t>Пропуснати ползи от загуба на продукция от забраната за използване на минерални торове и препарати за РЗ при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35,00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35,00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35,00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35,00</w:t>
            </w:r>
          </w:p>
        </w:tc>
      </w:tr>
      <w:tr w:rsidR="00EC0971" w:rsidRPr="00EC0971" w:rsidTr="00EC0971">
        <w:trPr>
          <w:trHeight w:val="1394"/>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color w:val="000000"/>
                <w:sz w:val="22"/>
                <w:szCs w:val="22"/>
                <w:lang w:val="bg-BG" w:eastAsia="ja-JP"/>
              </w:rPr>
            </w:pPr>
            <w:r w:rsidRPr="00EC0971">
              <w:rPr>
                <w:rFonts w:ascii="Times New Roman" w:hAnsi="Times New Roman"/>
                <w:color w:val="000000"/>
                <w:sz w:val="22"/>
                <w:szCs w:val="22"/>
                <w:lang w:val="bg-BG" w:eastAsia="ja-JP"/>
              </w:rPr>
              <w:lastRenderedPageBreak/>
              <w:t>Пропуснати ползи от загуба на продукция от забраната за използване на минерални торове и препарати за РЗ при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11,00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11,00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11,00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color w:val="000000"/>
                <w:sz w:val="22"/>
                <w:szCs w:val="22"/>
                <w:lang w:eastAsia="bg-BG"/>
              </w:rPr>
            </w:pPr>
            <w:r w:rsidRPr="00EC0971">
              <w:rPr>
                <w:rFonts w:ascii="Times New Roman" w:hAnsi="Times New Roman"/>
                <w:color w:val="000000"/>
                <w:sz w:val="22"/>
                <w:szCs w:val="22"/>
                <w:lang w:eastAsia="bg-BG"/>
              </w:rPr>
              <w:t>11,00</w:t>
            </w:r>
          </w:p>
        </w:tc>
      </w:tr>
      <w:tr w:rsidR="00EC0971" w:rsidRPr="00EC0971" w:rsidTr="00EC0971">
        <w:trPr>
          <w:trHeight w:val="1414"/>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забрана за употреба на минерални торове, както и на продукти за растителна защита и биоциди в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32,40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30,90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30,90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30,90</w:t>
            </w:r>
          </w:p>
        </w:tc>
      </w:tr>
      <w:tr w:rsidR="00EC0971" w:rsidRPr="00EC0971" w:rsidTr="00EC0971">
        <w:trPr>
          <w:trHeight w:val="1876"/>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забрана за употреба на минерални торове, както и на продукти за растителна защита и биоциди в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120,35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129,00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139,60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223,25</w:t>
            </w:r>
          </w:p>
        </w:tc>
      </w:tr>
      <w:tr w:rsidR="00EC0971" w:rsidRPr="00EC0971" w:rsidTr="00EC0971">
        <w:trPr>
          <w:trHeight w:val="181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забрана за употреба на минерални торове, както и на продукти за растителна защита и биоциди в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220,00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253,00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264,00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eastAsia="bg-BG"/>
              </w:rPr>
            </w:pPr>
            <w:r w:rsidRPr="00EC0971">
              <w:rPr>
                <w:rFonts w:ascii="Times New Roman" w:hAnsi="Times New Roman"/>
                <w:b/>
                <w:bCs/>
                <w:color w:val="000000"/>
                <w:sz w:val="22"/>
                <w:szCs w:val="22"/>
                <w:lang w:eastAsia="bg-BG"/>
              </w:rPr>
              <w:t>319,00</w:t>
            </w:r>
          </w:p>
        </w:tc>
      </w:tr>
      <w:tr w:rsidR="00EC0971" w:rsidRPr="00EC0971" w:rsidTr="00EC0971">
        <w:trPr>
          <w:trHeight w:val="553"/>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r>
      <w:tr w:rsidR="00EC0971" w:rsidRPr="00EC0971" w:rsidTr="00EC0971">
        <w:trPr>
          <w:trHeight w:val="71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eastAsia="ja-JP"/>
              </w:rPr>
            </w:pPr>
            <w:r w:rsidRPr="00EC0971">
              <w:rPr>
                <w:rFonts w:ascii="Times New Roman" w:hAnsi="Times New Roman"/>
                <w:b/>
                <w:bCs/>
                <w:color w:val="000000"/>
                <w:sz w:val="22"/>
                <w:szCs w:val="22"/>
                <w:lang w:eastAsia="ja-JP"/>
              </w:rPr>
              <w:t>9. Usage of plant protection chemicals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r>
      <w:tr w:rsidR="00EC0971" w:rsidRPr="00EC0971" w:rsidTr="00EC0971">
        <w:trPr>
          <w:trHeight w:val="1829"/>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забрана за използване на продукти за растителна защита в горското и селското стпанство ОБРАБОТВАЕМИ ЗЕМИ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70,65</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75,84</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82,20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132,39</w:t>
            </w:r>
          </w:p>
        </w:tc>
      </w:tr>
      <w:tr w:rsidR="00EC0971" w:rsidRPr="00EC0971" w:rsidTr="00EC0971">
        <w:trPr>
          <w:trHeight w:val="1819"/>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Общо компенсаторно плащане за забрана за използване на продукти за растителна защита в горското и селското стопанство ТРАЙНИ НАСАЖДЕНИЯ</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260,00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299,00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312,00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377,00</w:t>
            </w:r>
          </w:p>
        </w:tc>
      </w:tr>
      <w:tr w:rsidR="00EC0971" w:rsidRPr="00EC0971" w:rsidTr="00EC0971">
        <w:trPr>
          <w:trHeight w:val="567"/>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r>
      <w:tr w:rsidR="00EC0971" w:rsidRPr="00EC0971" w:rsidTr="00EC0971">
        <w:trPr>
          <w:trHeight w:val="693"/>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eastAsia="ja-JP"/>
              </w:rPr>
            </w:pPr>
            <w:r w:rsidRPr="00EC0971">
              <w:rPr>
                <w:rFonts w:ascii="Times New Roman" w:hAnsi="Times New Roman"/>
                <w:b/>
                <w:bCs/>
                <w:color w:val="000000"/>
                <w:sz w:val="22"/>
                <w:szCs w:val="22"/>
                <w:lang w:eastAsia="ja-JP"/>
              </w:rPr>
              <w:t>10. Usage of mineral fertilizers in meadows</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p>
        </w:tc>
      </w:tr>
      <w:tr w:rsidR="00EC0971" w:rsidRPr="00EC0971" w:rsidTr="00EC0971">
        <w:trPr>
          <w:trHeight w:val="3118"/>
        </w:trPr>
        <w:tc>
          <w:tcPr>
            <w:tcW w:w="1654" w:type="pct"/>
            <w:shd w:val="clear" w:color="auto" w:fill="auto"/>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lastRenderedPageBreak/>
              <w:t>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 - ЛИВАДИ</w:t>
            </w:r>
          </w:p>
        </w:tc>
        <w:tc>
          <w:tcPr>
            <w:tcW w:w="616" w:type="pct"/>
            <w:shd w:val="clear" w:color="auto" w:fill="auto"/>
            <w:noWrap/>
            <w:vAlign w:val="bottom"/>
            <w:hideMark/>
          </w:tcPr>
          <w:p w:rsidR="00EC0971" w:rsidRPr="00EC0971" w:rsidRDefault="00EC0971" w:rsidP="00EC0971">
            <w:pPr>
              <w:overflowPunct/>
              <w:autoSpaceDE/>
              <w:autoSpaceDN/>
              <w:adjustRightInd/>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лв/ха</w:t>
            </w:r>
          </w:p>
        </w:tc>
        <w:tc>
          <w:tcPr>
            <w:tcW w:w="769"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32,40</w:t>
            </w:r>
          </w:p>
        </w:tc>
        <w:tc>
          <w:tcPr>
            <w:tcW w:w="615"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c>
          <w:tcPr>
            <w:tcW w:w="69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c>
          <w:tcPr>
            <w:tcW w:w="653" w:type="pct"/>
            <w:shd w:val="clear" w:color="auto" w:fill="auto"/>
            <w:noWrap/>
            <w:vAlign w:val="bottom"/>
            <w:hideMark/>
          </w:tcPr>
          <w:p w:rsidR="00EC0971" w:rsidRPr="00EC0971" w:rsidRDefault="00EC0971" w:rsidP="00EC0971">
            <w:pPr>
              <w:overflowPunct/>
              <w:autoSpaceDE/>
              <w:autoSpaceDN/>
              <w:adjustRightInd/>
              <w:jc w:val="right"/>
              <w:textAlignment w:val="auto"/>
              <w:rPr>
                <w:rFonts w:ascii="Times New Roman" w:hAnsi="Times New Roman"/>
                <w:b/>
                <w:bCs/>
                <w:color w:val="000000"/>
                <w:sz w:val="22"/>
                <w:szCs w:val="22"/>
                <w:lang w:val="bg-BG" w:eastAsia="ja-JP"/>
              </w:rPr>
            </w:pPr>
            <w:r w:rsidRPr="00EC0971">
              <w:rPr>
                <w:rFonts w:ascii="Times New Roman" w:hAnsi="Times New Roman"/>
                <w:b/>
                <w:bCs/>
                <w:color w:val="000000"/>
                <w:sz w:val="22"/>
                <w:szCs w:val="22"/>
                <w:lang w:val="bg-BG" w:eastAsia="ja-JP"/>
              </w:rPr>
              <w:t>30,90</w:t>
            </w:r>
          </w:p>
        </w:tc>
      </w:tr>
    </w:tbl>
    <w:p w:rsidR="00EC0971" w:rsidRPr="00EC0971" w:rsidRDefault="00EC0971" w:rsidP="00EC0971">
      <w:pPr>
        <w:overflowPunct/>
        <w:autoSpaceDE/>
        <w:autoSpaceDN/>
        <w:adjustRightInd/>
        <w:textAlignment w:val="auto"/>
        <w:rPr>
          <w:rFonts w:ascii="Times New Roman" w:hAnsi="Times New Roman"/>
          <w:sz w:val="24"/>
          <w:szCs w:val="24"/>
          <w:lang w:val="bg-BG" w:eastAsia="bg-BG"/>
        </w:rPr>
      </w:pPr>
    </w:p>
    <w:p w:rsidR="00EC0971" w:rsidRPr="00EC0971" w:rsidRDefault="00EC0971" w:rsidP="00EC0971">
      <w:pPr>
        <w:overflowPunct/>
        <w:autoSpaceDE/>
        <w:autoSpaceDN/>
        <w:adjustRightInd/>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Формирането на агрегираното плащане е  сумирането на компенсациите по забраните:</w:t>
      </w:r>
    </w:p>
    <w:p w:rsidR="00EC0971" w:rsidRPr="00EC0971" w:rsidRDefault="00EC0971" w:rsidP="00EC0971">
      <w:pPr>
        <w:overflowPunct/>
        <w:autoSpaceDE/>
        <w:autoSpaceDN/>
        <w:adjustRightInd/>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За Ливади = 1.1 + (3 или 5 или 6) + 4 + 7.1 + 8.1 + 10.1</w:t>
      </w:r>
    </w:p>
    <w:p w:rsidR="00EC0971" w:rsidRPr="00EC0971" w:rsidRDefault="00EC0971" w:rsidP="00EC0971">
      <w:pPr>
        <w:overflowPunct/>
        <w:autoSpaceDE/>
        <w:autoSpaceDN/>
        <w:adjustRightInd/>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За обработваеми земи = 1.2 + 2.1 + 7.2 + 8.2 + 9.1</w:t>
      </w:r>
    </w:p>
    <w:p w:rsidR="00EC0971" w:rsidRPr="00EC0971" w:rsidRDefault="00EC0971" w:rsidP="00EC0971">
      <w:pPr>
        <w:overflowPunct/>
        <w:autoSpaceDE/>
        <w:autoSpaceDN/>
        <w:adjustRightInd/>
        <w:textAlignment w:val="auto"/>
        <w:rPr>
          <w:rFonts w:ascii="Times New Roman" w:hAnsi="Times New Roman"/>
          <w:sz w:val="24"/>
          <w:szCs w:val="24"/>
          <w:lang w:val="bg-BG" w:eastAsia="bg-BG"/>
        </w:rPr>
      </w:pPr>
      <w:r w:rsidRPr="00EC0971">
        <w:rPr>
          <w:rFonts w:ascii="Times New Roman" w:hAnsi="Times New Roman"/>
          <w:sz w:val="24"/>
          <w:szCs w:val="24"/>
          <w:lang w:val="bg-BG" w:eastAsia="bg-BG"/>
        </w:rPr>
        <w:t>За трайни насаждения = 1.3 + 2.2</w:t>
      </w:r>
      <w:r w:rsidRPr="00EC0971">
        <w:rPr>
          <w:rFonts w:ascii="Times New Roman" w:hAnsi="Times New Roman"/>
          <w:sz w:val="24"/>
          <w:szCs w:val="24"/>
          <w:lang w:eastAsia="bg-BG"/>
        </w:rPr>
        <w:t xml:space="preserve"> + 7.3 + 8.3 + 9.2</w:t>
      </w:r>
    </w:p>
    <w:p w:rsidR="00EC0971" w:rsidRPr="00EC0971" w:rsidRDefault="00EC0971" w:rsidP="00EC0971">
      <w:pPr>
        <w:overflowPunct/>
        <w:autoSpaceDE/>
        <w:autoSpaceDN/>
        <w:adjustRightInd/>
        <w:spacing w:after="240"/>
        <w:jc w:val="both"/>
        <w:textAlignment w:val="auto"/>
        <w:rPr>
          <w:rFonts w:ascii="Times New Roman" w:hAnsi="Times New Roman"/>
          <w:b/>
          <w:sz w:val="24"/>
          <w:szCs w:val="24"/>
          <w:lang w:val="bg-BG"/>
        </w:rPr>
      </w:pPr>
    </w:p>
    <w:p w:rsidR="00EC0971" w:rsidRPr="00EC0971" w:rsidRDefault="00EC0971" w:rsidP="00EC0971">
      <w:pPr>
        <w:overflowPunct/>
        <w:autoSpaceDE/>
        <w:autoSpaceDN/>
        <w:adjustRightInd/>
        <w:spacing w:line="360" w:lineRule="auto"/>
        <w:ind w:firstLine="708"/>
        <w:jc w:val="right"/>
        <w:textAlignment w:val="auto"/>
        <w:rPr>
          <w:rFonts w:ascii="Times New Roman" w:eastAsia="Calibri" w:hAnsi="Times New Roman"/>
          <w:lang w:val="bg-BG"/>
        </w:rPr>
      </w:pPr>
    </w:p>
    <w:p w:rsidR="00EC0971" w:rsidRPr="00EC0971" w:rsidRDefault="00EC0971" w:rsidP="00EC0971">
      <w:pPr>
        <w:overflowPunct/>
        <w:autoSpaceDE/>
        <w:autoSpaceDN/>
        <w:adjustRightInd/>
        <w:spacing w:line="360" w:lineRule="auto"/>
        <w:ind w:firstLine="708"/>
        <w:jc w:val="right"/>
        <w:textAlignment w:val="auto"/>
        <w:rPr>
          <w:rFonts w:ascii="Times New Roman" w:eastAsia="Calibri" w:hAnsi="Times New Roman"/>
          <w:lang w:val="bg-BG"/>
        </w:rPr>
        <w:sectPr w:rsidR="00EC0971" w:rsidRPr="00EC0971" w:rsidSect="00EC0971">
          <w:footerReference w:type="default" r:id="rId12"/>
          <w:pgSz w:w="11906" w:h="16838"/>
          <w:pgMar w:top="851" w:right="1417" w:bottom="284" w:left="1417" w:header="142" w:footer="14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623"/>
        <w:gridCol w:w="796"/>
        <w:gridCol w:w="375"/>
        <w:gridCol w:w="374"/>
        <w:gridCol w:w="374"/>
        <w:gridCol w:w="578"/>
        <w:gridCol w:w="982"/>
        <w:gridCol w:w="728"/>
        <w:gridCol w:w="527"/>
        <w:gridCol w:w="728"/>
        <w:gridCol w:w="766"/>
        <w:gridCol w:w="698"/>
        <w:gridCol w:w="831"/>
        <w:gridCol w:w="622"/>
        <w:gridCol w:w="622"/>
        <w:gridCol w:w="715"/>
        <w:gridCol w:w="711"/>
        <w:gridCol w:w="952"/>
        <w:gridCol w:w="849"/>
        <w:gridCol w:w="411"/>
        <w:gridCol w:w="411"/>
        <w:gridCol w:w="411"/>
      </w:tblGrid>
      <w:tr w:rsidR="00196DE5" w:rsidRPr="00196DE5" w:rsidTr="00665721">
        <w:trPr>
          <w:trHeight w:val="698"/>
        </w:trPr>
        <w:tc>
          <w:tcPr>
            <w:tcW w:w="213"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КОД</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ИМЕ</w:t>
            </w:r>
          </w:p>
        </w:tc>
        <w:tc>
          <w:tcPr>
            <w:tcW w:w="12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LFA1</w:t>
            </w:r>
          </w:p>
        </w:tc>
        <w:tc>
          <w:tcPr>
            <w:tcW w:w="12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LFA2</w:t>
            </w:r>
          </w:p>
        </w:tc>
        <w:tc>
          <w:tcPr>
            <w:tcW w:w="12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LFA3</w:t>
            </w:r>
          </w:p>
        </w:tc>
        <w:tc>
          <w:tcPr>
            <w:tcW w:w="196"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Unaffected regions</w:t>
            </w:r>
          </w:p>
        </w:tc>
        <w:tc>
          <w:tcPr>
            <w:tcW w:w="334"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Премахване на характеристиките на ландшафта(синори, единични и грипа дървета),при ползването на земеделски земи като такива (B and A)</w:t>
            </w:r>
          </w:p>
        </w:tc>
        <w:tc>
          <w:tcPr>
            <w:tcW w:w="24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Използването на не селективни средства за борба с вредителите по горите (в селското стопанство)</w:t>
            </w:r>
          </w:p>
        </w:tc>
        <w:tc>
          <w:tcPr>
            <w:tcW w:w="179"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Косенето на ливади до 01 юли</w:t>
            </w:r>
          </w:p>
        </w:tc>
        <w:tc>
          <w:tcPr>
            <w:tcW w:w="24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Използването на пестициди и минерални торове в пасища и ливади=   A2</w:t>
            </w:r>
          </w:p>
        </w:tc>
        <w:tc>
          <w:tcPr>
            <w:tcW w:w="260"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Косенето на ливадите от периферията към центъра, с бързодвижеща се техника и преди 15 юли =A4</w:t>
            </w:r>
          </w:p>
        </w:tc>
        <w:tc>
          <w:tcPr>
            <w:tcW w:w="237"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Косенето на ливадите от периферията към центъра, преди 15 юни</w:t>
            </w:r>
          </w:p>
        </w:tc>
        <w:tc>
          <w:tcPr>
            <w:tcW w:w="28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 xml:space="preserve">премахване на характеристики на ландшафта (синори, жизнени единични и групи дървета, традиционни ивици заети с храстово-дървесна растителност сред обработваеми земи, защитни горски пояси, каменни огради и живи плетове), при ползването на земеделските земи като </w:t>
            </w:r>
            <w:r w:rsidRPr="00196DE5">
              <w:rPr>
                <w:rFonts w:ascii="Times New Roman" w:hAnsi="Times New Roman"/>
                <w:b/>
                <w:bCs/>
                <w:color w:val="000000"/>
                <w:sz w:val="18"/>
                <w:szCs w:val="18"/>
                <w:lang w:val="bg-BG" w:eastAsia="ja-JP"/>
              </w:rPr>
              <w:lastRenderedPageBreak/>
              <w:t>такива;</w:t>
            </w:r>
          </w:p>
        </w:tc>
        <w:tc>
          <w:tcPr>
            <w:tcW w:w="21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lastRenderedPageBreak/>
              <w:t>употреба на минерални торове, както и на продукти за растителна защита и биоциди</w:t>
            </w:r>
          </w:p>
        </w:tc>
        <w:tc>
          <w:tcPr>
            <w:tcW w:w="21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използване на продукти за растителна защита в горското и селското стпанство</w:t>
            </w:r>
          </w:p>
        </w:tc>
        <w:tc>
          <w:tcPr>
            <w:tcW w:w="243"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w:t>
            </w:r>
            <w:r w:rsidRPr="00196DE5">
              <w:rPr>
                <w:rFonts w:ascii="Times New Roman" w:hAnsi="Times New Roman"/>
                <w:b/>
                <w:bCs/>
                <w:color w:val="000000"/>
                <w:sz w:val="18"/>
                <w:szCs w:val="18"/>
                <w:lang w:val="bg-BG" w:eastAsia="ja-JP"/>
              </w:rPr>
              <w:lastRenderedPageBreak/>
              <w:t>тия или епидемия;</w:t>
            </w:r>
          </w:p>
        </w:tc>
        <w:tc>
          <w:tcPr>
            <w:tcW w:w="24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lastRenderedPageBreak/>
              <w:t>ЗАТРЕВЕНИ ПЛОЩИы ЛИВАДИ И ПАСИЩА</w:t>
            </w:r>
          </w:p>
        </w:tc>
        <w:tc>
          <w:tcPr>
            <w:tcW w:w="324"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ОБРАБОТВАЕМИ ЗЕМИ</w:t>
            </w:r>
          </w:p>
        </w:tc>
        <w:tc>
          <w:tcPr>
            <w:tcW w:w="289"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ТРАЙНИ НАСАЖДЕНИЯ</w:t>
            </w:r>
          </w:p>
        </w:tc>
        <w:tc>
          <w:tcPr>
            <w:tcW w:w="140"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EURO</w:t>
            </w:r>
          </w:p>
        </w:tc>
        <w:tc>
          <w:tcPr>
            <w:tcW w:w="140"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EURO</w:t>
            </w:r>
          </w:p>
        </w:tc>
        <w:tc>
          <w:tcPr>
            <w:tcW w:w="140"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EURO</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lastRenderedPageBreak/>
              <w:t>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Суха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Ятата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7A56B4">
        <w:trPr>
          <w:trHeight w:val="726"/>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Комплекс Беленски острови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126,25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Конуш</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86,96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174,00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Оризища Цалапица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0,93</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40,35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158,17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230,77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Голя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Лакът</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0000242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Залив Ченгене скеле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Остов Ибиша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Понор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169,78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Златията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Овчарица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Комплекс Стралджа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0,72</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181,54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72,47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Чаиря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до Горни Цибър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0002114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Челопечене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0,32</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0002112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Руй</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169,78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Обнова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Адата - Тунджа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180,65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159,15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230,92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118</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Горен Дъбник - Телиш</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Цибърско блато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0000494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Централен Балкан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Вардим</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Мечка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Ломовете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 0002110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Априлци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169,78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0000241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Сребърна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Орсоя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0002031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Стената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Гарванско блато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Блато Малък Преславец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Раяновци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170,48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67,36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55,25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0000209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Пирин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Долни Богров - Казичене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0,98</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180,94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74,19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59,42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пясъчник</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74,04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59,33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Бяла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0,14</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68,02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55,99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Деветашко плато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0,16</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0,84</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181,42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73,39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59,11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Кресна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Жребчево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0,13</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72,16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68,26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56,45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Каменски баир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71,30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72,59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58,43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0002078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Славянка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67,16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55,11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Микре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0,35</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69,51</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56,55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0000113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Витоша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0000495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Рила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Крумовица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71,83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67,51</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55,46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Студен кладенец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0,13</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67,93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55,64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0002039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Хърсовска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Свищовско - Беленска низина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0,85</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71,37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154,41</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227,47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116</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0000273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Бургаско езеро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Кочериново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0,38</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155,59</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69,97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57,22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Злато поле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0,57</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71,40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58,20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Персенк</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0002111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Велчево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0,08</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150,38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67,58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0002079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Осогово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Бобошево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153,01</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67,24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55,57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Скрино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149,78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Радинчево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72,52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67,76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56,57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0002071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Мост Арда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0,27</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68,97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56,25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0002070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Хаджи Димитрово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Бесапарски ридове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0,71</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179,77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147,72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219,36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112</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Маджарово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0,21</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71,87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68,76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56,32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0000332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Карлуковски карст</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0000240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Студенец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Врачански Балкан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68,45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55,90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Странджа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0,22</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132,72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54,88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131,91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Звъничево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Ноевци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Мещица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Долна Козница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151,74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68,46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55,97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0002030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Комплекс Калимок</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Розов кладенец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Сините камъни - Гребенец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0,15</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68,08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55,68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Западни Родопи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Марица Пловдив</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Лудогорие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0000237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Пожарево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0000270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Атанасовско езеро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0,94</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71,24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73,89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59,31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Малко Шарково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0002074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Никополско плато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161,14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233,37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Берковица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0,07</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0,34</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154,90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69,68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Харманлийска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0,39</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70,24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57,68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Овчарово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153,94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57,54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0002106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Язовир Ивайловград</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0,07</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0,39</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56,99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Комплекс Ропотамо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Котленска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0,15</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172,13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120,23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184,76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94</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Марица-Първомай</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0,97</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71,19</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74,16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59,42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0000152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Поморийско езеро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0002016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Рибарници Пловдив</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Калиакра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Емине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0,87</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180,02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154,98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226,33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116</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BG0002050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Дуранкулашко езеро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BG0000156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Шабленски езерен комплекс</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BG0002098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Рупите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69,21</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BG0002072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Мелнишки пирамиди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71,93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67,10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55,30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BG0002100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Дервенски възвишения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0,26</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182,18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128,50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204,72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105</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BG0002073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Добростан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32,35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BG0002109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Васильовска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78,27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BG0002077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Бакърлъка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BG0002113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Триград - Мурсалица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BG0002076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Места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32,03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BG0002066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Западна Странджа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0,12</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0,57</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159,16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81</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0002021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Сакар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0,41</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181,66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135,16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210,19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107</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0002002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Западен Балкан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0,14</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90,88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51,91</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128,65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Галата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0000191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Варненско-Белославско езеро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0,94</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Батова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0,96</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85,56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172,67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0002061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Балчик</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0000271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Мандра-Пода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Камчийска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0,52</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136,45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67,42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149,12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76</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0002084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Палакария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149,78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111</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0002038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Провадийска-Роякско плато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0,97</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181,14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159,87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232,19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112</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0002054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Средна гора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113</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0002097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Белите скали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114</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 0002045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Комплекс Камчия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0,96</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115</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BG0002128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Централен Балкан Буфер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45,80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116</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BG0002126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Пирин Буфер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45,80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117</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BG0000399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Българка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45,80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118</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BG0000496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Рилски манастир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45,80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120,00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119</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BG0002115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Било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86,96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174,00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89</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120</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BG0002129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Рила буфер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130,40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b/>
                <w:bCs/>
                <w:color w:val="000000"/>
                <w:sz w:val="18"/>
                <w:szCs w:val="18"/>
                <w:lang w:val="bg-BG" w:eastAsia="ja-JP"/>
              </w:rPr>
            </w:pPr>
            <w:r w:rsidRPr="00196DE5">
              <w:rPr>
                <w:rFonts w:ascii="Times New Roman" w:hAnsi="Times New Roman"/>
                <w:b/>
                <w:bCs/>
                <w:color w:val="000000"/>
                <w:sz w:val="18"/>
                <w:szCs w:val="18"/>
                <w:lang w:val="bg-BG" w:eastAsia="ja-JP"/>
              </w:rPr>
              <w:t>HABITATS</w:t>
            </w:r>
          </w:p>
        </w:tc>
        <w:tc>
          <w:tcPr>
            <w:tcW w:w="21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2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2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2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96"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32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4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4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4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BG0000102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„Долината на река Батова“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73,85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59,29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BG0000104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„Провадийско - Роякско плато“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0,99</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74,23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59,46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BG0000106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„Хърсовска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BG0000107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„Суха река“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BG0000116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„Камчия“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73,83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59,28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BG0000117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„Котленска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0,02</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71,80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55,49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„Побитите камъни“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„Камчийска и Еменска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0,42</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70,09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56,99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BG0000136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„Река Горна Луда Камчия“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71,59</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57,65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„Река Долна Луда Камчия“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71,36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57,68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„Луда Камчия“</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0,39</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70,22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57,67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BG0000149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„Ришки проход“</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71,45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70,83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BG0000151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„Айтоска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0,65</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58,45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BG0000164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„Сините камъни“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0,04</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67,28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55,19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BG0000165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„Лозенска планина“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BG0000166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„Врачански Балкан“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71,65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68,44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55,90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BG0000168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„Лудогорие“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BG0000173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„Островче"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BG0000208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„Босна“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0,84</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71,37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73,27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59,03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BG0000266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„Пещера Мандрата“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61,80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223,25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319,00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163</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BG0000304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„Голак“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0,84</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71,85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67,29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BG0000314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„Ребро“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BG0000334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„Остров“</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BG0000339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„Раброво“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BG0000340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„Цар Петрово“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BG0000365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„Овчи хълмове“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71,95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70,48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57,79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BG0000374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„Бебреш"</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BG0000377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„Калимок - Бръшлен“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BG0000382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„Шуменско плато“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BG0000420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„Гребенец“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0,16</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58,09</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BG0000497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„Арчар“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BG0000498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„Видбол“</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0,13</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0,87</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71,23</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73,39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58,93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BG0000500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„Войница“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BG0000507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„Делейна“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0,10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71,29</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73,66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59,20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BG0000519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„Моминбродско блато“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BG0000521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„Макреш“</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BG0000523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„Шишенци“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BG0000526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„Долно Линево“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BG0000529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"Мартен Ряхово"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BG0000530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„Пожарево - Гарван“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BG0000569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„Кардам"</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BG0000570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„Изворово - Краище“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BG0000608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„Ломовете“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BG0000616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„Микре“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71,57</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69,38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56,47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BG0000620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„Поморие“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BG0000621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"Езеро Шабла-Езерец"</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9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BG0000622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„Варненско-Белославски комплекс“</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0,75</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72,64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58,75</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BG0000624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„Любаш“</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BG0001001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„Ропотамо”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BG0001004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 „Емине - Иракли“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0,37</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0,63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71,39</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71,59</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57,83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BG0000631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Ново село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BG0001007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Странджа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0,59</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0,41</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71,52</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70,02</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56,87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BG0000516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Черната могила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BG0000636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Ниска Рила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br/>
              <w:t>BG0000525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Тимок</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BG0000589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Марина дупка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BG0000605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Божкова дупка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86,96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174,00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BG0000587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Варкан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86,96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174,00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BG0000269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Пещера Лястовицата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BG0000591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Седларката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86,96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174,00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89</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BG0000552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Кутово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BG0000574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Ахелой – Равда - Несебър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0,95</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8</w:t>
            </w:r>
          </w:p>
        </w:tc>
        <w:tc>
          <w:tcPr>
            <w:tcW w:w="212" w:type="pct"/>
            <w:shd w:val="clear" w:color="auto" w:fill="auto"/>
            <w:vAlign w:val="bottom"/>
            <w:hideMark/>
          </w:tcPr>
          <w:p w:rsidR="00196DE5" w:rsidRPr="00196DE5" w:rsidRDefault="00223AEE" w:rsidP="00196DE5">
            <w:pPr>
              <w:overflowPunct/>
              <w:autoSpaceDE/>
              <w:autoSpaceDN/>
              <w:adjustRightInd/>
              <w:textAlignment w:val="auto"/>
              <w:rPr>
                <w:rFonts w:ascii="Times New Roman" w:hAnsi="Times New Roman"/>
                <w:color w:val="000000"/>
                <w:sz w:val="18"/>
                <w:szCs w:val="18"/>
                <w:lang w:val="bg-BG" w:eastAsia="ja-JP"/>
              </w:rPr>
            </w:pPr>
            <w:hyperlink r:id="rId13" w:history="1">
              <w:r w:rsidR="00196DE5" w:rsidRPr="00196DE5">
                <w:rPr>
                  <w:rFonts w:ascii="Times New Roman" w:hAnsi="Times New Roman"/>
                  <w:color w:val="000000"/>
                  <w:sz w:val="18"/>
                  <w:szCs w:val="18"/>
                  <w:lang w:val="bg-BG" w:eastAsia="ja-JP"/>
                </w:rPr>
                <w:t>BG0000610</w:t>
              </w:r>
            </w:hyperlink>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Река Янтра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0,99</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74,26</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59,47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BG0000573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Комплекс Калиакра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BG0000635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Девненски хълмове</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6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Крайморска Добруджа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40,25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21</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BG0000119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Трите братя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0,58</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0,42</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71,96</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70,44</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57,77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BG0000134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Чокльово блато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BG0000205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Стралджа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0,42</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0,58</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71,74</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71,47</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58,23</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BG0000291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Гора Шишманци</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BG0000295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Долни Коритен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71,78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66,98</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55,00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28</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BG0000553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Гора Тополчане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BG0000567</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Гора Блатец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BG0000593</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Билерниците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BG0000623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Таушан тепе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BG0000625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Изворо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BG0000626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Круше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32,40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17</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BG0001033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Брестовица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0,25</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0,21</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0,53</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31,28</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BG0000255</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Градинска гора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BG0000534</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Остров Чайка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223,25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319,00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163</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BG0000554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Гора Желю Войвода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223,25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319,00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163</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27</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BG0000216</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Емен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28</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BG0000194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Река Чая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29</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BG0000203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Тулово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30</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BG0000206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Съдиево</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31</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BG0000199</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Цибър</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32</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BG0000532 </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xml:space="preserve">Остров Близнаци </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11"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30,90</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223,25</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319,00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114</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163</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33</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BG0000180</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Боблата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34</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BG0000138</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Каменица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35</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BG0000232</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Батин</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r w:rsidR="00196DE5" w:rsidRPr="00196DE5" w:rsidTr="00665721">
        <w:trPr>
          <w:trHeight w:val="300"/>
        </w:trPr>
        <w:tc>
          <w:tcPr>
            <w:tcW w:w="213" w:type="pct"/>
            <w:shd w:val="clear" w:color="auto" w:fill="auto"/>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36</w:t>
            </w:r>
          </w:p>
        </w:tc>
        <w:tc>
          <w:tcPr>
            <w:tcW w:w="212"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BG0000231</w:t>
            </w:r>
          </w:p>
        </w:tc>
        <w:tc>
          <w:tcPr>
            <w:tcW w:w="271" w:type="pct"/>
            <w:shd w:val="clear" w:color="auto" w:fill="auto"/>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Беленска гора</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27"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0,00</w:t>
            </w:r>
          </w:p>
        </w:tc>
        <w:tc>
          <w:tcPr>
            <w:tcW w:w="196"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1,00</w:t>
            </w:r>
          </w:p>
        </w:tc>
        <w:tc>
          <w:tcPr>
            <w:tcW w:w="334"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 </w:t>
            </w: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179"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60"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37"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8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11" w:type="pct"/>
            <w:shd w:val="clear" w:color="auto" w:fill="auto"/>
            <w:noWrap/>
            <w:vAlign w:val="bottom"/>
            <w:hideMark/>
          </w:tcPr>
          <w:p w:rsidR="00196DE5" w:rsidRPr="00196DE5" w:rsidRDefault="00196DE5" w:rsidP="00196DE5">
            <w:pPr>
              <w:overflowPunct/>
              <w:autoSpaceDE/>
              <w:autoSpaceDN/>
              <w:adjustRightInd/>
              <w:textAlignment w:val="auto"/>
              <w:rPr>
                <w:rFonts w:ascii="Times New Roman" w:hAnsi="Times New Roman"/>
                <w:color w:val="000000"/>
                <w:sz w:val="18"/>
                <w:szCs w:val="18"/>
                <w:lang w:val="bg-BG" w:eastAsia="ja-JP"/>
              </w:rPr>
            </w:pPr>
          </w:p>
        </w:tc>
        <w:tc>
          <w:tcPr>
            <w:tcW w:w="243"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val="bg-BG" w:eastAsia="ja-JP"/>
              </w:rPr>
            </w:pPr>
            <w:r w:rsidRPr="00196DE5">
              <w:rPr>
                <w:rFonts w:ascii="Times New Roman" w:hAnsi="Times New Roman"/>
                <w:color w:val="000000"/>
                <w:sz w:val="18"/>
                <w:szCs w:val="18"/>
                <w:lang w:val="bg-BG" w:eastAsia="ja-JP"/>
              </w:rPr>
              <w:t>1</w:t>
            </w:r>
          </w:p>
        </w:tc>
        <w:tc>
          <w:tcPr>
            <w:tcW w:w="242"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71,15</w:t>
            </w:r>
          </w:p>
        </w:tc>
        <w:tc>
          <w:tcPr>
            <w:tcW w:w="324"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74,33</w:t>
            </w:r>
          </w:p>
        </w:tc>
        <w:tc>
          <w:tcPr>
            <w:tcW w:w="289"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59,50</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36</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38</w:t>
            </w:r>
          </w:p>
        </w:tc>
        <w:tc>
          <w:tcPr>
            <w:tcW w:w="140" w:type="pct"/>
            <w:shd w:val="clear" w:color="auto" w:fill="auto"/>
            <w:noWrap/>
            <w:vAlign w:val="bottom"/>
            <w:hideMark/>
          </w:tcPr>
          <w:p w:rsidR="00196DE5" w:rsidRPr="00196DE5" w:rsidRDefault="00196DE5" w:rsidP="00196DE5">
            <w:pPr>
              <w:overflowPunct/>
              <w:autoSpaceDE/>
              <w:autoSpaceDN/>
              <w:adjustRightInd/>
              <w:jc w:val="right"/>
              <w:textAlignment w:val="auto"/>
              <w:rPr>
                <w:rFonts w:ascii="Times New Roman" w:hAnsi="Times New Roman"/>
                <w:color w:val="000000"/>
                <w:sz w:val="18"/>
                <w:szCs w:val="18"/>
                <w:lang w:eastAsia="bg-BG"/>
              </w:rPr>
            </w:pPr>
            <w:r w:rsidRPr="00196DE5">
              <w:rPr>
                <w:rFonts w:ascii="Times New Roman" w:hAnsi="Times New Roman"/>
                <w:color w:val="000000"/>
                <w:sz w:val="18"/>
                <w:szCs w:val="18"/>
                <w:lang w:eastAsia="bg-BG"/>
              </w:rPr>
              <w:t>30</w:t>
            </w:r>
          </w:p>
        </w:tc>
      </w:tr>
    </w:tbl>
    <w:p w:rsidR="007A56B4" w:rsidRDefault="007A56B4" w:rsidP="0053681A">
      <w:pPr>
        <w:overflowPunct/>
        <w:autoSpaceDE/>
        <w:autoSpaceDN/>
        <w:adjustRightInd/>
        <w:jc w:val="both"/>
        <w:textAlignment w:val="auto"/>
        <w:rPr>
          <w:rFonts w:ascii="Times New Roman" w:hAnsi="Times New Roman"/>
          <w:lang w:val="bg-BG" w:eastAsia="bg-BG"/>
        </w:rPr>
      </w:pPr>
    </w:p>
    <w:sectPr w:rsidR="007A56B4" w:rsidSect="0066572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EE" w:rsidRDefault="00223AEE">
      <w:r>
        <w:separator/>
      </w:r>
    </w:p>
  </w:endnote>
  <w:endnote w:type="continuationSeparator" w:id="0">
    <w:p w:rsidR="00223AEE" w:rsidRDefault="0022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Courier New"/>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959634055"/>
      <w:docPartObj>
        <w:docPartGallery w:val="Page Numbers (Bottom of Page)"/>
        <w:docPartUnique/>
      </w:docPartObj>
    </w:sdtPr>
    <w:sdtEndPr>
      <w:rPr>
        <w:noProof/>
      </w:rPr>
    </w:sdtEndPr>
    <w:sdtContent>
      <w:p w:rsidR="004E1D77" w:rsidRDefault="004E1D77">
        <w:pPr>
          <w:pStyle w:val="a7"/>
          <w:jc w:val="right"/>
        </w:pPr>
        <w:r>
          <w:fldChar w:fldCharType="begin"/>
        </w:r>
        <w:r>
          <w:instrText xml:space="preserve"> PAGE   \* MERGEFORMAT </w:instrText>
        </w:r>
        <w:r>
          <w:fldChar w:fldCharType="separate"/>
        </w:r>
        <w:r w:rsidR="00411E95">
          <w:rPr>
            <w:noProof/>
          </w:rPr>
          <w:t>4</w:t>
        </w:r>
        <w:r>
          <w:rPr>
            <w:noProof/>
          </w:rPr>
          <w:fldChar w:fldCharType="end"/>
        </w:r>
      </w:p>
    </w:sdtContent>
  </w:sdt>
  <w:p w:rsidR="004E1D77" w:rsidRDefault="004E1D77">
    <w:pPr>
      <w:pStyle w:val="a7"/>
    </w:pPr>
  </w:p>
  <w:p w:rsidR="004E1D77" w:rsidRDefault="004E1D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EE" w:rsidRDefault="00223AEE">
      <w:r>
        <w:separator/>
      </w:r>
    </w:p>
  </w:footnote>
  <w:footnote w:type="continuationSeparator" w:id="0">
    <w:p w:rsidR="00223AEE" w:rsidRDefault="00223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F82"/>
    <w:multiLevelType w:val="hybridMultilevel"/>
    <w:tmpl w:val="482629FA"/>
    <w:lvl w:ilvl="0" w:tplc="0402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94954E0"/>
    <w:multiLevelType w:val="hybridMultilevel"/>
    <w:tmpl w:val="DB6A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23DED"/>
    <w:multiLevelType w:val="hybridMultilevel"/>
    <w:tmpl w:val="DA22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56CA4"/>
    <w:multiLevelType w:val="hybridMultilevel"/>
    <w:tmpl w:val="035647C8"/>
    <w:lvl w:ilvl="0" w:tplc="B860ACFE">
      <w:start w:val="1"/>
      <w:numFmt w:val="decimal"/>
      <w:lvlText w:val="%1)"/>
      <w:lvlJc w:val="left"/>
      <w:pPr>
        <w:tabs>
          <w:tab w:val="num" w:pos="1066"/>
        </w:tabs>
        <w:ind w:left="1066" w:hanging="360"/>
      </w:pPr>
      <w:rPr>
        <w:rFonts w:hint="default"/>
      </w:rPr>
    </w:lvl>
    <w:lvl w:ilvl="1" w:tplc="04020019" w:tentative="1">
      <w:start w:val="1"/>
      <w:numFmt w:val="lowerLetter"/>
      <w:lvlText w:val="%2."/>
      <w:lvlJc w:val="left"/>
      <w:pPr>
        <w:tabs>
          <w:tab w:val="num" w:pos="1786"/>
        </w:tabs>
        <w:ind w:left="1786" w:hanging="360"/>
      </w:pPr>
    </w:lvl>
    <w:lvl w:ilvl="2" w:tplc="0402001B" w:tentative="1">
      <w:start w:val="1"/>
      <w:numFmt w:val="lowerRoman"/>
      <w:lvlText w:val="%3."/>
      <w:lvlJc w:val="right"/>
      <w:pPr>
        <w:tabs>
          <w:tab w:val="num" w:pos="2506"/>
        </w:tabs>
        <w:ind w:left="2506" w:hanging="180"/>
      </w:pPr>
    </w:lvl>
    <w:lvl w:ilvl="3" w:tplc="0402000F" w:tentative="1">
      <w:start w:val="1"/>
      <w:numFmt w:val="decimal"/>
      <w:lvlText w:val="%4."/>
      <w:lvlJc w:val="left"/>
      <w:pPr>
        <w:tabs>
          <w:tab w:val="num" w:pos="3226"/>
        </w:tabs>
        <w:ind w:left="3226" w:hanging="360"/>
      </w:pPr>
    </w:lvl>
    <w:lvl w:ilvl="4" w:tplc="04020019" w:tentative="1">
      <w:start w:val="1"/>
      <w:numFmt w:val="lowerLetter"/>
      <w:lvlText w:val="%5."/>
      <w:lvlJc w:val="left"/>
      <w:pPr>
        <w:tabs>
          <w:tab w:val="num" w:pos="3946"/>
        </w:tabs>
        <w:ind w:left="3946" w:hanging="360"/>
      </w:pPr>
    </w:lvl>
    <w:lvl w:ilvl="5" w:tplc="0402001B" w:tentative="1">
      <w:start w:val="1"/>
      <w:numFmt w:val="lowerRoman"/>
      <w:lvlText w:val="%6."/>
      <w:lvlJc w:val="right"/>
      <w:pPr>
        <w:tabs>
          <w:tab w:val="num" w:pos="4666"/>
        </w:tabs>
        <w:ind w:left="4666" w:hanging="180"/>
      </w:pPr>
    </w:lvl>
    <w:lvl w:ilvl="6" w:tplc="0402000F" w:tentative="1">
      <w:start w:val="1"/>
      <w:numFmt w:val="decimal"/>
      <w:lvlText w:val="%7."/>
      <w:lvlJc w:val="left"/>
      <w:pPr>
        <w:tabs>
          <w:tab w:val="num" w:pos="5386"/>
        </w:tabs>
        <w:ind w:left="5386" w:hanging="360"/>
      </w:pPr>
    </w:lvl>
    <w:lvl w:ilvl="7" w:tplc="04020019" w:tentative="1">
      <w:start w:val="1"/>
      <w:numFmt w:val="lowerLetter"/>
      <w:lvlText w:val="%8."/>
      <w:lvlJc w:val="left"/>
      <w:pPr>
        <w:tabs>
          <w:tab w:val="num" w:pos="6106"/>
        </w:tabs>
        <w:ind w:left="6106" w:hanging="360"/>
      </w:pPr>
    </w:lvl>
    <w:lvl w:ilvl="8" w:tplc="0402001B" w:tentative="1">
      <w:start w:val="1"/>
      <w:numFmt w:val="lowerRoman"/>
      <w:lvlText w:val="%9."/>
      <w:lvlJc w:val="right"/>
      <w:pPr>
        <w:tabs>
          <w:tab w:val="num" w:pos="6826"/>
        </w:tabs>
        <w:ind w:left="6826" w:hanging="180"/>
      </w:pPr>
    </w:lvl>
  </w:abstractNum>
  <w:abstractNum w:abstractNumId="4">
    <w:nsid w:val="21376FD1"/>
    <w:multiLevelType w:val="hybridMultilevel"/>
    <w:tmpl w:val="00AAF69C"/>
    <w:lvl w:ilvl="0" w:tplc="04020003">
      <w:start w:val="1"/>
      <w:numFmt w:val="bullet"/>
      <w:lvlText w:val="o"/>
      <w:lvlJc w:val="left"/>
      <w:pPr>
        <w:ind w:left="360" w:hanging="360"/>
      </w:pPr>
      <w:rPr>
        <w:rFonts w:ascii="Courier New" w:hAnsi="Courier New" w:cs="Courier New"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262B04A5"/>
    <w:multiLevelType w:val="multilevel"/>
    <w:tmpl w:val="A8FE9050"/>
    <w:lvl w:ilvl="0">
      <w:start w:val="1"/>
      <w:numFmt w:val="decimal"/>
      <w:lvlText w:val="%1."/>
      <w:lvlJc w:val="left"/>
      <w:pPr>
        <w:ind w:left="36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91A7DE1"/>
    <w:multiLevelType w:val="hybridMultilevel"/>
    <w:tmpl w:val="1464BA98"/>
    <w:lvl w:ilvl="0" w:tplc="EC46D624">
      <w:start w:val="1"/>
      <w:numFmt w:val="bullet"/>
      <w:lvlText w:val=""/>
      <w:lvlJc w:val="left"/>
      <w:pPr>
        <w:ind w:left="360" w:hanging="360"/>
      </w:pPr>
      <w:rPr>
        <w:rFonts w:ascii="Symbol" w:hAnsi="Symbol" w:hint="default"/>
        <w:sz w:val="16"/>
        <w:szCs w:val="16"/>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2F643BD4"/>
    <w:multiLevelType w:val="hybridMultilevel"/>
    <w:tmpl w:val="97AAE84A"/>
    <w:lvl w:ilvl="0" w:tplc="04090001">
      <w:start w:val="1"/>
      <w:numFmt w:val="bullet"/>
      <w:lvlText w:val=""/>
      <w:lvlJc w:val="left"/>
      <w:pPr>
        <w:ind w:left="708" w:hanging="360"/>
      </w:pPr>
      <w:rPr>
        <w:rFonts w:ascii="Symbol" w:hAnsi="Symbol" w:hint="default"/>
      </w:rPr>
    </w:lvl>
    <w:lvl w:ilvl="1" w:tplc="04090003">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8">
    <w:nsid w:val="305C0921"/>
    <w:multiLevelType w:val="hybridMultilevel"/>
    <w:tmpl w:val="B858B9F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3D24D31"/>
    <w:multiLevelType w:val="hybridMultilevel"/>
    <w:tmpl w:val="37CC0BA4"/>
    <w:lvl w:ilvl="0" w:tplc="0402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1260012"/>
    <w:multiLevelType w:val="hybridMultilevel"/>
    <w:tmpl w:val="DB96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64B95"/>
    <w:multiLevelType w:val="hybridMultilevel"/>
    <w:tmpl w:val="B2C6E1A2"/>
    <w:lvl w:ilvl="0" w:tplc="B6DCAE56">
      <w:numFmt w:val="bullet"/>
      <w:lvlText w:val="•"/>
      <w:lvlJc w:val="left"/>
      <w:pPr>
        <w:ind w:left="720" w:hanging="6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446F16E3"/>
    <w:multiLevelType w:val="hybridMultilevel"/>
    <w:tmpl w:val="641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71380"/>
    <w:multiLevelType w:val="hybridMultilevel"/>
    <w:tmpl w:val="9D1255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5382CC2"/>
    <w:multiLevelType w:val="hybridMultilevel"/>
    <w:tmpl w:val="A302F262"/>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15">
    <w:nsid w:val="47F36790"/>
    <w:multiLevelType w:val="hybridMultilevel"/>
    <w:tmpl w:val="895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35B8B"/>
    <w:multiLevelType w:val="hybridMultilevel"/>
    <w:tmpl w:val="5A92F9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4F3D20"/>
    <w:multiLevelType w:val="hybridMultilevel"/>
    <w:tmpl w:val="35927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555B5A65"/>
    <w:multiLevelType w:val="hybridMultilevel"/>
    <w:tmpl w:val="3A08A2E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54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5A3B630D"/>
    <w:multiLevelType w:val="hybridMultilevel"/>
    <w:tmpl w:val="025A7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F5BD8"/>
    <w:multiLevelType w:val="hybridMultilevel"/>
    <w:tmpl w:val="863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A15DF"/>
    <w:multiLevelType w:val="hybridMultilevel"/>
    <w:tmpl w:val="693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C2AE6"/>
    <w:multiLevelType w:val="hybridMultilevel"/>
    <w:tmpl w:val="C8A605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DF118C0"/>
    <w:multiLevelType w:val="singleLevel"/>
    <w:tmpl w:val="B90C8B88"/>
    <w:lvl w:ilvl="0">
      <w:start w:val="1"/>
      <w:numFmt w:val="bullet"/>
      <w:pStyle w:val="4"/>
      <w:lvlText w:val=""/>
      <w:lvlJc w:val="left"/>
      <w:pPr>
        <w:tabs>
          <w:tab w:val="num" w:pos="1485"/>
        </w:tabs>
        <w:ind w:left="1485" w:hanging="283"/>
      </w:pPr>
      <w:rPr>
        <w:rFonts w:ascii="Symbol" w:hAnsi="Symbol"/>
      </w:rPr>
    </w:lvl>
  </w:abstractNum>
  <w:abstractNum w:abstractNumId="26">
    <w:nsid w:val="72230621"/>
    <w:multiLevelType w:val="hybridMultilevel"/>
    <w:tmpl w:val="72230621"/>
    <w:lvl w:ilvl="0" w:tplc="F936456A">
      <w:start w:val="1"/>
      <w:numFmt w:val="bullet"/>
      <w:lvlText w:val="o"/>
      <w:lvlJc w:val="left"/>
      <w:pPr>
        <w:ind w:left="360" w:hanging="360"/>
      </w:pPr>
      <w:rPr>
        <w:rFonts w:ascii="Courier New" w:hAnsi="Courier New"/>
      </w:rPr>
    </w:lvl>
    <w:lvl w:ilvl="1" w:tplc="75688510">
      <w:start w:val="1"/>
      <w:numFmt w:val="bullet"/>
      <w:lvlText w:val="o"/>
      <w:lvlJc w:val="left"/>
      <w:pPr>
        <w:tabs>
          <w:tab w:val="num" w:pos="1080"/>
        </w:tabs>
        <w:ind w:left="1080" w:hanging="360"/>
      </w:pPr>
      <w:rPr>
        <w:rFonts w:ascii="Courier New" w:hAnsi="Courier New"/>
      </w:rPr>
    </w:lvl>
    <w:lvl w:ilvl="2" w:tplc="4C3ACCEC">
      <w:start w:val="1"/>
      <w:numFmt w:val="bullet"/>
      <w:lvlText w:val=""/>
      <w:lvlJc w:val="left"/>
      <w:pPr>
        <w:tabs>
          <w:tab w:val="num" w:pos="1800"/>
        </w:tabs>
        <w:ind w:left="1800" w:hanging="360"/>
      </w:pPr>
      <w:rPr>
        <w:rFonts w:ascii="Wingdings" w:hAnsi="Wingdings"/>
      </w:rPr>
    </w:lvl>
    <w:lvl w:ilvl="3" w:tplc="013A5834">
      <w:start w:val="1"/>
      <w:numFmt w:val="bullet"/>
      <w:lvlText w:val=""/>
      <w:lvlJc w:val="left"/>
      <w:pPr>
        <w:tabs>
          <w:tab w:val="num" w:pos="2520"/>
        </w:tabs>
        <w:ind w:left="2520" w:hanging="360"/>
      </w:pPr>
      <w:rPr>
        <w:rFonts w:ascii="Symbol" w:hAnsi="Symbol"/>
      </w:rPr>
    </w:lvl>
    <w:lvl w:ilvl="4" w:tplc="31FE3A02">
      <w:start w:val="1"/>
      <w:numFmt w:val="bullet"/>
      <w:lvlText w:val="o"/>
      <w:lvlJc w:val="left"/>
      <w:pPr>
        <w:tabs>
          <w:tab w:val="num" w:pos="3240"/>
        </w:tabs>
        <w:ind w:left="3240" w:hanging="360"/>
      </w:pPr>
      <w:rPr>
        <w:rFonts w:ascii="Courier New" w:hAnsi="Courier New"/>
      </w:rPr>
    </w:lvl>
    <w:lvl w:ilvl="5" w:tplc="C8C0F71E">
      <w:start w:val="1"/>
      <w:numFmt w:val="bullet"/>
      <w:lvlText w:val=""/>
      <w:lvlJc w:val="left"/>
      <w:pPr>
        <w:tabs>
          <w:tab w:val="num" w:pos="3960"/>
        </w:tabs>
        <w:ind w:left="3960" w:hanging="360"/>
      </w:pPr>
      <w:rPr>
        <w:rFonts w:ascii="Wingdings" w:hAnsi="Wingdings"/>
      </w:rPr>
    </w:lvl>
    <w:lvl w:ilvl="6" w:tplc="D696E822">
      <w:start w:val="1"/>
      <w:numFmt w:val="bullet"/>
      <w:lvlText w:val=""/>
      <w:lvlJc w:val="left"/>
      <w:pPr>
        <w:tabs>
          <w:tab w:val="num" w:pos="4680"/>
        </w:tabs>
        <w:ind w:left="4680" w:hanging="360"/>
      </w:pPr>
      <w:rPr>
        <w:rFonts w:ascii="Symbol" w:hAnsi="Symbol"/>
      </w:rPr>
    </w:lvl>
    <w:lvl w:ilvl="7" w:tplc="F3361876">
      <w:start w:val="1"/>
      <w:numFmt w:val="bullet"/>
      <w:lvlText w:val="o"/>
      <w:lvlJc w:val="left"/>
      <w:pPr>
        <w:tabs>
          <w:tab w:val="num" w:pos="5400"/>
        </w:tabs>
        <w:ind w:left="5400" w:hanging="360"/>
      </w:pPr>
      <w:rPr>
        <w:rFonts w:ascii="Courier New" w:hAnsi="Courier New"/>
      </w:rPr>
    </w:lvl>
    <w:lvl w:ilvl="8" w:tplc="E28EEB34">
      <w:start w:val="1"/>
      <w:numFmt w:val="bullet"/>
      <w:lvlText w:val=""/>
      <w:lvlJc w:val="left"/>
      <w:pPr>
        <w:tabs>
          <w:tab w:val="num" w:pos="6120"/>
        </w:tabs>
        <w:ind w:left="6120" w:hanging="360"/>
      </w:pPr>
      <w:rPr>
        <w:rFonts w:ascii="Wingdings" w:hAnsi="Wingdings"/>
      </w:rPr>
    </w:lvl>
  </w:abstractNum>
  <w:abstractNum w:abstractNumId="27">
    <w:nsid w:val="72230638"/>
    <w:multiLevelType w:val="hybridMultilevel"/>
    <w:tmpl w:val="72230638"/>
    <w:lvl w:ilvl="0" w:tplc="56CC57FE">
      <w:start w:val="1"/>
      <w:numFmt w:val="bullet"/>
      <w:lvlText w:val=""/>
      <w:lvlJc w:val="left"/>
      <w:pPr>
        <w:tabs>
          <w:tab w:val="num" w:pos="720"/>
        </w:tabs>
        <w:ind w:left="720" w:hanging="360"/>
      </w:pPr>
      <w:rPr>
        <w:rFonts w:ascii="Symbol" w:hAnsi="Symbol"/>
      </w:rPr>
    </w:lvl>
    <w:lvl w:ilvl="1" w:tplc="3ECC77D0">
      <w:start w:val="1"/>
      <w:numFmt w:val="bullet"/>
      <w:lvlText w:val="o"/>
      <w:lvlJc w:val="left"/>
      <w:pPr>
        <w:tabs>
          <w:tab w:val="num" w:pos="1440"/>
        </w:tabs>
        <w:ind w:left="1440" w:hanging="360"/>
      </w:pPr>
      <w:rPr>
        <w:rFonts w:ascii="Courier New" w:hAnsi="Courier New"/>
      </w:rPr>
    </w:lvl>
    <w:lvl w:ilvl="2" w:tplc="CAB05072">
      <w:start w:val="1"/>
      <w:numFmt w:val="bullet"/>
      <w:lvlText w:val=""/>
      <w:lvlJc w:val="left"/>
      <w:pPr>
        <w:tabs>
          <w:tab w:val="num" w:pos="2160"/>
        </w:tabs>
        <w:ind w:left="2160" w:hanging="360"/>
      </w:pPr>
      <w:rPr>
        <w:rFonts w:ascii="Wingdings" w:hAnsi="Wingdings"/>
      </w:rPr>
    </w:lvl>
    <w:lvl w:ilvl="3" w:tplc="A1605D30">
      <w:start w:val="1"/>
      <w:numFmt w:val="bullet"/>
      <w:lvlText w:val=""/>
      <w:lvlJc w:val="left"/>
      <w:pPr>
        <w:tabs>
          <w:tab w:val="num" w:pos="2880"/>
        </w:tabs>
        <w:ind w:left="2880" w:hanging="360"/>
      </w:pPr>
      <w:rPr>
        <w:rFonts w:ascii="Symbol" w:hAnsi="Symbol"/>
      </w:rPr>
    </w:lvl>
    <w:lvl w:ilvl="4" w:tplc="7FFED318">
      <w:start w:val="1"/>
      <w:numFmt w:val="bullet"/>
      <w:lvlText w:val="o"/>
      <w:lvlJc w:val="left"/>
      <w:pPr>
        <w:tabs>
          <w:tab w:val="num" w:pos="3600"/>
        </w:tabs>
        <w:ind w:left="3600" w:hanging="360"/>
      </w:pPr>
      <w:rPr>
        <w:rFonts w:ascii="Courier New" w:hAnsi="Courier New"/>
      </w:rPr>
    </w:lvl>
    <w:lvl w:ilvl="5" w:tplc="E7E86242">
      <w:start w:val="1"/>
      <w:numFmt w:val="bullet"/>
      <w:lvlText w:val=""/>
      <w:lvlJc w:val="left"/>
      <w:pPr>
        <w:tabs>
          <w:tab w:val="num" w:pos="4320"/>
        </w:tabs>
        <w:ind w:left="4320" w:hanging="360"/>
      </w:pPr>
      <w:rPr>
        <w:rFonts w:ascii="Wingdings" w:hAnsi="Wingdings"/>
      </w:rPr>
    </w:lvl>
    <w:lvl w:ilvl="6" w:tplc="D8106034">
      <w:start w:val="1"/>
      <w:numFmt w:val="bullet"/>
      <w:lvlText w:val=""/>
      <w:lvlJc w:val="left"/>
      <w:pPr>
        <w:tabs>
          <w:tab w:val="num" w:pos="5040"/>
        </w:tabs>
        <w:ind w:left="5040" w:hanging="360"/>
      </w:pPr>
      <w:rPr>
        <w:rFonts w:ascii="Symbol" w:hAnsi="Symbol"/>
      </w:rPr>
    </w:lvl>
    <w:lvl w:ilvl="7" w:tplc="2AD0B594">
      <w:start w:val="1"/>
      <w:numFmt w:val="bullet"/>
      <w:lvlText w:val="o"/>
      <w:lvlJc w:val="left"/>
      <w:pPr>
        <w:tabs>
          <w:tab w:val="num" w:pos="5760"/>
        </w:tabs>
        <w:ind w:left="5760" w:hanging="360"/>
      </w:pPr>
      <w:rPr>
        <w:rFonts w:ascii="Courier New" w:hAnsi="Courier New"/>
      </w:rPr>
    </w:lvl>
    <w:lvl w:ilvl="8" w:tplc="60B690B6">
      <w:start w:val="1"/>
      <w:numFmt w:val="bullet"/>
      <w:lvlText w:val=""/>
      <w:lvlJc w:val="left"/>
      <w:pPr>
        <w:tabs>
          <w:tab w:val="num" w:pos="6480"/>
        </w:tabs>
        <w:ind w:left="6480" w:hanging="360"/>
      </w:pPr>
      <w:rPr>
        <w:rFonts w:ascii="Wingdings" w:hAnsi="Wingdings"/>
      </w:rPr>
    </w:lvl>
  </w:abstractNum>
  <w:abstractNum w:abstractNumId="28">
    <w:nsid w:val="7223063E"/>
    <w:multiLevelType w:val="hybridMultilevel"/>
    <w:tmpl w:val="7223063E"/>
    <w:lvl w:ilvl="0" w:tplc="FCC0E204">
      <w:start w:val="1"/>
      <w:numFmt w:val="bullet"/>
      <w:lvlText w:val=""/>
      <w:lvlJc w:val="left"/>
      <w:pPr>
        <w:tabs>
          <w:tab w:val="num" w:pos="720"/>
        </w:tabs>
        <w:ind w:left="720" w:hanging="360"/>
      </w:pPr>
      <w:rPr>
        <w:rFonts w:ascii="Symbol" w:hAnsi="Symbol"/>
      </w:rPr>
    </w:lvl>
    <w:lvl w:ilvl="1" w:tplc="4FFA9756">
      <w:start w:val="1"/>
      <w:numFmt w:val="bullet"/>
      <w:lvlText w:val="o"/>
      <w:lvlJc w:val="left"/>
      <w:pPr>
        <w:tabs>
          <w:tab w:val="num" w:pos="1440"/>
        </w:tabs>
        <w:ind w:left="1440" w:hanging="360"/>
      </w:pPr>
      <w:rPr>
        <w:rFonts w:ascii="Courier New" w:hAnsi="Courier New"/>
      </w:rPr>
    </w:lvl>
    <w:lvl w:ilvl="2" w:tplc="6CA0B2FA">
      <w:start w:val="1"/>
      <w:numFmt w:val="bullet"/>
      <w:lvlText w:val=""/>
      <w:lvlJc w:val="left"/>
      <w:pPr>
        <w:tabs>
          <w:tab w:val="num" w:pos="2160"/>
        </w:tabs>
        <w:ind w:left="2160" w:hanging="360"/>
      </w:pPr>
      <w:rPr>
        <w:rFonts w:ascii="Wingdings" w:hAnsi="Wingdings"/>
      </w:rPr>
    </w:lvl>
    <w:lvl w:ilvl="3" w:tplc="8E56FC42">
      <w:start w:val="1"/>
      <w:numFmt w:val="bullet"/>
      <w:lvlText w:val=""/>
      <w:lvlJc w:val="left"/>
      <w:pPr>
        <w:tabs>
          <w:tab w:val="num" w:pos="2880"/>
        </w:tabs>
        <w:ind w:left="2880" w:hanging="360"/>
      </w:pPr>
      <w:rPr>
        <w:rFonts w:ascii="Symbol" w:hAnsi="Symbol"/>
      </w:rPr>
    </w:lvl>
    <w:lvl w:ilvl="4" w:tplc="07B8A014">
      <w:start w:val="1"/>
      <w:numFmt w:val="bullet"/>
      <w:lvlText w:val="o"/>
      <w:lvlJc w:val="left"/>
      <w:pPr>
        <w:tabs>
          <w:tab w:val="num" w:pos="3600"/>
        </w:tabs>
        <w:ind w:left="3600" w:hanging="360"/>
      </w:pPr>
      <w:rPr>
        <w:rFonts w:ascii="Courier New" w:hAnsi="Courier New"/>
      </w:rPr>
    </w:lvl>
    <w:lvl w:ilvl="5" w:tplc="A4DC351C">
      <w:start w:val="1"/>
      <w:numFmt w:val="bullet"/>
      <w:lvlText w:val=""/>
      <w:lvlJc w:val="left"/>
      <w:pPr>
        <w:tabs>
          <w:tab w:val="num" w:pos="4320"/>
        </w:tabs>
        <w:ind w:left="4320" w:hanging="360"/>
      </w:pPr>
      <w:rPr>
        <w:rFonts w:ascii="Wingdings" w:hAnsi="Wingdings"/>
      </w:rPr>
    </w:lvl>
    <w:lvl w:ilvl="6" w:tplc="013CA3DA">
      <w:start w:val="1"/>
      <w:numFmt w:val="bullet"/>
      <w:lvlText w:val=""/>
      <w:lvlJc w:val="left"/>
      <w:pPr>
        <w:tabs>
          <w:tab w:val="num" w:pos="5040"/>
        </w:tabs>
        <w:ind w:left="5040" w:hanging="360"/>
      </w:pPr>
      <w:rPr>
        <w:rFonts w:ascii="Symbol" w:hAnsi="Symbol"/>
      </w:rPr>
    </w:lvl>
    <w:lvl w:ilvl="7" w:tplc="6B2A857E">
      <w:start w:val="1"/>
      <w:numFmt w:val="bullet"/>
      <w:lvlText w:val="o"/>
      <w:lvlJc w:val="left"/>
      <w:pPr>
        <w:tabs>
          <w:tab w:val="num" w:pos="5760"/>
        </w:tabs>
        <w:ind w:left="5760" w:hanging="360"/>
      </w:pPr>
      <w:rPr>
        <w:rFonts w:ascii="Courier New" w:hAnsi="Courier New"/>
      </w:rPr>
    </w:lvl>
    <w:lvl w:ilvl="8" w:tplc="A76437A0">
      <w:start w:val="1"/>
      <w:numFmt w:val="bullet"/>
      <w:lvlText w:val=""/>
      <w:lvlJc w:val="left"/>
      <w:pPr>
        <w:tabs>
          <w:tab w:val="num" w:pos="6480"/>
        </w:tabs>
        <w:ind w:left="6480" w:hanging="360"/>
      </w:pPr>
      <w:rPr>
        <w:rFonts w:ascii="Wingdings" w:hAnsi="Wingdings"/>
      </w:rPr>
    </w:lvl>
  </w:abstractNum>
  <w:abstractNum w:abstractNumId="29">
    <w:nsid w:val="72230668"/>
    <w:multiLevelType w:val="hybridMultilevel"/>
    <w:tmpl w:val="72230668"/>
    <w:lvl w:ilvl="0" w:tplc="039A66B2">
      <w:start w:val="1"/>
      <w:numFmt w:val="bullet"/>
      <w:lvlText w:val=""/>
      <w:lvlJc w:val="left"/>
      <w:pPr>
        <w:ind w:left="720" w:hanging="360"/>
      </w:pPr>
      <w:rPr>
        <w:rFonts w:ascii="Symbol" w:hAnsi="Symbol"/>
      </w:rPr>
    </w:lvl>
    <w:lvl w:ilvl="1" w:tplc="1BBC6178">
      <w:start w:val="1"/>
      <w:numFmt w:val="bullet"/>
      <w:lvlText w:val="o"/>
      <w:lvlJc w:val="left"/>
      <w:pPr>
        <w:tabs>
          <w:tab w:val="num" w:pos="1440"/>
        </w:tabs>
        <w:ind w:left="1440" w:hanging="360"/>
      </w:pPr>
      <w:rPr>
        <w:rFonts w:ascii="Courier New" w:hAnsi="Courier New"/>
      </w:rPr>
    </w:lvl>
    <w:lvl w:ilvl="2" w:tplc="A0566ECE">
      <w:start w:val="1"/>
      <w:numFmt w:val="bullet"/>
      <w:lvlText w:val=""/>
      <w:lvlJc w:val="left"/>
      <w:pPr>
        <w:tabs>
          <w:tab w:val="num" w:pos="2160"/>
        </w:tabs>
        <w:ind w:left="2160" w:hanging="360"/>
      </w:pPr>
      <w:rPr>
        <w:rFonts w:ascii="Wingdings" w:hAnsi="Wingdings"/>
      </w:rPr>
    </w:lvl>
    <w:lvl w:ilvl="3" w:tplc="6F80204A">
      <w:start w:val="1"/>
      <w:numFmt w:val="bullet"/>
      <w:lvlText w:val=""/>
      <w:lvlJc w:val="left"/>
      <w:pPr>
        <w:tabs>
          <w:tab w:val="num" w:pos="2880"/>
        </w:tabs>
        <w:ind w:left="2880" w:hanging="360"/>
      </w:pPr>
      <w:rPr>
        <w:rFonts w:ascii="Symbol" w:hAnsi="Symbol"/>
      </w:rPr>
    </w:lvl>
    <w:lvl w:ilvl="4" w:tplc="2FD09CBA">
      <w:start w:val="1"/>
      <w:numFmt w:val="bullet"/>
      <w:lvlText w:val="o"/>
      <w:lvlJc w:val="left"/>
      <w:pPr>
        <w:tabs>
          <w:tab w:val="num" w:pos="3600"/>
        </w:tabs>
        <w:ind w:left="3600" w:hanging="360"/>
      </w:pPr>
      <w:rPr>
        <w:rFonts w:ascii="Courier New" w:hAnsi="Courier New"/>
      </w:rPr>
    </w:lvl>
    <w:lvl w:ilvl="5" w:tplc="0874AF8A">
      <w:start w:val="1"/>
      <w:numFmt w:val="bullet"/>
      <w:lvlText w:val=""/>
      <w:lvlJc w:val="left"/>
      <w:pPr>
        <w:tabs>
          <w:tab w:val="num" w:pos="4320"/>
        </w:tabs>
        <w:ind w:left="4320" w:hanging="360"/>
      </w:pPr>
      <w:rPr>
        <w:rFonts w:ascii="Wingdings" w:hAnsi="Wingdings"/>
      </w:rPr>
    </w:lvl>
    <w:lvl w:ilvl="6" w:tplc="CFEE955A">
      <w:start w:val="1"/>
      <w:numFmt w:val="bullet"/>
      <w:lvlText w:val=""/>
      <w:lvlJc w:val="left"/>
      <w:pPr>
        <w:tabs>
          <w:tab w:val="num" w:pos="5040"/>
        </w:tabs>
        <w:ind w:left="5040" w:hanging="360"/>
      </w:pPr>
      <w:rPr>
        <w:rFonts w:ascii="Symbol" w:hAnsi="Symbol"/>
      </w:rPr>
    </w:lvl>
    <w:lvl w:ilvl="7" w:tplc="3ADA0CF4">
      <w:start w:val="1"/>
      <w:numFmt w:val="bullet"/>
      <w:lvlText w:val="o"/>
      <w:lvlJc w:val="left"/>
      <w:pPr>
        <w:tabs>
          <w:tab w:val="num" w:pos="5760"/>
        </w:tabs>
        <w:ind w:left="5760" w:hanging="360"/>
      </w:pPr>
      <w:rPr>
        <w:rFonts w:ascii="Courier New" w:hAnsi="Courier New"/>
      </w:rPr>
    </w:lvl>
    <w:lvl w:ilvl="8" w:tplc="271267C8">
      <w:start w:val="1"/>
      <w:numFmt w:val="bullet"/>
      <w:lvlText w:val=""/>
      <w:lvlJc w:val="left"/>
      <w:pPr>
        <w:tabs>
          <w:tab w:val="num" w:pos="6480"/>
        </w:tabs>
        <w:ind w:left="6480" w:hanging="360"/>
      </w:pPr>
      <w:rPr>
        <w:rFonts w:ascii="Wingdings" w:hAnsi="Wingdings"/>
      </w:rPr>
    </w:lvl>
  </w:abstractNum>
  <w:abstractNum w:abstractNumId="30">
    <w:nsid w:val="72230669"/>
    <w:multiLevelType w:val="hybridMultilevel"/>
    <w:tmpl w:val="72230669"/>
    <w:lvl w:ilvl="0" w:tplc="92461622">
      <w:start w:val="1"/>
      <w:numFmt w:val="bullet"/>
      <w:lvlText w:val=""/>
      <w:lvlJc w:val="left"/>
      <w:pPr>
        <w:ind w:left="720" w:hanging="360"/>
      </w:pPr>
      <w:rPr>
        <w:rFonts w:ascii="Symbol" w:hAnsi="Symbol"/>
      </w:rPr>
    </w:lvl>
    <w:lvl w:ilvl="1" w:tplc="6D20D37C">
      <w:start w:val="1"/>
      <w:numFmt w:val="bullet"/>
      <w:lvlText w:val="o"/>
      <w:lvlJc w:val="left"/>
      <w:pPr>
        <w:tabs>
          <w:tab w:val="num" w:pos="1440"/>
        </w:tabs>
        <w:ind w:left="1440" w:hanging="360"/>
      </w:pPr>
      <w:rPr>
        <w:rFonts w:ascii="Courier New" w:hAnsi="Courier New"/>
      </w:rPr>
    </w:lvl>
    <w:lvl w:ilvl="2" w:tplc="F65E163A">
      <w:start w:val="1"/>
      <w:numFmt w:val="bullet"/>
      <w:lvlText w:val=""/>
      <w:lvlJc w:val="left"/>
      <w:pPr>
        <w:tabs>
          <w:tab w:val="num" w:pos="2160"/>
        </w:tabs>
        <w:ind w:left="2160" w:hanging="360"/>
      </w:pPr>
      <w:rPr>
        <w:rFonts w:ascii="Wingdings" w:hAnsi="Wingdings"/>
      </w:rPr>
    </w:lvl>
    <w:lvl w:ilvl="3" w:tplc="1A0A4014">
      <w:start w:val="1"/>
      <w:numFmt w:val="bullet"/>
      <w:lvlText w:val=""/>
      <w:lvlJc w:val="left"/>
      <w:pPr>
        <w:tabs>
          <w:tab w:val="num" w:pos="2880"/>
        </w:tabs>
        <w:ind w:left="2880" w:hanging="360"/>
      </w:pPr>
      <w:rPr>
        <w:rFonts w:ascii="Symbol" w:hAnsi="Symbol"/>
      </w:rPr>
    </w:lvl>
    <w:lvl w:ilvl="4" w:tplc="88EC299A">
      <w:start w:val="1"/>
      <w:numFmt w:val="bullet"/>
      <w:lvlText w:val="o"/>
      <w:lvlJc w:val="left"/>
      <w:pPr>
        <w:tabs>
          <w:tab w:val="num" w:pos="3600"/>
        </w:tabs>
        <w:ind w:left="3600" w:hanging="360"/>
      </w:pPr>
      <w:rPr>
        <w:rFonts w:ascii="Courier New" w:hAnsi="Courier New"/>
      </w:rPr>
    </w:lvl>
    <w:lvl w:ilvl="5" w:tplc="3BDCDBDA">
      <w:start w:val="1"/>
      <w:numFmt w:val="bullet"/>
      <w:lvlText w:val=""/>
      <w:lvlJc w:val="left"/>
      <w:pPr>
        <w:tabs>
          <w:tab w:val="num" w:pos="4320"/>
        </w:tabs>
        <w:ind w:left="4320" w:hanging="360"/>
      </w:pPr>
      <w:rPr>
        <w:rFonts w:ascii="Wingdings" w:hAnsi="Wingdings"/>
      </w:rPr>
    </w:lvl>
    <w:lvl w:ilvl="6" w:tplc="C2281D42">
      <w:start w:val="1"/>
      <w:numFmt w:val="bullet"/>
      <w:lvlText w:val=""/>
      <w:lvlJc w:val="left"/>
      <w:pPr>
        <w:tabs>
          <w:tab w:val="num" w:pos="5040"/>
        </w:tabs>
        <w:ind w:left="5040" w:hanging="360"/>
      </w:pPr>
      <w:rPr>
        <w:rFonts w:ascii="Symbol" w:hAnsi="Symbol"/>
      </w:rPr>
    </w:lvl>
    <w:lvl w:ilvl="7" w:tplc="C16CFC0A">
      <w:start w:val="1"/>
      <w:numFmt w:val="bullet"/>
      <w:lvlText w:val="o"/>
      <w:lvlJc w:val="left"/>
      <w:pPr>
        <w:tabs>
          <w:tab w:val="num" w:pos="5760"/>
        </w:tabs>
        <w:ind w:left="5760" w:hanging="360"/>
      </w:pPr>
      <w:rPr>
        <w:rFonts w:ascii="Courier New" w:hAnsi="Courier New"/>
      </w:rPr>
    </w:lvl>
    <w:lvl w:ilvl="8" w:tplc="B39850C4">
      <w:start w:val="1"/>
      <w:numFmt w:val="bullet"/>
      <w:lvlText w:val=""/>
      <w:lvlJc w:val="left"/>
      <w:pPr>
        <w:tabs>
          <w:tab w:val="num" w:pos="6480"/>
        </w:tabs>
        <w:ind w:left="6480" w:hanging="360"/>
      </w:pPr>
      <w:rPr>
        <w:rFonts w:ascii="Wingdings" w:hAnsi="Wingdings"/>
      </w:rPr>
    </w:lvl>
  </w:abstractNum>
  <w:abstractNum w:abstractNumId="31">
    <w:nsid w:val="7223066A"/>
    <w:multiLevelType w:val="hybridMultilevel"/>
    <w:tmpl w:val="7223066A"/>
    <w:lvl w:ilvl="0" w:tplc="86981858">
      <w:start w:val="1"/>
      <w:numFmt w:val="bullet"/>
      <w:lvlText w:val=""/>
      <w:lvlJc w:val="left"/>
      <w:pPr>
        <w:ind w:left="720" w:hanging="360"/>
      </w:pPr>
      <w:rPr>
        <w:rFonts w:ascii="Symbol" w:hAnsi="Symbol"/>
      </w:rPr>
    </w:lvl>
    <w:lvl w:ilvl="1" w:tplc="45B23D2A">
      <w:start w:val="1"/>
      <w:numFmt w:val="bullet"/>
      <w:lvlText w:val="o"/>
      <w:lvlJc w:val="left"/>
      <w:pPr>
        <w:tabs>
          <w:tab w:val="num" w:pos="1440"/>
        </w:tabs>
        <w:ind w:left="1440" w:hanging="360"/>
      </w:pPr>
      <w:rPr>
        <w:rFonts w:ascii="Courier New" w:hAnsi="Courier New"/>
      </w:rPr>
    </w:lvl>
    <w:lvl w:ilvl="2" w:tplc="EAAC803C">
      <w:start w:val="1"/>
      <w:numFmt w:val="bullet"/>
      <w:lvlText w:val=""/>
      <w:lvlJc w:val="left"/>
      <w:pPr>
        <w:tabs>
          <w:tab w:val="num" w:pos="2160"/>
        </w:tabs>
        <w:ind w:left="2160" w:hanging="360"/>
      </w:pPr>
      <w:rPr>
        <w:rFonts w:ascii="Wingdings" w:hAnsi="Wingdings"/>
      </w:rPr>
    </w:lvl>
    <w:lvl w:ilvl="3" w:tplc="0E4264DE">
      <w:start w:val="1"/>
      <w:numFmt w:val="bullet"/>
      <w:lvlText w:val=""/>
      <w:lvlJc w:val="left"/>
      <w:pPr>
        <w:tabs>
          <w:tab w:val="num" w:pos="2880"/>
        </w:tabs>
        <w:ind w:left="2880" w:hanging="360"/>
      </w:pPr>
      <w:rPr>
        <w:rFonts w:ascii="Symbol" w:hAnsi="Symbol"/>
      </w:rPr>
    </w:lvl>
    <w:lvl w:ilvl="4" w:tplc="2056D45A">
      <w:start w:val="1"/>
      <w:numFmt w:val="bullet"/>
      <w:lvlText w:val="o"/>
      <w:lvlJc w:val="left"/>
      <w:pPr>
        <w:tabs>
          <w:tab w:val="num" w:pos="3600"/>
        </w:tabs>
        <w:ind w:left="3600" w:hanging="360"/>
      </w:pPr>
      <w:rPr>
        <w:rFonts w:ascii="Courier New" w:hAnsi="Courier New"/>
      </w:rPr>
    </w:lvl>
    <w:lvl w:ilvl="5" w:tplc="38267E36">
      <w:start w:val="1"/>
      <w:numFmt w:val="bullet"/>
      <w:lvlText w:val=""/>
      <w:lvlJc w:val="left"/>
      <w:pPr>
        <w:tabs>
          <w:tab w:val="num" w:pos="4320"/>
        </w:tabs>
        <w:ind w:left="4320" w:hanging="360"/>
      </w:pPr>
      <w:rPr>
        <w:rFonts w:ascii="Wingdings" w:hAnsi="Wingdings"/>
      </w:rPr>
    </w:lvl>
    <w:lvl w:ilvl="6" w:tplc="59489742">
      <w:start w:val="1"/>
      <w:numFmt w:val="bullet"/>
      <w:lvlText w:val=""/>
      <w:lvlJc w:val="left"/>
      <w:pPr>
        <w:tabs>
          <w:tab w:val="num" w:pos="5040"/>
        </w:tabs>
        <w:ind w:left="5040" w:hanging="360"/>
      </w:pPr>
      <w:rPr>
        <w:rFonts w:ascii="Symbol" w:hAnsi="Symbol"/>
      </w:rPr>
    </w:lvl>
    <w:lvl w:ilvl="7" w:tplc="2452CADC">
      <w:start w:val="1"/>
      <w:numFmt w:val="bullet"/>
      <w:lvlText w:val="o"/>
      <w:lvlJc w:val="left"/>
      <w:pPr>
        <w:tabs>
          <w:tab w:val="num" w:pos="5760"/>
        </w:tabs>
        <w:ind w:left="5760" w:hanging="360"/>
      </w:pPr>
      <w:rPr>
        <w:rFonts w:ascii="Courier New" w:hAnsi="Courier New"/>
      </w:rPr>
    </w:lvl>
    <w:lvl w:ilvl="8" w:tplc="18C6C4E0">
      <w:start w:val="1"/>
      <w:numFmt w:val="bullet"/>
      <w:lvlText w:val=""/>
      <w:lvlJc w:val="left"/>
      <w:pPr>
        <w:tabs>
          <w:tab w:val="num" w:pos="6480"/>
        </w:tabs>
        <w:ind w:left="6480" w:hanging="360"/>
      </w:pPr>
      <w:rPr>
        <w:rFonts w:ascii="Wingdings" w:hAnsi="Wingdings"/>
      </w:rPr>
    </w:lvl>
  </w:abstractNum>
  <w:abstractNum w:abstractNumId="32">
    <w:nsid w:val="7223066B"/>
    <w:multiLevelType w:val="hybridMultilevel"/>
    <w:tmpl w:val="4238E31E"/>
    <w:lvl w:ilvl="0" w:tplc="7C10F90E">
      <w:start w:val="1"/>
      <w:numFmt w:val="bullet"/>
      <w:lvlText w:val=""/>
      <w:lvlJc w:val="left"/>
      <w:pPr>
        <w:ind w:left="720" w:hanging="360"/>
      </w:pPr>
      <w:rPr>
        <w:rFonts w:ascii="Symbol" w:hAnsi="Symbol"/>
      </w:rPr>
    </w:lvl>
    <w:lvl w:ilvl="1" w:tplc="226CF38C">
      <w:start w:val="1"/>
      <w:numFmt w:val="bullet"/>
      <w:lvlText w:val="o"/>
      <w:lvlJc w:val="left"/>
      <w:pPr>
        <w:tabs>
          <w:tab w:val="num" w:pos="1440"/>
        </w:tabs>
        <w:ind w:left="1440" w:hanging="360"/>
      </w:pPr>
      <w:rPr>
        <w:rFonts w:ascii="Courier New" w:hAnsi="Courier New"/>
      </w:rPr>
    </w:lvl>
    <w:lvl w:ilvl="2" w:tplc="C360C390">
      <w:start w:val="1"/>
      <w:numFmt w:val="bullet"/>
      <w:lvlText w:val=""/>
      <w:lvlJc w:val="left"/>
      <w:pPr>
        <w:tabs>
          <w:tab w:val="num" w:pos="2160"/>
        </w:tabs>
        <w:ind w:left="2160" w:hanging="360"/>
      </w:pPr>
      <w:rPr>
        <w:rFonts w:ascii="Wingdings" w:hAnsi="Wingdings"/>
      </w:rPr>
    </w:lvl>
    <w:lvl w:ilvl="3" w:tplc="07162BEA">
      <w:start w:val="1"/>
      <w:numFmt w:val="bullet"/>
      <w:lvlText w:val=""/>
      <w:lvlJc w:val="left"/>
      <w:pPr>
        <w:tabs>
          <w:tab w:val="num" w:pos="2880"/>
        </w:tabs>
        <w:ind w:left="2880" w:hanging="360"/>
      </w:pPr>
      <w:rPr>
        <w:rFonts w:ascii="Symbol" w:hAnsi="Symbol"/>
      </w:rPr>
    </w:lvl>
    <w:lvl w:ilvl="4" w:tplc="2E56DDA6">
      <w:start w:val="1"/>
      <w:numFmt w:val="bullet"/>
      <w:lvlText w:val="o"/>
      <w:lvlJc w:val="left"/>
      <w:pPr>
        <w:tabs>
          <w:tab w:val="num" w:pos="3600"/>
        </w:tabs>
        <w:ind w:left="3600" w:hanging="360"/>
      </w:pPr>
      <w:rPr>
        <w:rFonts w:ascii="Courier New" w:hAnsi="Courier New"/>
      </w:rPr>
    </w:lvl>
    <w:lvl w:ilvl="5" w:tplc="C62622F0">
      <w:start w:val="1"/>
      <w:numFmt w:val="bullet"/>
      <w:lvlText w:val=""/>
      <w:lvlJc w:val="left"/>
      <w:pPr>
        <w:tabs>
          <w:tab w:val="num" w:pos="4320"/>
        </w:tabs>
        <w:ind w:left="4320" w:hanging="360"/>
      </w:pPr>
      <w:rPr>
        <w:rFonts w:ascii="Wingdings" w:hAnsi="Wingdings"/>
      </w:rPr>
    </w:lvl>
    <w:lvl w:ilvl="6" w:tplc="CF7C5848">
      <w:start w:val="1"/>
      <w:numFmt w:val="bullet"/>
      <w:lvlText w:val=""/>
      <w:lvlJc w:val="left"/>
      <w:pPr>
        <w:tabs>
          <w:tab w:val="num" w:pos="5040"/>
        </w:tabs>
        <w:ind w:left="5040" w:hanging="360"/>
      </w:pPr>
      <w:rPr>
        <w:rFonts w:ascii="Symbol" w:hAnsi="Symbol"/>
      </w:rPr>
    </w:lvl>
    <w:lvl w:ilvl="7" w:tplc="34AC15F8">
      <w:start w:val="1"/>
      <w:numFmt w:val="bullet"/>
      <w:lvlText w:val="o"/>
      <w:lvlJc w:val="left"/>
      <w:pPr>
        <w:tabs>
          <w:tab w:val="num" w:pos="5760"/>
        </w:tabs>
        <w:ind w:left="5760" w:hanging="360"/>
      </w:pPr>
      <w:rPr>
        <w:rFonts w:ascii="Courier New" w:hAnsi="Courier New"/>
      </w:rPr>
    </w:lvl>
    <w:lvl w:ilvl="8" w:tplc="0DDE61EA">
      <w:start w:val="1"/>
      <w:numFmt w:val="bullet"/>
      <w:lvlText w:val=""/>
      <w:lvlJc w:val="left"/>
      <w:pPr>
        <w:tabs>
          <w:tab w:val="num" w:pos="6480"/>
        </w:tabs>
        <w:ind w:left="6480" w:hanging="360"/>
      </w:pPr>
      <w:rPr>
        <w:rFonts w:ascii="Wingdings" w:hAnsi="Wingdings"/>
      </w:rPr>
    </w:lvl>
  </w:abstractNum>
  <w:abstractNum w:abstractNumId="33">
    <w:nsid w:val="7223066F"/>
    <w:multiLevelType w:val="hybridMultilevel"/>
    <w:tmpl w:val="7223066F"/>
    <w:lvl w:ilvl="0" w:tplc="8F16A1A2">
      <w:start w:val="1"/>
      <w:numFmt w:val="bullet"/>
      <w:lvlText w:val=""/>
      <w:lvlJc w:val="left"/>
      <w:pPr>
        <w:tabs>
          <w:tab w:val="num" w:pos="720"/>
        </w:tabs>
        <w:ind w:left="720" w:hanging="360"/>
      </w:pPr>
      <w:rPr>
        <w:rFonts w:ascii="Symbol" w:hAnsi="Symbol"/>
      </w:rPr>
    </w:lvl>
    <w:lvl w:ilvl="1" w:tplc="582E405E">
      <w:start w:val="1"/>
      <w:numFmt w:val="bullet"/>
      <w:lvlText w:val="o"/>
      <w:lvlJc w:val="left"/>
      <w:pPr>
        <w:tabs>
          <w:tab w:val="num" w:pos="1440"/>
        </w:tabs>
        <w:ind w:left="1440" w:hanging="360"/>
      </w:pPr>
      <w:rPr>
        <w:rFonts w:ascii="Courier New" w:hAnsi="Courier New"/>
      </w:rPr>
    </w:lvl>
    <w:lvl w:ilvl="2" w:tplc="D7B2682A">
      <w:start w:val="1"/>
      <w:numFmt w:val="bullet"/>
      <w:lvlText w:val=""/>
      <w:lvlJc w:val="left"/>
      <w:pPr>
        <w:tabs>
          <w:tab w:val="num" w:pos="2160"/>
        </w:tabs>
        <w:ind w:left="2160" w:hanging="360"/>
      </w:pPr>
      <w:rPr>
        <w:rFonts w:ascii="Wingdings" w:hAnsi="Wingdings"/>
      </w:rPr>
    </w:lvl>
    <w:lvl w:ilvl="3" w:tplc="7BCEF5A6">
      <w:start w:val="1"/>
      <w:numFmt w:val="bullet"/>
      <w:lvlText w:val=""/>
      <w:lvlJc w:val="left"/>
      <w:pPr>
        <w:tabs>
          <w:tab w:val="num" w:pos="2880"/>
        </w:tabs>
        <w:ind w:left="2880" w:hanging="360"/>
      </w:pPr>
      <w:rPr>
        <w:rFonts w:ascii="Symbol" w:hAnsi="Symbol"/>
      </w:rPr>
    </w:lvl>
    <w:lvl w:ilvl="4" w:tplc="9D1A5BF0">
      <w:start w:val="1"/>
      <w:numFmt w:val="bullet"/>
      <w:lvlText w:val="o"/>
      <w:lvlJc w:val="left"/>
      <w:pPr>
        <w:tabs>
          <w:tab w:val="num" w:pos="3600"/>
        </w:tabs>
        <w:ind w:left="3600" w:hanging="360"/>
      </w:pPr>
      <w:rPr>
        <w:rFonts w:ascii="Courier New" w:hAnsi="Courier New"/>
      </w:rPr>
    </w:lvl>
    <w:lvl w:ilvl="5" w:tplc="9536E60E">
      <w:start w:val="1"/>
      <w:numFmt w:val="bullet"/>
      <w:lvlText w:val=""/>
      <w:lvlJc w:val="left"/>
      <w:pPr>
        <w:tabs>
          <w:tab w:val="num" w:pos="4320"/>
        </w:tabs>
        <w:ind w:left="4320" w:hanging="360"/>
      </w:pPr>
      <w:rPr>
        <w:rFonts w:ascii="Wingdings" w:hAnsi="Wingdings"/>
      </w:rPr>
    </w:lvl>
    <w:lvl w:ilvl="6" w:tplc="5226D0D6">
      <w:start w:val="1"/>
      <w:numFmt w:val="bullet"/>
      <w:lvlText w:val=""/>
      <w:lvlJc w:val="left"/>
      <w:pPr>
        <w:tabs>
          <w:tab w:val="num" w:pos="5040"/>
        </w:tabs>
        <w:ind w:left="5040" w:hanging="360"/>
      </w:pPr>
      <w:rPr>
        <w:rFonts w:ascii="Symbol" w:hAnsi="Symbol"/>
      </w:rPr>
    </w:lvl>
    <w:lvl w:ilvl="7" w:tplc="57B418D4">
      <w:start w:val="1"/>
      <w:numFmt w:val="bullet"/>
      <w:lvlText w:val="o"/>
      <w:lvlJc w:val="left"/>
      <w:pPr>
        <w:tabs>
          <w:tab w:val="num" w:pos="5760"/>
        </w:tabs>
        <w:ind w:left="5760" w:hanging="360"/>
      </w:pPr>
      <w:rPr>
        <w:rFonts w:ascii="Courier New" w:hAnsi="Courier New"/>
      </w:rPr>
    </w:lvl>
    <w:lvl w:ilvl="8" w:tplc="CCE89AEA">
      <w:start w:val="1"/>
      <w:numFmt w:val="bullet"/>
      <w:lvlText w:val=""/>
      <w:lvlJc w:val="left"/>
      <w:pPr>
        <w:tabs>
          <w:tab w:val="num" w:pos="6480"/>
        </w:tabs>
        <w:ind w:left="6480" w:hanging="360"/>
      </w:pPr>
      <w:rPr>
        <w:rFonts w:ascii="Wingdings" w:hAnsi="Wingdings"/>
      </w:rPr>
    </w:lvl>
  </w:abstractNum>
  <w:abstractNum w:abstractNumId="34">
    <w:nsid w:val="72230670"/>
    <w:multiLevelType w:val="hybridMultilevel"/>
    <w:tmpl w:val="72230670"/>
    <w:lvl w:ilvl="0" w:tplc="71BEE364">
      <w:start w:val="1"/>
      <w:numFmt w:val="bullet"/>
      <w:lvlText w:val=""/>
      <w:lvlJc w:val="left"/>
      <w:pPr>
        <w:tabs>
          <w:tab w:val="num" w:pos="720"/>
        </w:tabs>
        <w:ind w:left="720" w:hanging="360"/>
      </w:pPr>
      <w:rPr>
        <w:rFonts w:ascii="Symbol" w:hAnsi="Symbol"/>
      </w:rPr>
    </w:lvl>
    <w:lvl w:ilvl="1" w:tplc="010A28F2">
      <w:start w:val="1"/>
      <w:numFmt w:val="bullet"/>
      <w:lvlText w:val="o"/>
      <w:lvlJc w:val="left"/>
      <w:pPr>
        <w:tabs>
          <w:tab w:val="num" w:pos="1440"/>
        </w:tabs>
        <w:ind w:left="1440" w:hanging="360"/>
      </w:pPr>
      <w:rPr>
        <w:rFonts w:ascii="Courier New" w:hAnsi="Courier New"/>
      </w:rPr>
    </w:lvl>
    <w:lvl w:ilvl="2" w:tplc="4926BA3A">
      <w:start w:val="1"/>
      <w:numFmt w:val="bullet"/>
      <w:lvlText w:val=""/>
      <w:lvlJc w:val="left"/>
      <w:pPr>
        <w:tabs>
          <w:tab w:val="num" w:pos="2160"/>
        </w:tabs>
        <w:ind w:left="2160" w:hanging="360"/>
      </w:pPr>
      <w:rPr>
        <w:rFonts w:ascii="Wingdings" w:hAnsi="Wingdings"/>
      </w:rPr>
    </w:lvl>
    <w:lvl w:ilvl="3" w:tplc="E132CA38">
      <w:start w:val="1"/>
      <w:numFmt w:val="bullet"/>
      <w:lvlText w:val=""/>
      <w:lvlJc w:val="left"/>
      <w:pPr>
        <w:tabs>
          <w:tab w:val="num" w:pos="2880"/>
        </w:tabs>
        <w:ind w:left="2880" w:hanging="360"/>
      </w:pPr>
      <w:rPr>
        <w:rFonts w:ascii="Symbol" w:hAnsi="Symbol"/>
      </w:rPr>
    </w:lvl>
    <w:lvl w:ilvl="4" w:tplc="697E7E3E">
      <w:start w:val="1"/>
      <w:numFmt w:val="bullet"/>
      <w:lvlText w:val="o"/>
      <w:lvlJc w:val="left"/>
      <w:pPr>
        <w:tabs>
          <w:tab w:val="num" w:pos="3600"/>
        </w:tabs>
        <w:ind w:left="3600" w:hanging="360"/>
      </w:pPr>
      <w:rPr>
        <w:rFonts w:ascii="Courier New" w:hAnsi="Courier New"/>
      </w:rPr>
    </w:lvl>
    <w:lvl w:ilvl="5" w:tplc="7C4E2292">
      <w:start w:val="1"/>
      <w:numFmt w:val="bullet"/>
      <w:lvlText w:val=""/>
      <w:lvlJc w:val="left"/>
      <w:pPr>
        <w:tabs>
          <w:tab w:val="num" w:pos="4320"/>
        </w:tabs>
        <w:ind w:left="4320" w:hanging="360"/>
      </w:pPr>
      <w:rPr>
        <w:rFonts w:ascii="Wingdings" w:hAnsi="Wingdings"/>
      </w:rPr>
    </w:lvl>
    <w:lvl w:ilvl="6" w:tplc="BB427956">
      <w:start w:val="1"/>
      <w:numFmt w:val="bullet"/>
      <w:lvlText w:val=""/>
      <w:lvlJc w:val="left"/>
      <w:pPr>
        <w:tabs>
          <w:tab w:val="num" w:pos="5040"/>
        </w:tabs>
        <w:ind w:left="5040" w:hanging="360"/>
      </w:pPr>
      <w:rPr>
        <w:rFonts w:ascii="Symbol" w:hAnsi="Symbol"/>
      </w:rPr>
    </w:lvl>
    <w:lvl w:ilvl="7" w:tplc="606C9704">
      <w:start w:val="1"/>
      <w:numFmt w:val="bullet"/>
      <w:lvlText w:val="o"/>
      <w:lvlJc w:val="left"/>
      <w:pPr>
        <w:tabs>
          <w:tab w:val="num" w:pos="5760"/>
        </w:tabs>
        <w:ind w:left="5760" w:hanging="360"/>
      </w:pPr>
      <w:rPr>
        <w:rFonts w:ascii="Courier New" w:hAnsi="Courier New"/>
      </w:rPr>
    </w:lvl>
    <w:lvl w:ilvl="8" w:tplc="E1AE507A">
      <w:start w:val="1"/>
      <w:numFmt w:val="bullet"/>
      <w:lvlText w:val=""/>
      <w:lvlJc w:val="left"/>
      <w:pPr>
        <w:tabs>
          <w:tab w:val="num" w:pos="6480"/>
        </w:tabs>
        <w:ind w:left="6480" w:hanging="360"/>
      </w:pPr>
      <w:rPr>
        <w:rFonts w:ascii="Wingdings" w:hAnsi="Wingdings"/>
      </w:rPr>
    </w:lvl>
  </w:abstractNum>
  <w:abstractNum w:abstractNumId="35">
    <w:nsid w:val="72230671"/>
    <w:multiLevelType w:val="hybridMultilevel"/>
    <w:tmpl w:val="72230671"/>
    <w:lvl w:ilvl="0" w:tplc="4C42F9A4">
      <w:start w:val="1"/>
      <w:numFmt w:val="bullet"/>
      <w:lvlText w:val=""/>
      <w:lvlJc w:val="left"/>
      <w:pPr>
        <w:tabs>
          <w:tab w:val="num" w:pos="720"/>
        </w:tabs>
        <w:ind w:left="720" w:hanging="360"/>
      </w:pPr>
      <w:rPr>
        <w:rFonts w:ascii="Symbol" w:hAnsi="Symbol"/>
      </w:rPr>
    </w:lvl>
    <w:lvl w:ilvl="1" w:tplc="91F036EA">
      <w:start w:val="1"/>
      <w:numFmt w:val="bullet"/>
      <w:lvlText w:val="o"/>
      <w:lvlJc w:val="left"/>
      <w:pPr>
        <w:tabs>
          <w:tab w:val="num" w:pos="1440"/>
        </w:tabs>
        <w:ind w:left="1440" w:hanging="360"/>
      </w:pPr>
      <w:rPr>
        <w:rFonts w:ascii="Courier New" w:hAnsi="Courier New"/>
      </w:rPr>
    </w:lvl>
    <w:lvl w:ilvl="2" w:tplc="12F0EB8E">
      <w:start w:val="1"/>
      <w:numFmt w:val="bullet"/>
      <w:lvlText w:val=""/>
      <w:lvlJc w:val="left"/>
      <w:pPr>
        <w:tabs>
          <w:tab w:val="num" w:pos="2160"/>
        </w:tabs>
        <w:ind w:left="2160" w:hanging="360"/>
      </w:pPr>
      <w:rPr>
        <w:rFonts w:ascii="Wingdings" w:hAnsi="Wingdings"/>
      </w:rPr>
    </w:lvl>
    <w:lvl w:ilvl="3" w:tplc="6C6A8BEA">
      <w:start w:val="1"/>
      <w:numFmt w:val="bullet"/>
      <w:lvlText w:val=""/>
      <w:lvlJc w:val="left"/>
      <w:pPr>
        <w:tabs>
          <w:tab w:val="num" w:pos="2880"/>
        </w:tabs>
        <w:ind w:left="2880" w:hanging="360"/>
      </w:pPr>
      <w:rPr>
        <w:rFonts w:ascii="Symbol" w:hAnsi="Symbol"/>
      </w:rPr>
    </w:lvl>
    <w:lvl w:ilvl="4" w:tplc="1B1A07B4">
      <w:start w:val="1"/>
      <w:numFmt w:val="bullet"/>
      <w:lvlText w:val="o"/>
      <w:lvlJc w:val="left"/>
      <w:pPr>
        <w:tabs>
          <w:tab w:val="num" w:pos="3600"/>
        </w:tabs>
        <w:ind w:left="3600" w:hanging="360"/>
      </w:pPr>
      <w:rPr>
        <w:rFonts w:ascii="Courier New" w:hAnsi="Courier New"/>
      </w:rPr>
    </w:lvl>
    <w:lvl w:ilvl="5" w:tplc="DF3A403E">
      <w:start w:val="1"/>
      <w:numFmt w:val="bullet"/>
      <w:lvlText w:val=""/>
      <w:lvlJc w:val="left"/>
      <w:pPr>
        <w:tabs>
          <w:tab w:val="num" w:pos="4320"/>
        </w:tabs>
        <w:ind w:left="4320" w:hanging="360"/>
      </w:pPr>
      <w:rPr>
        <w:rFonts w:ascii="Wingdings" w:hAnsi="Wingdings"/>
      </w:rPr>
    </w:lvl>
    <w:lvl w:ilvl="6" w:tplc="E0F81436">
      <w:start w:val="1"/>
      <w:numFmt w:val="bullet"/>
      <w:lvlText w:val=""/>
      <w:lvlJc w:val="left"/>
      <w:pPr>
        <w:tabs>
          <w:tab w:val="num" w:pos="5040"/>
        </w:tabs>
        <w:ind w:left="5040" w:hanging="360"/>
      </w:pPr>
      <w:rPr>
        <w:rFonts w:ascii="Symbol" w:hAnsi="Symbol"/>
      </w:rPr>
    </w:lvl>
    <w:lvl w:ilvl="7" w:tplc="999095C0">
      <w:start w:val="1"/>
      <w:numFmt w:val="bullet"/>
      <w:lvlText w:val="o"/>
      <w:lvlJc w:val="left"/>
      <w:pPr>
        <w:tabs>
          <w:tab w:val="num" w:pos="5760"/>
        </w:tabs>
        <w:ind w:left="5760" w:hanging="360"/>
      </w:pPr>
      <w:rPr>
        <w:rFonts w:ascii="Courier New" w:hAnsi="Courier New"/>
      </w:rPr>
    </w:lvl>
    <w:lvl w:ilvl="8" w:tplc="68E460EC">
      <w:start w:val="1"/>
      <w:numFmt w:val="bullet"/>
      <w:lvlText w:val=""/>
      <w:lvlJc w:val="left"/>
      <w:pPr>
        <w:tabs>
          <w:tab w:val="num" w:pos="6480"/>
        </w:tabs>
        <w:ind w:left="6480" w:hanging="360"/>
      </w:pPr>
      <w:rPr>
        <w:rFonts w:ascii="Wingdings" w:hAnsi="Wingdings"/>
      </w:rPr>
    </w:lvl>
  </w:abstractNum>
  <w:abstractNum w:abstractNumId="36">
    <w:nsid w:val="7223067C"/>
    <w:multiLevelType w:val="hybridMultilevel"/>
    <w:tmpl w:val="31304DBA"/>
    <w:lvl w:ilvl="0" w:tplc="54D872BC">
      <w:start w:val="1"/>
      <w:numFmt w:val="bullet"/>
      <w:lvlText w:val=""/>
      <w:lvlJc w:val="left"/>
      <w:pPr>
        <w:ind w:left="720" w:hanging="360"/>
      </w:pPr>
      <w:rPr>
        <w:rFonts w:ascii="Symbol" w:hAnsi="Symbol"/>
        <w:color w:val="auto"/>
      </w:rPr>
    </w:lvl>
    <w:lvl w:ilvl="1" w:tplc="B742E9AC">
      <w:start w:val="1"/>
      <w:numFmt w:val="bullet"/>
      <w:lvlText w:val="o"/>
      <w:lvlJc w:val="left"/>
      <w:pPr>
        <w:tabs>
          <w:tab w:val="num" w:pos="1440"/>
        </w:tabs>
        <w:ind w:left="1440" w:hanging="360"/>
      </w:pPr>
      <w:rPr>
        <w:rFonts w:ascii="Courier New" w:hAnsi="Courier New"/>
      </w:rPr>
    </w:lvl>
    <w:lvl w:ilvl="2" w:tplc="15EAF50C">
      <w:start w:val="1"/>
      <w:numFmt w:val="bullet"/>
      <w:lvlText w:val=""/>
      <w:lvlJc w:val="left"/>
      <w:pPr>
        <w:tabs>
          <w:tab w:val="num" w:pos="2160"/>
        </w:tabs>
        <w:ind w:left="2160" w:hanging="360"/>
      </w:pPr>
      <w:rPr>
        <w:rFonts w:ascii="Wingdings" w:hAnsi="Wingdings"/>
      </w:rPr>
    </w:lvl>
    <w:lvl w:ilvl="3" w:tplc="59E28976">
      <w:start w:val="1"/>
      <w:numFmt w:val="bullet"/>
      <w:lvlText w:val=""/>
      <w:lvlJc w:val="left"/>
      <w:pPr>
        <w:tabs>
          <w:tab w:val="num" w:pos="2880"/>
        </w:tabs>
        <w:ind w:left="2880" w:hanging="360"/>
      </w:pPr>
      <w:rPr>
        <w:rFonts w:ascii="Symbol" w:hAnsi="Symbol"/>
      </w:rPr>
    </w:lvl>
    <w:lvl w:ilvl="4" w:tplc="D45A2BC4">
      <w:start w:val="1"/>
      <w:numFmt w:val="bullet"/>
      <w:lvlText w:val="o"/>
      <w:lvlJc w:val="left"/>
      <w:pPr>
        <w:tabs>
          <w:tab w:val="num" w:pos="3600"/>
        </w:tabs>
        <w:ind w:left="3600" w:hanging="360"/>
      </w:pPr>
      <w:rPr>
        <w:rFonts w:ascii="Courier New" w:hAnsi="Courier New"/>
      </w:rPr>
    </w:lvl>
    <w:lvl w:ilvl="5" w:tplc="60F2BA6C">
      <w:start w:val="1"/>
      <w:numFmt w:val="bullet"/>
      <w:lvlText w:val=""/>
      <w:lvlJc w:val="left"/>
      <w:pPr>
        <w:tabs>
          <w:tab w:val="num" w:pos="4320"/>
        </w:tabs>
        <w:ind w:left="4320" w:hanging="360"/>
      </w:pPr>
      <w:rPr>
        <w:rFonts w:ascii="Wingdings" w:hAnsi="Wingdings"/>
      </w:rPr>
    </w:lvl>
    <w:lvl w:ilvl="6" w:tplc="42A8B44C">
      <w:start w:val="1"/>
      <w:numFmt w:val="bullet"/>
      <w:lvlText w:val=""/>
      <w:lvlJc w:val="left"/>
      <w:pPr>
        <w:tabs>
          <w:tab w:val="num" w:pos="5040"/>
        </w:tabs>
        <w:ind w:left="5040" w:hanging="360"/>
      </w:pPr>
      <w:rPr>
        <w:rFonts w:ascii="Symbol" w:hAnsi="Symbol"/>
      </w:rPr>
    </w:lvl>
    <w:lvl w:ilvl="7" w:tplc="4710A2FA">
      <w:start w:val="1"/>
      <w:numFmt w:val="bullet"/>
      <w:lvlText w:val="o"/>
      <w:lvlJc w:val="left"/>
      <w:pPr>
        <w:tabs>
          <w:tab w:val="num" w:pos="5760"/>
        </w:tabs>
        <w:ind w:left="5760" w:hanging="360"/>
      </w:pPr>
      <w:rPr>
        <w:rFonts w:ascii="Courier New" w:hAnsi="Courier New"/>
      </w:rPr>
    </w:lvl>
    <w:lvl w:ilvl="8" w:tplc="E8163B40">
      <w:start w:val="1"/>
      <w:numFmt w:val="bullet"/>
      <w:lvlText w:val=""/>
      <w:lvlJc w:val="left"/>
      <w:pPr>
        <w:tabs>
          <w:tab w:val="num" w:pos="6480"/>
        </w:tabs>
        <w:ind w:left="6480" w:hanging="360"/>
      </w:pPr>
      <w:rPr>
        <w:rFonts w:ascii="Wingdings" w:hAnsi="Wingdings"/>
      </w:rPr>
    </w:lvl>
  </w:abstractNum>
  <w:abstractNum w:abstractNumId="37">
    <w:nsid w:val="749004E4"/>
    <w:multiLevelType w:val="hybridMultilevel"/>
    <w:tmpl w:val="2CE4A9CA"/>
    <w:lvl w:ilvl="0" w:tplc="23D642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677CCA"/>
    <w:multiLevelType w:val="hybridMultilevel"/>
    <w:tmpl w:val="536007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C3259EF"/>
    <w:multiLevelType w:val="hybridMultilevel"/>
    <w:tmpl w:val="CE54F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38"/>
  </w:num>
  <w:num w:numId="4">
    <w:abstractNumId w:val="4"/>
  </w:num>
  <w:num w:numId="5">
    <w:abstractNumId w:val="17"/>
  </w:num>
  <w:num w:numId="6">
    <w:abstractNumId w:val="1"/>
  </w:num>
  <w:num w:numId="7">
    <w:abstractNumId w:val="23"/>
  </w:num>
  <w:num w:numId="8">
    <w:abstractNumId w:val="37"/>
  </w:num>
  <w:num w:numId="9">
    <w:abstractNumId w:val="36"/>
  </w:num>
  <w:num w:numId="10">
    <w:abstractNumId w:val="22"/>
  </w:num>
  <w:num w:numId="11">
    <w:abstractNumId w:val="7"/>
  </w:num>
  <w:num w:numId="12">
    <w:abstractNumId w:val="2"/>
  </w:num>
  <w:num w:numId="13">
    <w:abstractNumId w:val="29"/>
  </w:num>
  <w:num w:numId="14">
    <w:abstractNumId w:val="30"/>
  </w:num>
  <w:num w:numId="15">
    <w:abstractNumId w:val="31"/>
  </w:num>
  <w:num w:numId="16">
    <w:abstractNumId w:val="32"/>
  </w:num>
  <w:num w:numId="17">
    <w:abstractNumId w:val="39"/>
  </w:num>
  <w:num w:numId="18">
    <w:abstractNumId w:val="16"/>
  </w:num>
  <w:num w:numId="19">
    <w:abstractNumId w:val="19"/>
  </w:num>
  <w:num w:numId="20">
    <w:abstractNumId w:val="12"/>
  </w:num>
  <w:num w:numId="21">
    <w:abstractNumId w:val="0"/>
  </w:num>
  <w:num w:numId="22">
    <w:abstractNumId w:val="9"/>
  </w:num>
  <w:num w:numId="23">
    <w:abstractNumId w:val="20"/>
  </w:num>
  <w:num w:numId="24">
    <w:abstractNumId w:val="25"/>
  </w:num>
  <w:num w:numId="25">
    <w:abstractNumId w:val="24"/>
  </w:num>
  <w:num w:numId="26">
    <w:abstractNumId w:val="14"/>
  </w:num>
  <w:num w:numId="27">
    <w:abstractNumId w:val="11"/>
  </w:num>
  <w:num w:numId="28">
    <w:abstractNumId w:val="3"/>
  </w:num>
  <w:num w:numId="29">
    <w:abstractNumId w:val="27"/>
  </w:num>
  <w:num w:numId="30">
    <w:abstractNumId w:val="28"/>
  </w:num>
  <w:num w:numId="31">
    <w:abstractNumId w:val="27"/>
  </w:num>
  <w:num w:numId="32">
    <w:abstractNumId w:val="28"/>
  </w:num>
  <w:num w:numId="33">
    <w:abstractNumId w:val="18"/>
  </w:num>
  <w:num w:numId="34">
    <w:abstractNumId w:val="33"/>
  </w:num>
  <w:num w:numId="35">
    <w:abstractNumId w:val="34"/>
  </w:num>
  <w:num w:numId="36">
    <w:abstractNumId w:val="35"/>
  </w:num>
  <w:num w:numId="37">
    <w:abstractNumId w:val="8"/>
  </w:num>
  <w:num w:numId="38">
    <w:abstractNumId w:val="13"/>
  </w:num>
  <w:num w:numId="39">
    <w:abstractNumId w:val="10"/>
  </w:num>
  <w:num w:numId="40">
    <w:abstractNumId w:val="15"/>
  </w:num>
  <w:num w:numId="41">
    <w:abstractNumId w:val="21"/>
  </w:num>
  <w:num w:numId="4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346"/>
    <w:rsid w:val="00000384"/>
    <w:rsid w:val="0000498B"/>
    <w:rsid w:val="00007A03"/>
    <w:rsid w:val="00007C84"/>
    <w:rsid w:val="00011235"/>
    <w:rsid w:val="000116FB"/>
    <w:rsid w:val="000137AC"/>
    <w:rsid w:val="00013FB9"/>
    <w:rsid w:val="00014094"/>
    <w:rsid w:val="000159D4"/>
    <w:rsid w:val="00016335"/>
    <w:rsid w:val="00016973"/>
    <w:rsid w:val="0001722B"/>
    <w:rsid w:val="000176E7"/>
    <w:rsid w:val="00020FD1"/>
    <w:rsid w:val="000213AD"/>
    <w:rsid w:val="00021417"/>
    <w:rsid w:val="000226DF"/>
    <w:rsid w:val="00024E51"/>
    <w:rsid w:val="000262A2"/>
    <w:rsid w:val="000273F0"/>
    <w:rsid w:val="00031C71"/>
    <w:rsid w:val="00033696"/>
    <w:rsid w:val="00036CA4"/>
    <w:rsid w:val="00036ECD"/>
    <w:rsid w:val="000411F0"/>
    <w:rsid w:val="00041262"/>
    <w:rsid w:val="00041462"/>
    <w:rsid w:val="00042D23"/>
    <w:rsid w:val="00043B14"/>
    <w:rsid w:val="00044024"/>
    <w:rsid w:val="00045151"/>
    <w:rsid w:val="0004572E"/>
    <w:rsid w:val="00047046"/>
    <w:rsid w:val="0005020B"/>
    <w:rsid w:val="0005321E"/>
    <w:rsid w:val="0005374D"/>
    <w:rsid w:val="000558A7"/>
    <w:rsid w:val="000568E8"/>
    <w:rsid w:val="00061A01"/>
    <w:rsid w:val="000629DB"/>
    <w:rsid w:val="00063BE5"/>
    <w:rsid w:val="000653E9"/>
    <w:rsid w:val="00065932"/>
    <w:rsid w:val="0006614D"/>
    <w:rsid w:val="000665BD"/>
    <w:rsid w:val="0006695D"/>
    <w:rsid w:val="000669B5"/>
    <w:rsid w:val="00067D77"/>
    <w:rsid w:val="000703EA"/>
    <w:rsid w:val="000723B8"/>
    <w:rsid w:val="0007355A"/>
    <w:rsid w:val="00074624"/>
    <w:rsid w:val="000759D2"/>
    <w:rsid w:val="000762FE"/>
    <w:rsid w:val="000777BB"/>
    <w:rsid w:val="0008036E"/>
    <w:rsid w:val="0008097A"/>
    <w:rsid w:val="00082807"/>
    <w:rsid w:val="00083B1A"/>
    <w:rsid w:val="000867D7"/>
    <w:rsid w:val="00093086"/>
    <w:rsid w:val="00097772"/>
    <w:rsid w:val="00097BEF"/>
    <w:rsid w:val="000A27A1"/>
    <w:rsid w:val="000A523D"/>
    <w:rsid w:val="000B15C1"/>
    <w:rsid w:val="000B46E2"/>
    <w:rsid w:val="000B4BA7"/>
    <w:rsid w:val="000B5E8A"/>
    <w:rsid w:val="000B613B"/>
    <w:rsid w:val="000B61D5"/>
    <w:rsid w:val="000C0E20"/>
    <w:rsid w:val="000C12BD"/>
    <w:rsid w:val="000C19F7"/>
    <w:rsid w:val="000C4E52"/>
    <w:rsid w:val="000C5719"/>
    <w:rsid w:val="000C69C2"/>
    <w:rsid w:val="000C75DF"/>
    <w:rsid w:val="000C7935"/>
    <w:rsid w:val="000C7980"/>
    <w:rsid w:val="000C7C42"/>
    <w:rsid w:val="000D101F"/>
    <w:rsid w:val="000D10F3"/>
    <w:rsid w:val="000D1472"/>
    <w:rsid w:val="000D219B"/>
    <w:rsid w:val="000D26F5"/>
    <w:rsid w:val="000D43B6"/>
    <w:rsid w:val="000D5890"/>
    <w:rsid w:val="000D5C15"/>
    <w:rsid w:val="000D7EA4"/>
    <w:rsid w:val="000E0416"/>
    <w:rsid w:val="000E130B"/>
    <w:rsid w:val="000E291D"/>
    <w:rsid w:val="000E4387"/>
    <w:rsid w:val="000E7E80"/>
    <w:rsid w:val="000F02C8"/>
    <w:rsid w:val="000F0D0B"/>
    <w:rsid w:val="000F22D9"/>
    <w:rsid w:val="000F22DC"/>
    <w:rsid w:val="000F3990"/>
    <w:rsid w:val="000F43A1"/>
    <w:rsid w:val="000F7048"/>
    <w:rsid w:val="00102D66"/>
    <w:rsid w:val="00102EA7"/>
    <w:rsid w:val="00103BAD"/>
    <w:rsid w:val="0010431F"/>
    <w:rsid w:val="00104AD0"/>
    <w:rsid w:val="00105889"/>
    <w:rsid w:val="0011323B"/>
    <w:rsid w:val="00121ADD"/>
    <w:rsid w:val="00121CAF"/>
    <w:rsid w:val="0012425D"/>
    <w:rsid w:val="00126FCA"/>
    <w:rsid w:val="00127111"/>
    <w:rsid w:val="001278E5"/>
    <w:rsid w:val="00140870"/>
    <w:rsid w:val="00141591"/>
    <w:rsid w:val="00143BFC"/>
    <w:rsid w:val="001452B0"/>
    <w:rsid w:val="00147E47"/>
    <w:rsid w:val="0015008C"/>
    <w:rsid w:val="001528D1"/>
    <w:rsid w:val="0015476B"/>
    <w:rsid w:val="0015480E"/>
    <w:rsid w:val="001555FA"/>
    <w:rsid w:val="00155879"/>
    <w:rsid w:val="001559BA"/>
    <w:rsid w:val="001566E4"/>
    <w:rsid w:val="001578E4"/>
    <w:rsid w:val="00157D1E"/>
    <w:rsid w:val="001647B8"/>
    <w:rsid w:val="001678F0"/>
    <w:rsid w:val="00167B8E"/>
    <w:rsid w:val="0017099E"/>
    <w:rsid w:val="00170FB6"/>
    <w:rsid w:val="00171008"/>
    <w:rsid w:val="00171409"/>
    <w:rsid w:val="00174415"/>
    <w:rsid w:val="001748B7"/>
    <w:rsid w:val="00176A2B"/>
    <w:rsid w:val="001816F3"/>
    <w:rsid w:val="0018187D"/>
    <w:rsid w:val="001834A0"/>
    <w:rsid w:val="0018359F"/>
    <w:rsid w:val="00183C3D"/>
    <w:rsid w:val="001853D6"/>
    <w:rsid w:val="00187949"/>
    <w:rsid w:val="00187D25"/>
    <w:rsid w:val="00190C0D"/>
    <w:rsid w:val="001949CB"/>
    <w:rsid w:val="00196DE5"/>
    <w:rsid w:val="00196E50"/>
    <w:rsid w:val="001A4ED8"/>
    <w:rsid w:val="001A4FF4"/>
    <w:rsid w:val="001A6648"/>
    <w:rsid w:val="001A700E"/>
    <w:rsid w:val="001B0124"/>
    <w:rsid w:val="001B28EF"/>
    <w:rsid w:val="001B48DB"/>
    <w:rsid w:val="001B5328"/>
    <w:rsid w:val="001B75CB"/>
    <w:rsid w:val="001B7ADD"/>
    <w:rsid w:val="001C1204"/>
    <w:rsid w:val="001C2572"/>
    <w:rsid w:val="001C2B2B"/>
    <w:rsid w:val="001C37ED"/>
    <w:rsid w:val="001C6221"/>
    <w:rsid w:val="001C746B"/>
    <w:rsid w:val="001D0E1C"/>
    <w:rsid w:val="001D2B8B"/>
    <w:rsid w:val="001D2C3F"/>
    <w:rsid w:val="001D4044"/>
    <w:rsid w:val="001D547E"/>
    <w:rsid w:val="001E0206"/>
    <w:rsid w:val="001E0320"/>
    <w:rsid w:val="001E0E9C"/>
    <w:rsid w:val="001E126F"/>
    <w:rsid w:val="001E2B2E"/>
    <w:rsid w:val="001E573A"/>
    <w:rsid w:val="001F0FD3"/>
    <w:rsid w:val="001F68E5"/>
    <w:rsid w:val="001F7FFD"/>
    <w:rsid w:val="002059A1"/>
    <w:rsid w:val="00205ED0"/>
    <w:rsid w:val="00210904"/>
    <w:rsid w:val="002134B1"/>
    <w:rsid w:val="002134B8"/>
    <w:rsid w:val="00215054"/>
    <w:rsid w:val="0021508E"/>
    <w:rsid w:val="002159F0"/>
    <w:rsid w:val="00216320"/>
    <w:rsid w:val="00216FDC"/>
    <w:rsid w:val="00217AF9"/>
    <w:rsid w:val="00217BCF"/>
    <w:rsid w:val="00217C99"/>
    <w:rsid w:val="00220B13"/>
    <w:rsid w:val="002229A7"/>
    <w:rsid w:val="00223AEE"/>
    <w:rsid w:val="00223D20"/>
    <w:rsid w:val="00223D7D"/>
    <w:rsid w:val="0022438D"/>
    <w:rsid w:val="002248F5"/>
    <w:rsid w:val="0022797F"/>
    <w:rsid w:val="0023444A"/>
    <w:rsid w:val="0023554B"/>
    <w:rsid w:val="00237C36"/>
    <w:rsid w:val="00237D49"/>
    <w:rsid w:val="00251EF1"/>
    <w:rsid w:val="00252803"/>
    <w:rsid w:val="002539DE"/>
    <w:rsid w:val="00266D04"/>
    <w:rsid w:val="00270F37"/>
    <w:rsid w:val="00271AB8"/>
    <w:rsid w:val="00272EAF"/>
    <w:rsid w:val="0027341D"/>
    <w:rsid w:val="00273CC3"/>
    <w:rsid w:val="002757B8"/>
    <w:rsid w:val="002763A3"/>
    <w:rsid w:val="00280417"/>
    <w:rsid w:val="002808A0"/>
    <w:rsid w:val="00283D68"/>
    <w:rsid w:val="00285235"/>
    <w:rsid w:val="0028576D"/>
    <w:rsid w:val="002870F4"/>
    <w:rsid w:val="00290FA8"/>
    <w:rsid w:val="0029144A"/>
    <w:rsid w:val="00291E78"/>
    <w:rsid w:val="00292C33"/>
    <w:rsid w:val="00294023"/>
    <w:rsid w:val="002956B0"/>
    <w:rsid w:val="002960B8"/>
    <w:rsid w:val="00296AD8"/>
    <w:rsid w:val="00296FE6"/>
    <w:rsid w:val="002A130F"/>
    <w:rsid w:val="002A2F9A"/>
    <w:rsid w:val="002A4233"/>
    <w:rsid w:val="002A4E04"/>
    <w:rsid w:val="002A6470"/>
    <w:rsid w:val="002B0AC6"/>
    <w:rsid w:val="002B0D59"/>
    <w:rsid w:val="002B11C6"/>
    <w:rsid w:val="002B14B5"/>
    <w:rsid w:val="002B2507"/>
    <w:rsid w:val="002B4A01"/>
    <w:rsid w:val="002B7BFD"/>
    <w:rsid w:val="002C0BFD"/>
    <w:rsid w:val="002C1536"/>
    <w:rsid w:val="002C1A35"/>
    <w:rsid w:val="002C1E83"/>
    <w:rsid w:val="002C30D2"/>
    <w:rsid w:val="002C5C2E"/>
    <w:rsid w:val="002D1DC2"/>
    <w:rsid w:val="002D43AA"/>
    <w:rsid w:val="002D5415"/>
    <w:rsid w:val="002D5B5C"/>
    <w:rsid w:val="002D6625"/>
    <w:rsid w:val="002E3920"/>
    <w:rsid w:val="002E5701"/>
    <w:rsid w:val="002E660C"/>
    <w:rsid w:val="002E6788"/>
    <w:rsid w:val="002F3335"/>
    <w:rsid w:val="002F4A5A"/>
    <w:rsid w:val="002F672A"/>
    <w:rsid w:val="002F7FF6"/>
    <w:rsid w:val="00300D1B"/>
    <w:rsid w:val="003013FB"/>
    <w:rsid w:val="003014C9"/>
    <w:rsid w:val="00302933"/>
    <w:rsid w:val="00303398"/>
    <w:rsid w:val="003033B3"/>
    <w:rsid w:val="00305612"/>
    <w:rsid w:val="00305EA1"/>
    <w:rsid w:val="00310B7B"/>
    <w:rsid w:val="00311F4F"/>
    <w:rsid w:val="00311F90"/>
    <w:rsid w:val="00313AD2"/>
    <w:rsid w:val="00316AC9"/>
    <w:rsid w:val="003178D7"/>
    <w:rsid w:val="00320184"/>
    <w:rsid w:val="00320E5A"/>
    <w:rsid w:val="00327045"/>
    <w:rsid w:val="00330326"/>
    <w:rsid w:val="003324B2"/>
    <w:rsid w:val="0033376B"/>
    <w:rsid w:val="00334386"/>
    <w:rsid w:val="00334714"/>
    <w:rsid w:val="0033556B"/>
    <w:rsid w:val="0033772C"/>
    <w:rsid w:val="00341BCE"/>
    <w:rsid w:val="00342337"/>
    <w:rsid w:val="003426DD"/>
    <w:rsid w:val="00343FE9"/>
    <w:rsid w:val="00345F13"/>
    <w:rsid w:val="00350374"/>
    <w:rsid w:val="00350CF6"/>
    <w:rsid w:val="00351F44"/>
    <w:rsid w:val="003529FA"/>
    <w:rsid w:val="00354C28"/>
    <w:rsid w:val="00354F78"/>
    <w:rsid w:val="00355211"/>
    <w:rsid w:val="003606CE"/>
    <w:rsid w:val="00361034"/>
    <w:rsid w:val="00366F42"/>
    <w:rsid w:val="00367EBF"/>
    <w:rsid w:val="0037012B"/>
    <w:rsid w:val="003747D7"/>
    <w:rsid w:val="00374EE6"/>
    <w:rsid w:val="00377CC2"/>
    <w:rsid w:val="00380A43"/>
    <w:rsid w:val="003822E7"/>
    <w:rsid w:val="003824DE"/>
    <w:rsid w:val="0038492F"/>
    <w:rsid w:val="00384FC7"/>
    <w:rsid w:val="003854B2"/>
    <w:rsid w:val="00385DB8"/>
    <w:rsid w:val="0038741C"/>
    <w:rsid w:val="00387480"/>
    <w:rsid w:val="00387B11"/>
    <w:rsid w:val="00387DE4"/>
    <w:rsid w:val="00390640"/>
    <w:rsid w:val="00390BAD"/>
    <w:rsid w:val="00391911"/>
    <w:rsid w:val="00393AA8"/>
    <w:rsid w:val="003A05A9"/>
    <w:rsid w:val="003A066F"/>
    <w:rsid w:val="003A3C4C"/>
    <w:rsid w:val="003A57E2"/>
    <w:rsid w:val="003B0A1A"/>
    <w:rsid w:val="003B0C98"/>
    <w:rsid w:val="003B103A"/>
    <w:rsid w:val="003B144C"/>
    <w:rsid w:val="003B19BE"/>
    <w:rsid w:val="003B2CBA"/>
    <w:rsid w:val="003B53EB"/>
    <w:rsid w:val="003B762E"/>
    <w:rsid w:val="003C1346"/>
    <w:rsid w:val="003C48ED"/>
    <w:rsid w:val="003D0281"/>
    <w:rsid w:val="003D02F5"/>
    <w:rsid w:val="003D0563"/>
    <w:rsid w:val="003D1319"/>
    <w:rsid w:val="003D3844"/>
    <w:rsid w:val="003D421C"/>
    <w:rsid w:val="003D440E"/>
    <w:rsid w:val="003D4E74"/>
    <w:rsid w:val="003D53DF"/>
    <w:rsid w:val="003D5B25"/>
    <w:rsid w:val="003D632F"/>
    <w:rsid w:val="003E0363"/>
    <w:rsid w:val="003E437F"/>
    <w:rsid w:val="003E4715"/>
    <w:rsid w:val="003E791B"/>
    <w:rsid w:val="003F18D9"/>
    <w:rsid w:val="003F23ED"/>
    <w:rsid w:val="003F2B21"/>
    <w:rsid w:val="003F3A2E"/>
    <w:rsid w:val="003F5953"/>
    <w:rsid w:val="003F5B19"/>
    <w:rsid w:val="003F6320"/>
    <w:rsid w:val="003F707C"/>
    <w:rsid w:val="003F7961"/>
    <w:rsid w:val="0040095F"/>
    <w:rsid w:val="0040233C"/>
    <w:rsid w:val="00402993"/>
    <w:rsid w:val="00402BCC"/>
    <w:rsid w:val="00405BF1"/>
    <w:rsid w:val="00406A29"/>
    <w:rsid w:val="0040727C"/>
    <w:rsid w:val="004073FB"/>
    <w:rsid w:val="004078FD"/>
    <w:rsid w:val="00407A5B"/>
    <w:rsid w:val="004107C5"/>
    <w:rsid w:val="004114B9"/>
    <w:rsid w:val="0041180B"/>
    <w:rsid w:val="00411BCB"/>
    <w:rsid w:val="00411E95"/>
    <w:rsid w:val="00413722"/>
    <w:rsid w:val="00413B8C"/>
    <w:rsid w:val="00421357"/>
    <w:rsid w:val="0042457B"/>
    <w:rsid w:val="00424778"/>
    <w:rsid w:val="00424D96"/>
    <w:rsid w:val="00426E3C"/>
    <w:rsid w:val="00426F6A"/>
    <w:rsid w:val="00430134"/>
    <w:rsid w:val="00432577"/>
    <w:rsid w:val="00432C07"/>
    <w:rsid w:val="00437AEA"/>
    <w:rsid w:val="00443558"/>
    <w:rsid w:val="00444AF7"/>
    <w:rsid w:val="0044701E"/>
    <w:rsid w:val="00453DE4"/>
    <w:rsid w:val="00455707"/>
    <w:rsid w:val="00457520"/>
    <w:rsid w:val="00457FD0"/>
    <w:rsid w:val="0046191E"/>
    <w:rsid w:val="004635CE"/>
    <w:rsid w:val="0046751E"/>
    <w:rsid w:val="0047315E"/>
    <w:rsid w:val="00476240"/>
    <w:rsid w:val="00476E09"/>
    <w:rsid w:val="00477AF0"/>
    <w:rsid w:val="0048026C"/>
    <w:rsid w:val="00481B24"/>
    <w:rsid w:val="00483B11"/>
    <w:rsid w:val="00485E78"/>
    <w:rsid w:val="0049000E"/>
    <w:rsid w:val="00490F6F"/>
    <w:rsid w:val="00492F9A"/>
    <w:rsid w:val="004942A0"/>
    <w:rsid w:val="00496179"/>
    <w:rsid w:val="004A1005"/>
    <w:rsid w:val="004A25EE"/>
    <w:rsid w:val="004A3333"/>
    <w:rsid w:val="004A4418"/>
    <w:rsid w:val="004A4745"/>
    <w:rsid w:val="004A4763"/>
    <w:rsid w:val="004A6257"/>
    <w:rsid w:val="004A7BBC"/>
    <w:rsid w:val="004B2BB6"/>
    <w:rsid w:val="004B4D50"/>
    <w:rsid w:val="004B63CF"/>
    <w:rsid w:val="004B7D01"/>
    <w:rsid w:val="004C3144"/>
    <w:rsid w:val="004C3895"/>
    <w:rsid w:val="004C3ABA"/>
    <w:rsid w:val="004C434E"/>
    <w:rsid w:val="004C4468"/>
    <w:rsid w:val="004C5E47"/>
    <w:rsid w:val="004C65F5"/>
    <w:rsid w:val="004D08D9"/>
    <w:rsid w:val="004D3259"/>
    <w:rsid w:val="004D3DAC"/>
    <w:rsid w:val="004D427C"/>
    <w:rsid w:val="004D6729"/>
    <w:rsid w:val="004D751D"/>
    <w:rsid w:val="004D7570"/>
    <w:rsid w:val="004D7FB9"/>
    <w:rsid w:val="004E01CD"/>
    <w:rsid w:val="004E1D77"/>
    <w:rsid w:val="004E37EC"/>
    <w:rsid w:val="004E3C15"/>
    <w:rsid w:val="004E3EAC"/>
    <w:rsid w:val="004F6997"/>
    <w:rsid w:val="00500B47"/>
    <w:rsid w:val="00501C4C"/>
    <w:rsid w:val="00503B95"/>
    <w:rsid w:val="00503CEF"/>
    <w:rsid w:val="00507D2E"/>
    <w:rsid w:val="005107F4"/>
    <w:rsid w:val="00516B51"/>
    <w:rsid w:val="00516FF9"/>
    <w:rsid w:val="0052168B"/>
    <w:rsid w:val="005250D3"/>
    <w:rsid w:val="00525C36"/>
    <w:rsid w:val="005303C5"/>
    <w:rsid w:val="00535A3D"/>
    <w:rsid w:val="00535CD1"/>
    <w:rsid w:val="0053681A"/>
    <w:rsid w:val="00537514"/>
    <w:rsid w:val="00537CB0"/>
    <w:rsid w:val="00540956"/>
    <w:rsid w:val="005421A4"/>
    <w:rsid w:val="00544FA3"/>
    <w:rsid w:val="00546799"/>
    <w:rsid w:val="00551DE6"/>
    <w:rsid w:val="005543F9"/>
    <w:rsid w:val="00555847"/>
    <w:rsid w:val="00557845"/>
    <w:rsid w:val="00560ACA"/>
    <w:rsid w:val="00560C0C"/>
    <w:rsid w:val="00560D1A"/>
    <w:rsid w:val="00563078"/>
    <w:rsid w:val="00564B8C"/>
    <w:rsid w:val="00564C9A"/>
    <w:rsid w:val="005656A1"/>
    <w:rsid w:val="005664AE"/>
    <w:rsid w:val="00566B08"/>
    <w:rsid w:val="00567497"/>
    <w:rsid w:val="005700FA"/>
    <w:rsid w:val="00570A27"/>
    <w:rsid w:val="00570B2E"/>
    <w:rsid w:val="00570FEB"/>
    <w:rsid w:val="00572A14"/>
    <w:rsid w:val="00572D85"/>
    <w:rsid w:val="00573CFE"/>
    <w:rsid w:val="00574CD2"/>
    <w:rsid w:val="0057525B"/>
    <w:rsid w:val="00576E68"/>
    <w:rsid w:val="00581062"/>
    <w:rsid w:val="00581E42"/>
    <w:rsid w:val="00583139"/>
    <w:rsid w:val="00585781"/>
    <w:rsid w:val="00585D6D"/>
    <w:rsid w:val="00586CF1"/>
    <w:rsid w:val="00586EC3"/>
    <w:rsid w:val="005902E3"/>
    <w:rsid w:val="00590A77"/>
    <w:rsid w:val="00590F26"/>
    <w:rsid w:val="00591629"/>
    <w:rsid w:val="00592A2B"/>
    <w:rsid w:val="005936FA"/>
    <w:rsid w:val="00593FAB"/>
    <w:rsid w:val="00594D84"/>
    <w:rsid w:val="00595087"/>
    <w:rsid w:val="005974DB"/>
    <w:rsid w:val="00597A67"/>
    <w:rsid w:val="00597C94"/>
    <w:rsid w:val="005A138D"/>
    <w:rsid w:val="005A3B17"/>
    <w:rsid w:val="005A3D78"/>
    <w:rsid w:val="005A4455"/>
    <w:rsid w:val="005A62CE"/>
    <w:rsid w:val="005B0317"/>
    <w:rsid w:val="005B05C7"/>
    <w:rsid w:val="005B390F"/>
    <w:rsid w:val="005B4489"/>
    <w:rsid w:val="005B4CD7"/>
    <w:rsid w:val="005B515B"/>
    <w:rsid w:val="005B5EA2"/>
    <w:rsid w:val="005B6286"/>
    <w:rsid w:val="005B648C"/>
    <w:rsid w:val="005C012C"/>
    <w:rsid w:val="005C07B7"/>
    <w:rsid w:val="005C0A1F"/>
    <w:rsid w:val="005C4D15"/>
    <w:rsid w:val="005C4E05"/>
    <w:rsid w:val="005C4E28"/>
    <w:rsid w:val="005D1C92"/>
    <w:rsid w:val="005D2C9D"/>
    <w:rsid w:val="005D3D9A"/>
    <w:rsid w:val="005D3FE0"/>
    <w:rsid w:val="005D5A15"/>
    <w:rsid w:val="005D7788"/>
    <w:rsid w:val="005E1BED"/>
    <w:rsid w:val="005E1E7A"/>
    <w:rsid w:val="005E2101"/>
    <w:rsid w:val="005E2564"/>
    <w:rsid w:val="005E605E"/>
    <w:rsid w:val="005F0EBC"/>
    <w:rsid w:val="005F104A"/>
    <w:rsid w:val="005F13B7"/>
    <w:rsid w:val="005F63EE"/>
    <w:rsid w:val="005F6F96"/>
    <w:rsid w:val="00600FD0"/>
    <w:rsid w:val="0060185D"/>
    <w:rsid w:val="00603468"/>
    <w:rsid w:val="00604E5B"/>
    <w:rsid w:val="006051D6"/>
    <w:rsid w:val="006078B0"/>
    <w:rsid w:val="00610FA6"/>
    <w:rsid w:val="00611CFF"/>
    <w:rsid w:val="0061372F"/>
    <w:rsid w:val="006178C5"/>
    <w:rsid w:val="00620311"/>
    <w:rsid w:val="00620EF8"/>
    <w:rsid w:val="00621A0A"/>
    <w:rsid w:val="00627A1B"/>
    <w:rsid w:val="0063147E"/>
    <w:rsid w:val="00635F14"/>
    <w:rsid w:val="006369A4"/>
    <w:rsid w:val="0064065A"/>
    <w:rsid w:val="0064211E"/>
    <w:rsid w:val="00642468"/>
    <w:rsid w:val="0064614C"/>
    <w:rsid w:val="0065498E"/>
    <w:rsid w:val="00654B3E"/>
    <w:rsid w:val="00655A7D"/>
    <w:rsid w:val="00656176"/>
    <w:rsid w:val="00656C8C"/>
    <w:rsid w:val="00660629"/>
    <w:rsid w:val="0066320E"/>
    <w:rsid w:val="006634CB"/>
    <w:rsid w:val="006653DF"/>
    <w:rsid w:val="00665721"/>
    <w:rsid w:val="00665A58"/>
    <w:rsid w:val="00666F63"/>
    <w:rsid w:val="006721C7"/>
    <w:rsid w:val="006739A3"/>
    <w:rsid w:val="00673AD8"/>
    <w:rsid w:val="0067454A"/>
    <w:rsid w:val="006746C3"/>
    <w:rsid w:val="006747E0"/>
    <w:rsid w:val="006749E3"/>
    <w:rsid w:val="00675177"/>
    <w:rsid w:val="00676FC3"/>
    <w:rsid w:val="00677544"/>
    <w:rsid w:val="00680AB8"/>
    <w:rsid w:val="00681ADD"/>
    <w:rsid w:val="0068360A"/>
    <w:rsid w:val="0068415F"/>
    <w:rsid w:val="00684AC6"/>
    <w:rsid w:val="006856E3"/>
    <w:rsid w:val="0068617A"/>
    <w:rsid w:val="00686724"/>
    <w:rsid w:val="00687B2B"/>
    <w:rsid w:val="00690683"/>
    <w:rsid w:val="0069094A"/>
    <w:rsid w:val="00694A92"/>
    <w:rsid w:val="00695608"/>
    <w:rsid w:val="006A0122"/>
    <w:rsid w:val="006A047C"/>
    <w:rsid w:val="006A0741"/>
    <w:rsid w:val="006A0C7E"/>
    <w:rsid w:val="006A1B32"/>
    <w:rsid w:val="006A78E3"/>
    <w:rsid w:val="006B0FEF"/>
    <w:rsid w:val="006B2CD7"/>
    <w:rsid w:val="006B3D1F"/>
    <w:rsid w:val="006B5CB1"/>
    <w:rsid w:val="006B5D79"/>
    <w:rsid w:val="006C0982"/>
    <w:rsid w:val="006C473D"/>
    <w:rsid w:val="006C5917"/>
    <w:rsid w:val="006C6074"/>
    <w:rsid w:val="006C7358"/>
    <w:rsid w:val="006D0D37"/>
    <w:rsid w:val="006D103E"/>
    <w:rsid w:val="006D1118"/>
    <w:rsid w:val="006D304E"/>
    <w:rsid w:val="006D371C"/>
    <w:rsid w:val="006D7419"/>
    <w:rsid w:val="006E0504"/>
    <w:rsid w:val="006E4339"/>
    <w:rsid w:val="006E485B"/>
    <w:rsid w:val="006E54A1"/>
    <w:rsid w:val="006E550D"/>
    <w:rsid w:val="006E5D8A"/>
    <w:rsid w:val="006E6764"/>
    <w:rsid w:val="006E6B73"/>
    <w:rsid w:val="006E796D"/>
    <w:rsid w:val="006F4A62"/>
    <w:rsid w:val="006F5566"/>
    <w:rsid w:val="006F58A9"/>
    <w:rsid w:val="006F6091"/>
    <w:rsid w:val="006F7BF1"/>
    <w:rsid w:val="007000EF"/>
    <w:rsid w:val="00700622"/>
    <w:rsid w:val="00701BC7"/>
    <w:rsid w:val="00701BEF"/>
    <w:rsid w:val="00702AD2"/>
    <w:rsid w:val="00703438"/>
    <w:rsid w:val="00703553"/>
    <w:rsid w:val="007038EC"/>
    <w:rsid w:val="00704192"/>
    <w:rsid w:val="0070425B"/>
    <w:rsid w:val="00706AA2"/>
    <w:rsid w:val="007076A4"/>
    <w:rsid w:val="0071259C"/>
    <w:rsid w:val="00714232"/>
    <w:rsid w:val="007151ED"/>
    <w:rsid w:val="0071539C"/>
    <w:rsid w:val="007159B0"/>
    <w:rsid w:val="00716A64"/>
    <w:rsid w:val="0072750C"/>
    <w:rsid w:val="007307A6"/>
    <w:rsid w:val="0073575B"/>
    <w:rsid w:val="00735898"/>
    <w:rsid w:val="007363BE"/>
    <w:rsid w:val="0074175E"/>
    <w:rsid w:val="00741B8A"/>
    <w:rsid w:val="00742E78"/>
    <w:rsid w:val="0074516F"/>
    <w:rsid w:val="007460F9"/>
    <w:rsid w:val="00746C0D"/>
    <w:rsid w:val="00746F00"/>
    <w:rsid w:val="00747128"/>
    <w:rsid w:val="00747B02"/>
    <w:rsid w:val="00751D31"/>
    <w:rsid w:val="00751E06"/>
    <w:rsid w:val="00752219"/>
    <w:rsid w:val="00754C32"/>
    <w:rsid w:val="007567C1"/>
    <w:rsid w:val="00763343"/>
    <w:rsid w:val="00771A90"/>
    <w:rsid w:val="007755DC"/>
    <w:rsid w:val="0077648D"/>
    <w:rsid w:val="00781024"/>
    <w:rsid w:val="007827A1"/>
    <w:rsid w:val="00783B45"/>
    <w:rsid w:val="0078510A"/>
    <w:rsid w:val="007862FC"/>
    <w:rsid w:val="00786AB8"/>
    <w:rsid w:val="0078798D"/>
    <w:rsid w:val="00790812"/>
    <w:rsid w:val="00792842"/>
    <w:rsid w:val="007939B1"/>
    <w:rsid w:val="00795346"/>
    <w:rsid w:val="00795353"/>
    <w:rsid w:val="007954B6"/>
    <w:rsid w:val="0079773B"/>
    <w:rsid w:val="00797D04"/>
    <w:rsid w:val="007A00CE"/>
    <w:rsid w:val="007A4C2F"/>
    <w:rsid w:val="007A51F8"/>
    <w:rsid w:val="007A56B4"/>
    <w:rsid w:val="007A5FBA"/>
    <w:rsid w:val="007B09FC"/>
    <w:rsid w:val="007B0D28"/>
    <w:rsid w:val="007B1092"/>
    <w:rsid w:val="007B1B59"/>
    <w:rsid w:val="007B216A"/>
    <w:rsid w:val="007B274B"/>
    <w:rsid w:val="007B3AF3"/>
    <w:rsid w:val="007B43EB"/>
    <w:rsid w:val="007B6116"/>
    <w:rsid w:val="007B736E"/>
    <w:rsid w:val="007B7843"/>
    <w:rsid w:val="007B78B1"/>
    <w:rsid w:val="007C258B"/>
    <w:rsid w:val="007C431A"/>
    <w:rsid w:val="007C5F20"/>
    <w:rsid w:val="007C667F"/>
    <w:rsid w:val="007C7766"/>
    <w:rsid w:val="007D0368"/>
    <w:rsid w:val="007D1D11"/>
    <w:rsid w:val="007D2327"/>
    <w:rsid w:val="007D2F5A"/>
    <w:rsid w:val="007D331C"/>
    <w:rsid w:val="007D4DA4"/>
    <w:rsid w:val="007D5365"/>
    <w:rsid w:val="007D5BAE"/>
    <w:rsid w:val="007E0C55"/>
    <w:rsid w:val="007E1B60"/>
    <w:rsid w:val="007E2225"/>
    <w:rsid w:val="007E23DF"/>
    <w:rsid w:val="007E37D4"/>
    <w:rsid w:val="007E431D"/>
    <w:rsid w:val="007E6397"/>
    <w:rsid w:val="007F3BED"/>
    <w:rsid w:val="007F4450"/>
    <w:rsid w:val="007F4CF0"/>
    <w:rsid w:val="007F5260"/>
    <w:rsid w:val="007F6D1C"/>
    <w:rsid w:val="007F7AC2"/>
    <w:rsid w:val="00802498"/>
    <w:rsid w:val="00802533"/>
    <w:rsid w:val="0080622E"/>
    <w:rsid w:val="00807737"/>
    <w:rsid w:val="0081213D"/>
    <w:rsid w:val="008152BC"/>
    <w:rsid w:val="00815F31"/>
    <w:rsid w:val="00816911"/>
    <w:rsid w:val="00817878"/>
    <w:rsid w:val="00821EC5"/>
    <w:rsid w:val="00823F06"/>
    <w:rsid w:val="0082438B"/>
    <w:rsid w:val="008318F7"/>
    <w:rsid w:val="00832629"/>
    <w:rsid w:val="00832D98"/>
    <w:rsid w:val="00835798"/>
    <w:rsid w:val="00837557"/>
    <w:rsid w:val="00840F64"/>
    <w:rsid w:val="00841B49"/>
    <w:rsid w:val="00843977"/>
    <w:rsid w:val="00843C64"/>
    <w:rsid w:val="0084419A"/>
    <w:rsid w:val="0084476E"/>
    <w:rsid w:val="00845371"/>
    <w:rsid w:val="00846B33"/>
    <w:rsid w:val="0085108D"/>
    <w:rsid w:val="00851F4F"/>
    <w:rsid w:val="0085286D"/>
    <w:rsid w:val="008529DA"/>
    <w:rsid w:val="0085679D"/>
    <w:rsid w:val="008569AE"/>
    <w:rsid w:val="0085793A"/>
    <w:rsid w:val="00857E70"/>
    <w:rsid w:val="00860A58"/>
    <w:rsid w:val="00860F26"/>
    <w:rsid w:val="0086204A"/>
    <w:rsid w:val="00862F15"/>
    <w:rsid w:val="00863614"/>
    <w:rsid w:val="00863AC9"/>
    <w:rsid w:val="00866D61"/>
    <w:rsid w:val="00867EC7"/>
    <w:rsid w:val="00867FF2"/>
    <w:rsid w:val="008708C6"/>
    <w:rsid w:val="00870D42"/>
    <w:rsid w:val="008712DE"/>
    <w:rsid w:val="00871C29"/>
    <w:rsid w:val="0087233B"/>
    <w:rsid w:val="00872C8E"/>
    <w:rsid w:val="0087334E"/>
    <w:rsid w:val="008741A8"/>
    <w:rsid w:val="00875222"/>
    <w:rsid w:val="008753E1"/>
    <w:rsid w:val="00877163"/>
    <w:rsid w:val="00877FD6"/>
    <w:rsid w:val="008845CF"/>
    <w:rsid w:val="00884EA2"/>
    <w:rsid w:val="00886062"/>
    <w:rsid w:val="0088782C"/>
    <w:rsid w:val="00890D93"/>
    <w:rsid w:val="00891AB9"/>
    <w:rsid w:val="00891C7C"/>
    <w:rsid w:val="00892D7E"/>
    <w:rsid w:val="00893BE0"/>
    <w:rsid w:val="00894FE9"/>
    <w:rsid w:val="00897111"/>
    <w:rsid w:val="008A117E"/>
    <w:rsid w:val="008A2B2B"/>
    <w:rsid w:val="008A45E7"/>
    <w:rsid w:val="008A5ED2"/>
    <w:rsid w:val="008A7EF0"/>
    <w:rsid w:val="008B1C8D"/>
    <w:rsid w:val="008B2802"/>
    <w:rsid w:val="008B3F51"/>
    <w:rsid w:val="008B517F"/>
    <w:rsid w:val="008B575A"/>
    <w:rsid w:val="008C5427"/>
    <w:rsid w:val="008C724F"/>
    <w:rsid w:val="008D02A2"/>
    <w:rsid w:val="008D295C"/>
    <w:rsid w:val="008D33D2"/>
    <w:rsid w:val="008D3BBF"/>
    <w:rsid w:val="008D4AE8"/>
    <w:rsid w:val="008D64E8"/>
    <w:rsid w:val="008D7067"/>
    <w:rsid w:val="008D7497"/>
    <w:rsid w:val="008E032A"/>
    <w:rsid w:val="008E70D2"/>
    <w:rsid w:val="008F2D40"/>
    <w:rsid w:val="008F347D"/>
    <w:rsid w:val="008F7FCD"/>
    <w:rsid w:val="009005C1"/>
    <w:rsid w:val="00902BB8"/>
    <w:rsid w:val="00903B30"/>
    <w:rsid w:val="00906AFD"/>
    <w:rsid w:val="009070AA"/>
    <w:rsid w:val="009070E8"/>
    <w:rsid w:val="00911797"/>
    <w:rsid w:val="00916ED3"/>
    <w:rsid w:val="0091754E"/>
    <w:rsid w:val="00921241"/>
    <w:rsid w:val="0092366B"/>
    <w:rsid w:val="009241F8"/>
    <w:rsid w:val="00924670"/>
    <w:rsid w:val="009247BA"/>
    <w:rsid w:val="00924CAB"/>
    <w:rsid w:val="00925012"/>
    <w:rsid w:val="00925156"/>
    <w:rsid w:val="00926731"/>
    <w:rsid w:val="009308B8"/>
    <w:rsid w:val="009334E8"/>
    <w:rsid w:val="00933578"/>
    <w:rsid w:val="009336D6"/>
    <w:rsid w:val="00933F74"/>
    <w:rsid w:val="00940275"/>
    <w:rsid w:val="00940528"/>
    <w:rsid w:val="009424C4"/>
    <w:rsid w:val="0094276F"/>
    <w:rsid w:val="00946D85"/>
    <w:rsid w:val="00946F13"/>
    <w:rsid w:val="0095028C"/>
    <w:rsid w:val="00951067"/>
    <w:rsid w:val="009550AB"/>
    <w:rsid w:val="009573E1"/>
    <w:rsid w:val="009576F0"/>
    <w:rsid w:val="00957FC0"/>
    <w:rsid w:val="00960334"/>
    <w:rsid w:val="009624C9"/>
    <w:rsid w:val="009651A0"/>
    <w:rsid w:val="00965C1A"/>
    <w:rsid w:val="0096615E"/>
    <w:rsid w:val="0097013C"/>
    <w:rsid w:val="00971F91"/>
    <w:rsid w:val="00977AD3"/>
    <w:rsid w:val="00980DBE"/>
    <w:rsid w:val="0098287B"/>
    <w:rsid w:val="009841DA"/>
    <w:rsid w:val="00986D22"/>
    <w:rsid w:val="00991BF9"/>
    <w:rsid w:val="00991DB7"/>
    <w:rsid w:val="00992D54"/>
    <w:rsid w:val="0099311E"/>
    <w:rsid w:val="0099666B"/>
    <w:rsid w:val="009967F3"/>
    <w:rsid w:val="009A068F"/>
    <w:rsid w:val="009A19EF"/>
    <w:rsid w:val="009A294A"/>
    <w:rsid w:val="009A49E5"/>
    <w:rsid w:val="009A5456"/>
    <w:rsid w:val="009A5D46"/>
    <w:rsid w:val="009A6669"/>
    <w:rsid w:val="009B393F"/>
    <w:rsid w:val="009B3DAD"/>
    <w:rsid w:val="009B43B3"/>
    <w:rsid w:val="009B4805"/>
    <w:rsid w:val="009B520E"/>
    <w:rsid w:val="009B661C"/>
    <w:rsid w:val="009C02A2"/>
    <w:rsid w:val="009C216D"/>
    <w:rsid w:val="009D145E"/>
    <w:rsid w:val="009D20AF"/>
    <w:rsid w:val="009D5EF3"/>
    <w:rsid w:val="009D6954"/>
    <w:rsid w:val="009D78EB"/>
    <w:rsid w:val="009E18E8"/>
    <w:rsid w:val="009E4B9D"/>
    <w:rsid w:val="009E4BCF"/>
    <w:rsid w:val="009F0DE9"/>
    <w:rsid w:val="009F2355"/>
    <w:rsid w:val="009F3266"/>
    <w:rsid w:val="009F3703"/>
    <w:rsid w:val="009F3CEB"/>
    <w:rsid w:val="009F48C7"/>
    <w:rsid w:val="009F4AAF"/>
    <w:rsid w:val="009F562F"/>
    <w:rsid w:val="009F7D98"/>
    <w:rsid w:val="00A049E9"/>
    <w:rsid w:val="00A06A76"/>
    <w:rsid w:val="00A07A76"/>
    <w:rsid w:val="00A10AAA"/>
    <w:rsid w:val="00A10AFD"/>
    <w:rsid w:val="00A11F50"/>
    <w:rsid w:val="00A13044"/>
    <w:rsid w:val="00A140C9"/>
    <w:rsid w:val="00A234E0"/>
    <w:rsid w:val="00A247EE"/>
    <w:rsid w:val="00A31631"/>
    <w:rsid w:val="00A33759"/>
    <w:rsid w:val="00A3592B"/>
    <w:rsid w:val="00A37296"/>
    <w:rsid w:val="00A375E6"/>
    <w:rsid w:val="00A37F28"/>
    <w:rsid w:val="00A4029F"/>
    <w:rsid w:val="00A40858"/>
    <w:rsid w:val="00A4239A"/>
    <w:rsid w:val="00A439EB"/>
    <w:rsid w:val="00A46DB8"/>
    <w:rsid w:val="00A47516"/>
    <w:rsid w:val="00A4756F"/>
    <w:rsid w:val="00A50C68"/>
    <w:rsid w:val="00A511FE"/>
    <w:rsid w:val="00A515EE"/>
    <w:rsid w:val="00A519C5"/>
    <w:rsid w:val="00A524FC"/>
    <w:rsid w:val="00A52F20"/>
    <w:rsid w:val="00A5738C"/>
    <w:rsid w:val="00A60BB7"/>
    <w:rsid w:val="00A64207"/>
    <w:rsid w:val="00A64568"/>
    <w:rsid w:val="00A70B66"/>
    <w:rsid w:val="00A741E2"/>
    <w:rsid w:val="00A76B9C"/>
    <w:rsid w:val="00A77243"/>
    <w:rsid w:val="00A82A35"/>
    <w:rsid w:val="00A86AA7"/>
    <w:rsid w:val="00A874E6"/>
    <w:rsid w:val="00A90298"/>
    <w:rsid w:val="00A90C0E"/>
    <w:rsid w:val="00A90D4A"/>
    <w:rsid w:val="00A90E42"/>
    <w:rsid w:val="00A9101E"/>
    <w:rsid w:val="00A9135E"/>
    <w:rsid w:val="00A93185"/>
    <w:rsid w:val="00A93CA5"/>
    <w:rsid w:val="00A94979"/>
    <w:rsid w:val="00A97E01"/>
    <w:rsid w:val="00AA1B37"/>
    <w:rsid w:val="00AA77B0"/>
    <w:rsid w:val="00AB09A3"/>
    <w:rsid w:val="00AB126F"/>
    <w:rsid w:val="00AB198C"/>
    <w:rsid w:val="00AB1E47"/>
    <w:rsid w:val="00AB3721"/>
    <w:rsid w:val="00AB44ED"/>
    <w:rsid w:val="00AB5750"/>
    <w:rsid w:val="00AB767C"/>
    <w:rsid w:val="00AB7A4E"/>
    <w:rsid w:val="00AC004B"/>
    <w:rsid w:val="00AC0145"/>
    <w:rsid w:val="00AC03F9"/>
    <w:rsid w:val="00AC19B4"/>
    <w:rsid w:val="00AC6437"/>
    <w:rsid w:val="00AD242C"/>
    <w:rsid w:val="00AD29E0"/>
    <w:rsid w:val="00AD4B68"/>
    <w:rsid w:val="00AD4C86"/>
    <w:rsid w:val="00AD6017"/>
    <w:rsid w:val="00AD7056"/>
    <w:rsid w:val="00AE0C88"/>
    <w:rsid w:val="00AE1E03"/>
    <w:rsid w:val="00AE296C"/>
    <w:rsid w:val="00AE53E5"/>
    <w:rsid w:val="00AE6BEF"/>
    <w:rsid w:val="00AF191E"/>
    <w:rsid w:val="00AF46C8"/>
    <w:rsid w:val="00AF50FA"/>
    <w:rsid w:val="00AF5CE9"/>
    <w:rsid w:val="00AF69CD"/>
    <w:rsid w:val="00AF7345"/>
    <w:rsid w:val="00B00C7B"/>
    <w:rsid w:val="00B00D09"/>
    <w:rsid w:val="00B027D4"/>
    <w:rsid w:val="00B02CA2"/>
    <w:rsid w:val="00B04309"/>
    <w:rsid w:val="00B0486E"/>
    <w:rsid w:val="00B05AB3"/>
    <w:rsid w:val="00B06169"/>
    <w:rsid w:val="00B061EB"/>
    <w:rsid w:val="00B06DC6"/>
    <w:rsid w:val="00B1038F"/>
    <w:rsid w:val="00B104ED"/>
    <w:rsid w:val="00B1119E"/>
    <w:rsid w:val="00B150B5"/>
    <w:rsid w:val="00B16909"/>
    <w:rsid w:val="00B16BB4"/>
    <w:rsid w:val="00B24230"/>
    <w:rsid w:val="00B2480D"/>
    <w:rsid w:val="00B2597A"/>
    <w:rsid w:val="00B26C47"/>
    <w:rsid w:val="00B34720"/>
    <w:rsid w:val="00B375E2"/>
    <w:rsid w:val="00B40AD1"/>
    <w:rsid w:val="00B44000"/>
    <w:rsid w:val="00B4716C"/>
    <w:rsid w:val="00B50EB7"/>
    <w:rsid w:val="00B53F39"/>
    <w:rsid w:val="00B550FF"/>
    <w:rsid w:val="00B555B8"/>
    <w:rsid w:val="00B55823"/>
    <w:rsid w:val="00B57B37"/>
    <w:rsid w:val="00B6076F"/>
    <w:rsid w:val="00B638A7"/>
    <w:rsid w:val="00B70AC8"/>
    <w:rsid w:val="00B739E1"/>
    <w:rsid w:val="00B74914"/>
    <w:rsid w:val="00B76293"/>
    <w:rsid w:val="00B765ED"/>
    <w:rsid w:val="00B765FA"/>
    <w:rsid w:val="00B76DEB"/>
    <w:rsid w:val="00B77C65"/>
    <w:rsid w:val="00B80466"/>
    <w:rsid w:val="00B8066E"/>
    <w:rsid w:val="00B82147"/>
    <w:rsid w:val="00B827C2"/>
    <w:rsid w:val="00B82D68"/>
    <w:rsid w:val="00B90173"/>
    <w:rsid w:val="00B92750"/>
    <w:rsid w:val="00B93533"/>
    <w:rsid w:val="00B94705"/>
    <w:rsid w:val="00B96F07"/>
    <w:rsid w:val="00B97152"/>
    <w:rsid w:val="00B9791A"/>
    <w:rsid w:val="00BA1A85"/>
    <w:rsid w:val="00BA4143"/>
    <w:rsid w:val="00BA457C"/>
    <w:rsid w:val="00BA5A92"/>
    <w:rsid w:val="00BB02B0"/>
    <w:rsid w:val="00BB1E6C"/>
    <w:rsid w:val="00BB278B"/>
    <w:rsid w:val="00BB3074"/>
    <w:rsid w:val="00BB3148"/>
    <w:rsid w:val="00BB3406"/>
    <w:rsid w:val="00BB693B"/>
    <w:rsid w:val="00BB6E75"/>
    <w:rsid w:val="00BC1BEA"/>
    <w:rsid w:val="00BC22DC"/>
    <w:rsid w:val="00BC25A4"/>
    <w:rsid w:val="00BC2F64"/>
    <w:rsid w:val="00BC3F6E"/>
    <w:rsid w:val="00BC5A58"/>
    <w:rsid w:val="00BC7919"/>
    <w:rsid w:val="00BD0071"/>
    <w:rsid w:val="00BD0830"/>
    <w:rsid w:val="00BD09E4"/>
    <w:rsid w:val="00BD28DD"/>
    <w:rsid w:val="00BD2BD1"/>
    <w:rsid w:val="00BD6C20"/>
    <w:rsid w:val="00BD7082"/>
    <w:rsid w:val="00BE0B7B"/>
    <w:rsid w:val="00BE1A02"/>
    <w:rsid w:val="00BE5845"/>
    <w:rsid w:val="00BE5F98"/>
    <w:rsid w:val="00BE73A0"/>
    <w:rsid w:val="00BF1C72"/>
    <w:rsid w:val="00BF692E"/>
    <w:rsid w:val="00C00AAD"/>
    <w:rsid w:val="00C01D4D"/>
    <w:rsid w:val="00C04992"/>
    <w:rsid w:val="00C05170"/>
    <w:rsid w:val="00C051F2"/>
    <w:rsid w:val="00C054D8"/>
    <w:rsid w:val="00C0656D"/>
    <w:rsid w:val="00C1034D"/>
    <w:rsid w:val="00C11F86"/>
    <w:rsid w:val="00C1623B"/>
    <w:rsid w:val="00C179FE"/>
    <w:rsid w:val="00C202F2"/>
    <w:rsid w:val="00C21039"/>
    <w:rsid w:val="00C2147B"/>
    <w:rsid w:val="00C2238F"/>
    <w:rsid w:val="00C2764A"/>
    <w:rsid w:val="00C336C9"/>
    <w:rsid w:val="00C33EA7"/>
    <w:rsid w:val="00C34586"/>
    <w:rsid w:val="00C360DA"/>
    <w:rsid w:val="00C363E9"/>
    <w:rsid w:val="00C37BB6"/>
    <w:rsid w:val="00C40027"/>
    <w:rsid w:val="00C410CD"/>
    <w:rsid w:val="00C42620"/>
    <w:rsid w:val="00C4357E"/>
    <w:rsid w:val="00C4708D"/>
    <w:rsid w:val="00C473A4"/>
    <w:rsid w:val="00C478D9"/>
    <w:rsid w:val="00C50220"/>
    <w:rsid w:val="00C50909"/>
    <w:rsid w:val="00C56181"/>
    <w:rsid w:val="00C5695E"/>
    <w:rsid w:val="00C56E1A"/>
    <w:rsid w:val="00C5711C"/>
    <w:rsid w:val="00C62241"/>
    <w:rsid w:val="00C62AB5"/>
    <w:rsid w:val="00C62E83"/>
    <w:rsid w:val="00C70337"/>
    <w:rsid w:val="00C71409"/>
    <w:rsid w:val="00C727AB"/>
    <w:rsid w:val="00C72D42"/>
    <w:rsid w:val="00C73474"/>
    <w:rsid w:val="00C82B7A"/>
    <w:rsid w:val="00C83AA4"/>
    <w:rsid w:val="00C971F8"/>
    <w:rsid w:val="00C97D98"/>
    <w:rsid w:val="00CA3738"/>
    <w:rsid w:val="00CA63D1"/>
    <w:rsid w:val="00CA6FDA"/>
    <w:rsid w:val="00CB14A4"/>
    <w:rsid w:val="00CB15D4"/>
    <w:rsid w:val="00CB3927"/>
    <w:rsid w:val="00CB4832"/>
    <w:rsid w:val="00CB4CFD"/>
    <w:rsid w:val="00CC0BBA"/>
    <w:rsid w:val="00CC1208"/>
    <w:rsid w:val="00CC4148"/>
    <w:rsid w:val="00CC5238"/>
    <w:rsid w:val="00CC6B13"/>
    <w:rsid w:val="00CC701D"/>
    <w:rsid w:val="00CD5C6F"/>
    <w:rsid w:val="00CD6C13"/>
    <w:rsid w:val="00CD75B7"/>
    <w:rsid w:val="00CD76E4"/>
    <w:rsid w:val="00CE0AC6"/>
    <w:rsid w:val="00CE2314"/>
    <w:rsid w:val="00CE305B"/>
    <w:rsid w:val="00CE4450"/>
    <w:rsid w:val="00CE4C43"/>
    <w:rsid w:val="00CE571B"/>
    <w:rsid w:val="00CE6247"/>
    <w:rsid w:val="00CF0173"/>
    <w:rsid w:val="00CF0F00"/>
    <w:rsid w:val="00CF0FC5"/>
    <w:rsid w:val="00CF102A"/>
    <w:rsid w:val="00CF19F7"/>
    <w:rsid w:val="00CF1C12"/>
    <w:rsid w:val="00CF2FC1"/>
    <w:rsid w:val="00CF40D3"/>
    <w:rsid w:val="00CF7630"/>
    <w:rsid w:val="00D011F9"/>
    <w:rsid w:val="00D02724"/>
    <w:rsid w:val="00D02D72"/>
    <w:rsid w:val="00D03823"/>
    <w:rsid w:val="00D03E49"/>
    <w:rsid w:val="00D03EB3"/>
    <w:rsid w:val="00D046E1"/>
    <w:rsid w:val="00D135E7"/>
    <w:rsid w:val="00D14CF7"/>
    <w:rsid w:val="00D15B0C"/>
    <w:rsid w:val="00D1667F"/>
    <w:rsid w:val="00D2065A"/>
    <w:rsid w:val="00D20972"/>
    <w:rsid w:val="00D2409C"/>
    <w:rsid w:val="00D250DB"/>
    <w:rsid w:val="00D25B15"/>
    <w:rsid w:val="00D25D56"/>
    <w:rsid w:val="00D26B13"/>
    <w:rsid w:val="00D279B7"/>
    <w:rsid w:val="00D320C0"/>
    <w:rsid w:val="00D32373"/>
    <w:rsid w:val="00D330BD"/>
    <w:rsid w:val="00D40130"/>
    <w:rsid w:val="00D40E68"/>
    <w:rsid w:val="00D446DD"/>
    <w:rsid w:val="00D50972"/>
    <w:rsid w:val="00D573B7"/>
    <w:rsid w:val="00D60EC4"/>
    <w:rsid w:val="00D6143D"/>
    <w:rsid w:val="00D61AE4"/>
    <w:rsid w:val="00D63287"/>
    <w:rsid w:val="00D63963"/>
    <w:rsid w:val="00D6491E"/>
    <w:rsid w:val="00D64E1D"/>
    <w:rsid w:val="00D65665"/>
    <w:rsid w:val="00D6593F"/>
    <w:rsid w:val="00D65F45"/>
    <w:rsid w:val="00D66ED1"/>
    <w:rsid w:val="00D67253"/>
    <w:rsid w:val="00D700F6"/>
    <w:rsid w:val="00D70B12"/>
    <w:rsid w:val="00D7536B"/>
    <w:rsid w:val="00D76BAF"/>
    <w:rsid w:val="00D80422"/>
    <w:rsid w:val="00D82C79"/>
    <w:rsid w:val="00D831EA"/>
    <w:rsid w:val="00D858A3"/>
    <w:rsid w:val="00D924CD"/>
    <w:rsid w:val="00D92799"/>
    <w:rsid w:val="00D934AB"/>
    <w:rsid w:val="00D94175"/>
    <w:rsid w:val="00D9471E"/>
    <w:rsid w:val="00D9608C"/>
    <w:rsid w:val="00D97694"/>
    <w:rsid w:val="00DA2D54"/>
    <w:rsid w:val="00DA38D2"/>
    <w:rsid w:val="00DA52DE"/>
    <w:rsid w:val="00DA5CBD"/>
    <w:rsid w:val="00DA6D0B"/>
    <w:rsid w:val="00DA7C66"/>
    <w:rsid w:val="00DB04C8"/>
    <w:rsid w:val="00DB0B78"/>
    <w:rsid w:val="00DB3FCF"/>
    <w:rsid w:val="00DB456C"/>
    <w:rsid w:val="00DB4697"/>
    <w:rsid w:val="00DB5229"/>
    <w:rsid w:val="00DB6328"/>
    <w:rsid w:val="00DB65C0"/>
    <w:rsid w:val="00DB67F7"/>
    <w:rsid w:val="00DC0CFF"/>
    <w:rsid w:val="00DC14D0"/>
    <w:rsid w:val="00DC45BC"/>
    <w:rsid w:val="00DD09C2"/>
    <w:rsid w:val="00DD0C2E"/>
    <w:rsid w:val="00DD1C8C"/>
    <w:rsid w:val="00DD256E"/>
    <w:rsid w:val="00DD402D"/>
    <w:rsid w:val="00DD4561"/>
    <w:rsid w:val="00DD73F8"/>
    <w:rsid w:val="00DE13F0"/>
    <w:rsid w:val="00DE1953"/>
    <w:rsid w:val="00DE2693"/>
    <w:rsid w:val="00DE2F35"/>
    <w:rsid w:val="00DE37BF"/>
    <w:rsid w:val="00DE4906"/>
    <w:rsid w:val="00DE7572"/>
    <w:rsid w:val="00DF0463"/>
    <w:rsid w:val="00DF06A5"/>
    <w:rsid w:val="00DF1CF6"/>
    <w:rsid w:val="00DF59CB"/>
    <w:rsid w:val="00DF5B71"/>
    <w:rsid w:val="00DF7E67"/>
    <w:rsid w:val="00E0029F"/>
    <w:rsid w:val="00E007C0"/>
    <w:rsid w:val="00E013DC"/>
    <w:rsid w:val="00E01B0D"/>
    <w:rsid w:val="00E023CC"/>
    <w:rsid w:val="00E0514A"/>
    <w:rsid w:val="00E061AC"/>
    <w:rsid w:val="00E06449"/>
    <w:rsid w:val="00E06BD3"/>
    <w:rsid w:val="00E11E8B"/>
    <w:rsid w:val="00E11ECF"/>
    <w:rsid w:val="00E11ED3"/>
    <w:rsid w:val="00E16124"/>
    <w:rsid w:val="00E16140"/>
    <w:rsid w:val="00E21275"/>
    <w:rsid w:val="00E21855"/>
    <w:rsid w:val="00E229FF"/>
    <w:rsid w:val="00E22DAE"/>
    <w:rsid w:val="00E23D72"/>
    <w:rsid w:val="00E26650"/>
    <w:rsid w:val="00E27361"/>
    <w:rsid w:val="00E276DE"/>
    <w:rsid w:val="00E326AC"/>
    <w:rsid w:val="00E32C1D"/>
    <w:rsid w:val="00E340FF"/>
    <w:rsid w:val="00E34B41"/>
    <w:rsid w:val="00E36F55"/>
    <w:rsid w:val="00E37448"/>
    <w:rsid w:val="00E4138F"/>
    <w:rsid w:val="00E42A6F"/>
    <w:rsid w:val="00E45EEA"/>
    <w:rsid w:val="00E50A2B"/>
    <w:rsid w:val="00E514C1"/>
    <w:rsid w:val="00E51E18"/>
    <w:rsid w:val="00E52A29"/>
    <w:rsid w:val="00E55C4B"/>
    <w:rsid w:val="00E55C9F"/>
    <w:rsid w:val="00E57BED"/>
    <w:rsid w:val="00E613AF"/>
    <w:rsid w:val="00E618FA"/>
    <w:rsid w:val="00E61958"/>
    <w:rsid w:val="00E620CA"/>
    <w:rsid w:val="00E629C8"/>
    <w:rsid w:val="00E67FA2"/>
    <w:rsid w:val="00E71905"/>
    <w:rsid w:val="00E71D81"/>
    <w:rsid w:val="00E73114"/>
    <w:rsid w:val="00E739F7"/>
    <w:rsid w:val="00E76F55"/>
    <w:rsid w:val="00E77CDC"/>
    <w:rsid w:val="00E80633"/>
    <w:rsid w:val="00E81398"/>
    <w:rsid w:val="00E82762"/>
    <w:rsid w:val="00E83686"/>
    <w:rsid w:val="00E84717"/>
    <w:rsid w:val="00E84B6D"/>
    <w:rsid w:val="00E85326"/>
    <w:rsid w:val="00E86C1B"/>
    <w:rsid w:val="00E86FDC"/>
    <w:rsid w:val="00E918B3"/>
    <w:rsid w:val="00E931B8"/>
    <w:rsid w:val="00E94AFF"/>
    <w:rsid w:val="00E9639A"/>
    <w:rsid w:val="00E97DA2"/>
    <w:rsid w:val="00EA4712"/>
    <w:rsid w:val="00EA7B26"/>
    <w:rsid w:val="00EB03E4"/>
    <w:rsid w:val="00EB573D"/>
    <w:rsid w:val="00EC0971"/>
    <w:rsid w:val="00EC1363"/>
    <w:rsid w:val="00EC1A3E"/>
    <w:rsid w:val="00EC21A4"/>
    <w:rsid w:val="00EC39FA"/>
    <w:rsid w:val="00EC41D8"/>
    <w:rsid w:val="00EC67F5"/>
    <w:rsid w:val="00EC6B1A"/>
    <w:rsid w:val="00ED05BF"/>
    <w:rsid w:val="00EE52B0"/>
    <w:rsid w:val="00EE5B5F"/>
    <w:rsid w:val="00EE638C"/>
    <w:rsid w:val="00EE6DA0"/>
    <w:rsid w:val="00EE70E1"/>
    <w:rsid w:val="00EF21F2"/>
    <w:rsid w:val="00EF2B21"/>
    <w:rsid w:val="00EF6E9B"/>
    <w:rsid w:val="00EF7CC3"/>
    <w:rsid w:val="00F05B96"/>
    <w:rsid w:val="00F07ABD"/>
    <w:rsid w:val="00F07AEE"/>
    <w:rsid w:val="00F07B29"/>
    <w:rsid w:val="00F125AF"/>
    <w:rsid w:val="00F126D2"/>
    <w:rsid w:val="00F12E36"/>
    <w:rsid w:val="00F13FCC"/>
    <w:rsid w:val="00F14799"/>
    <w:rsid w:val="00F14ABE"/>
    <w:rsid w:val="00F15956"/>
    <w:rsid w:val="00F216F4"/>
    <w:rsid w:val="00F234C4"/>
    <w:rsid w:val="00F23C50"/>
    <w:rsid w:val="00F24DE3"/>
    <w:rsid w:val="00F25298"/>
    <w:rsid w:val="00F255ED"/>
    <w:rsid w:val="00F27DF2"/>
    <w:rsid w:val="00F31627"/>
    <w:rsid w:val="00F330B3"/>
    <w:rsid w:val="00F34E8F"/>
    <w:rsid w:val="00F364BC"/>
    <w:rsid w:val="00F373D3"/>
    <w:rsid w:val="00F37A09"/>
    <w:rsid w:val="00F4263F"/>
    <w:rsid w:val="00F45092"/>
    <w:rsid w:val="00F4638E"/>
    <w:rsid w:val="00F516F6"/>
    <w:rsid w:val="00F52A0D"/>
    <w:rsid w:val="00F52CA7"/>
    <w:rsid w:val="00F545E1"/>
    <w:rsid w:val="00F56720"/>
    <w:rsid w:val="00F61231"/>
    <w:rsid w:val="00F62163"/>
    <w:rsid w:val="00F639AF"/>
    <w:rsid w:val="00F639C2"/>
    <w:rsid w:val="00F64636"/>
    <w:rsid w:val="00F64CAA"/>
    <w:rsid w:val="00F65C45"/>
    <w:rsid w:val="00F66C1A"/>
    <w:rsid w:val="00F71612"/>
    <w:rsid w:val="00F7239C"/>
    <w:rsid w:val="00F723EF"/>
    <w:rsid w:val="00F7340F"/>
    <w:rsid w:val="00F73CAB"/>
    <w:rsid w:val="00F74F59"/>
    <w:rsid w:val="00F75583"/>
    <w:rsid w:val="00F7733F"/>
    <w:rsid w:val="00F818B6"/>
    <w:rsid w:val="00F81CCA"/>
    <w:rsid w:val="00F839A3"/>
    <w:rsid w:val="00F83B88"/>
    <w:rsid w:val="00F85B5B"/>
    <w:rsid w:val="00F87F53"/>
    <w:rsid w:val="00F919C1"/>
    <w:rsid w:val="00F91C12"/>
    <w:rsid w:val="00F92302"/>
    <w:rsid w:val="00F94A24"/>
    <w:rsid w:val="00F95C39"/>
    <w:rsid w:val="00F9677E"/>
    <w:rsid w:val="00FA358E"/>
    <w:rsid w:val="00FA47D4"/>
    <w:rsid w:val="00FA5453"/>
    <w:rsid w:val="00FA6571"/>
    <w:rsid w:val="00FB0A6B"/>
    <w:rsid w:val="00FB1F6E"/>
    <w:rsid w:val="00FB2095"/>
    <w:rsid w:val="00FB2633"/>
    <w:rsid w:val="00FB4A46"/>
    <w:rsid w:val="00FB6E54"/>
    <w:rsid w:val="00FB7C3F"/>
    <w:rsid w:val="00FC0D91"/>
    <w:rsid w:val="00FC0F30"/>
    <w:rsid w:val="00FC1F73"/>
    <w:rsid w:val="00FC2C9C"/>
    <w:rsid w:val="00FC3CAC"/>
    <w:rsid w:val="00FC3FB9"/>
    <w:rsid w:val="00FC4944"/>
    <w:rsid w:val="00FC5EBF"/>
    <w:rsid w:val="00FC79B7"/>
    <w:rsid w:val="00FC7B4F"/>
    <w:rsid w:val="00FD24D2"/>
    <w:rsid w:val="00FD4372"/>
    <w:rsid w:val="00FD4491"/>
    <w:rsid w:val="00FD46E5"/>
    <w:rsid w:val="00FD46E7"/>
    <w:rsid w:val="00FD5035"/>
    <w:rsid w:val="00FD5F6F"/>
    <w:rsid w:val="00FD73DD"/>
    <w:rsid w:val="00FD7641"/>
    <w:rsid w:val="00FE002F"/>
    <w:rsid w:val="00FE0BA1"/>
    <w:rsid w:val="00FE1644"/>
    <w:rsid w:val="00FE18E4"/>
    <w:rsid w:val="00FE257D"/>
    <w:rsid w:val="00FE3343"/>
    <w:rsid w:val="00FE3B80"/>
    <w:rsid w:val="00FE6BC4"/>
    <w:rsid w:val="00FE6EAC"/>
    <w:rsid w:val="00FE72E5"/>
    <w:rsid w:val="00FF1170"/>
    <w:rsid w:val="00FF2E0B"/>
    <w:rsid w:val="00FF2F23"/>
    <w:rsid w:val="00FF3B73"/>
    <w:rsid w:val="00FF3C5F"/>
    <w:rsid w:val="00FF3FF1"/>
    <w:rsid w:val="00FF42B1"/>
    <w:rsid w:val="00FF5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Bullet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29"/>
    <w:pPr>
      <w:overflowPunct w:val="0"/>
      <w:autoSpaceDE w:val="0"/>
      <w:autoSpaceDN w:val="0"/>
      <w:adjustRightInd w:val="0"/>
      <w:textAlignment w:val="baseline"/>
    </w:pPr>
    <w:rPr>
      <w:rFonts w:ascii="Arial" w:hAnsi="Arial"/>
    </w:rPr>
  </w:style>
  <w:style w:type="paragraph" w:styleId="1">
    <w:name w:val="heading 1"/>
    <w:basedOn w:val="a"/>
    <w:next w:val="a"/>
    <w:link w:val="10"/>
    <w:qFormat/>
    <w:rsid w:val="0039064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qFormat/>
    <w:rsid w:val="00390640"/>
    <w:pPr>
      <w:keepNext/>
      <w:jc w:val="right"/>
      <w:outlineLvl w:val="1"/>
    </w:pPr>
    <w:rPr>
      <w:rFonts w:ascii="Times New Roman" w:hAnsi="Times New Roman"/>
      <w:u w:val="single"/>
      <w:lang w:val="bg-BG"/>
    </w:rPr>
  </w:style>
  <w:style w:type="paragraph" w:styleId="3">
    <w:name w:val="heading 3"/>
    <w:basedOn w:val="a"/>
    <w:next w:val="a"/>
    <w:link w:val="30"/>
    <w:qFormat/>
    <w:rsid w:val="00390640"/>
    <w:pPr>
      <w:keepNext/>
      <w:outlineLvl w:val="2"/>
    </w:pPr>
    <w:rPr>
      <w:b/>
      <w:sz w:val="28"/>
    </w:rPr>
  </w:style>
  <w:style w:type="paragraph" w:styleId="40">
    <w:name w:val="heading 4"/>
    <w:basedOn w:val="a"/>
    <w:next w:val="a"/>
    <w:link w:val="41"/>
    <w:qFormat/>
    <w:rsid w:val="00390640"/>
    <w:pPr>
      <w:keepNext/>
      <w:outlineLvl w:val="3"/>
    </w:pPr>
    <w:rPr>
      <w:b/>
      <w:bCs/>
      <w:lang w:val="bg-BG"/>
    </w:rPr>
  </w:style>
  <w:style w:type="paragraph" w:styleId="5">
    <w:name w:val="heading 5"/>
    <w:basedOn w:val="a"/>
    <w:next w:val="a"/>
    <w:link w:val="50"/>
    <w:qFormat/>
    <w:locked/>
    <w:rsid w:val="009A5D46"/>
    <w:pPr>
      <w:spacing w:before="240" w:after="60"/>
      <w:outlineLvl w:val="4"/>
    </w:pPr>
    <w:rPr>
      <w:b/>
      <w:bCs/>
      <w:i/>
      <w:iCs/>
      <w:sz w:val="26"/>
      <w:szCs w:val="26"/>
    </w:rPr>
  </w:style>
  <w:style w:type="paragraph" w:styleId="6">
    <w:name w:val="heading 6"/>
    <w:basedOn w:val="a"/>
    <w:next w:val="a"/>
    <w:link w:val="60"/>
    <w:unhideWhenUsed/>
    <w:qFormat/>
    <w:locked/>
    <w:rsid w:val="00FB4A4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6"/>
    <w:next w:val="a"/>
    <w:link w:val="70"/>
    <w:qFormat/>
    <w:locked/>
    <w:rsid w:val="00EC0971"/>
    <w:pPr>
      <w:keepLines w:val="0"/>
      <w:tabs>
        <w:tab w:val="num" w:pos="360"/>
      </w:tabs>
      <w:overflowPunct/>
      <w:autoSpaceDE/>
      <w:autoSpaceDN/>
      <w:adjustRightInd/>
      <w:spacing w:before="240" w:after="60"/>
      <w:textAlignment w:val="auto"/>
      <w:outlineLvl w:val="6"/>
    </w:pPr>
    <w:rPr>
      <w:rFonts w:ascii="Arial" w:eastAsia="Times New Roman" w:hAnsi="Arial" w:cs="Times New Roman"/>
      <w:iCs w:val="0"/>
      <w:noProof/>
      <w:color w:val="000000"/>
      <w:sz w:val="22"/>
      <w:lang w:val="fr-BE"/>
    </w:rPr>
  </w:style>
  <w:style w:type="paragraph" w:styleId="8">
    <w:name w:val="heading 8"/>
    <w:basedOn w:val="7"/>
    <w:next w:val="a"/>
    <w:link w:val="80"/>
    <w:qFormat/>
    <w:locked/>
    <w:rsid w:val="00EC0971"/>
    <w:pPr>
      <w:outlineLvl w:val="7"/>
    </w:pPr>
    <w:rPr>
      <w:rFonts w:ascii="Calibri" w:hAnsi="Calibri"/>
      <w:b/>
      <w:i w:val="0"/>
      <w:sz w:val="24"/>
    </w:rPr>
  </w:style>
  <w:style w:type="paragraph" w:styleId="9">
    <w:name w:val="heading 9"/>
    <w:basedOn w:val="8"/>
    <w:next w:val="a"/>
    <w:link w:val="90"/>
    <w:qFormat/>
    <w:locked/>
    <w:rsid w:val="00EC0971"/>
    <w:pPr>
      <w:outlineLvl w:val="8"/>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A93185"/>
    <w:rPr>
      <w:rFonts w:ascii="Cambria" w:hAnsi="Cambria" w:cs="Times New Roman"/>
      <w:b/>
      <w:bCs/>
      <w:kern w:val="32"/>
      <w:sz w:val="32"/>
      <w:szCs w:val="32"/>
      <w:lang w:val="en-US" w:eastAsia="en-US"/>
    </w:rPr>
  </w:style>
  <w:style w:type="character" w:customStyle="1" w:styleId="20">
    <w:name w:val="Заглавие 2 Знак"/>
    <w:link w:val="2"/>
    <w:locked/>
    <w:rsid w:val="00A93185"/>
    <w:rPr>
      <w:rFonts w:ascii="Cambria" w:hAnsi="Cambria" w:cs="Times New Roman"/>
      <w:b/>
      <w:bCs/>
      <w:i/>
      <w:iCs/>
      <w:sz w:val="28"/>
      <w:szCs w:val="28"/>
      <w:lang w:val="en-US" w:eastAsia="en-US"/>
    </w:rPr>
  </w:style>
  <w:style w:type="character" w:customStyle="1" w:styleId="30">
    <w:name w:val="Заглавие 3 Знак"/>
    <w:link w:val="3"/>
    <w:locked/>
    <w:rsid w:val="00A93185"/>
    <w:rPr>
      <w:rFonts w:ascii="Cambria" w:hAnsi="Cambria" w:cs="Times New Roman"/>
      <w:b/>
      <w:bCs/>
      <w:sz w:val="26"/>
      <w:szCs w:val="26"/>
      <w:lang w:val="en-US" w:eastAsia="en-US"/>
    </w:rPr>
  </w:style>
  <w:style w:type="character" w:customStyle="1" w:styleId="41">
    <w:name w:val="Заглавие 4 Знак"/>
    <w:link w:val="40"/>
    <w:locked/>
    <w:rsid w:val="00A93185"/>
    <w:rPr>
      <w:rFonts w:ascii="Calibri" w:hAnsi="Calibri" w:cs="Times New Roman"/>
      <w:b/>
      <w:bCs/>
      <w:sz w:val="28"/>
      <w:szCs w:val="28"/>
      <w:lang w:val="en-US" w:eastAsia="en-US"/>
    </w:rPr>
  </w:style>
  <w:style w:type="character" w:customStyle="1" w:styleId="50">
    <w:name w:val="Заглавие 5 Знак"/>
    <w:link w:val="5"/>
    <w:locked/>
    <w:rsid w:val="00F75583"/>
    <w:rPr>
      <w:rFonts w:ascii="Calibri" w:hAnsi="Calibri" w:cs="Times New Roman"/>
      <w:b/>
      <w:bCs/>
      <w:i/>
      <w:iCs/>
      <w:sz w:val="26"/>
      <w:szCs w:val="26"/>
      <w:lang w:val="en-US" w:eastAsia="en-US"/>
    </w:rPr>
  </w:style>
  <w:style w:type="paragraph" w:styleId="a3">
    <w:name w:val="Balloon Text"/>
    <w:basedOn w:val="a"/>
    <w:link w:val="a4"/>
    <w:rsid w:val="005543F9"/>
    <w:rPr>
      <w:rFonts w:ascii="Tahoma" w:hAnsi="Tahoma" w:cs="Tahoma"/>
      <w:sz w:val="16"/>
      <w:szCs w:val="16"/>
    </w:rPr>
  </w:style>
  <w:style w:type="character" w:customStyle="1" w:styleId="a4">
    <w:name w:val="Изнесен текст Знак"/>
    <w:link w:val="a3"/>
    <w:locked/>
    <w:rsid w:val="00A93185"/>
    <w:rPr>
      <w:rFonts w:cs="Times New Roman"/>
      <w:sz w:val="2"/>
      <w:lang w:val="en-US" w:eastAsia="en-US"/>
    </w:rPr>
  </w:style>
  <w:style w:type="paragraph" w:styleId="a5">
    <w:name w:val="header"/>
    <w:basedOn w:val="a"/>
    <w:link w:val="a6"/>
    <w:rsid w:val="00390640"/>
    <w:pPr>
      <w:tabs>
        <w:tab w:val="center" w:pos="4320"/>
        <w:tab w:val="right" w:pos="8640"/>
      </w:tabs>
    </w:pPr>
  </w:style>
  <w:style w:type="character" w:customStyle="1" w:styleId="a6">
    <w:name w:val="Горен колонтитул Знак"/>
    <w:link w:val="a5"/>
    <w:uiPriority w:val="99"/>
    <w:semiHidden/>
    <w:locked/>
    <w:rsid w:val="00A93185"/>
    <w:rPr>
      <w:rFonts w:ascii="Arial" w:hAnsi="Arial" w:cs="Times New Roman"/>
      <w:lang w:val="en-US" w:eastAsia="en-US"/>
    </w:rPr>
  </w:style>
  <w:style w:type="paragraph" w:styleId="a7">
    <w:name w:val="footer"/>
    <w:basedOn w:val="a"/>
    <w:link w:val="a8"/>
    <w:rsid w:val="00390640"/>
    <w:pPr>
      <w:tabs>
        <w:tab w:val="center" w:pos="4320"/>
        <w:tab w:val="right" w:pos="8640"/>
      </w:tabs>
    </w:pPr>
  </w:style>
  <w:style w:type="character" w:customStyle="1" w:styleId="a8">
    <w:name w:val="Долен колонтитул Знак"/>
    <w:link w:val="a7"/>
    <w:uiPriority w:val="99"/>
    <w:locked/>
    <w:rsid w:val="004E37EC"/>
    <w:rPr>
      <w:rFonts w:ascii="Arial" w:hAnsi="Arial" w:cs="Times New Roman"/>
      <w:lang w:val="en-US" w:eastAsia="en-US"/>
    </w:rPr>
  </w:style>
  <w:style w:type="paragraph" w:styleId="a9">
    <w:name w:val="Body Text"/>
    <w:basedOn w:val="a"/>
    <w:link w:val="aa"/>
    <w:uiPriority w:val="99"/>
    <w:rsid w:val="00390640"/>
    <w:pPr>
      <w:jc w:val="both"/>
    </w:pPr>
    <w:rPr>
      <w:rFonts w:ascii="Times New Roman" w:hAnsi="Times New Roman"/>
      <w:lang w:val="bg-BG"/>
    </w:rPr>
  </w:style>
  <w:style w:type="character" w:customStyle="1" w:styleId="aa">
    <w:name w:val="Основен текст Знак"/>
    <w:link w:val="a9"/>
    <w:uiPriority w:val="99"/>
    <w:semiHidden/>
    <w:locked/>
    <w:rsid w:val="00A93185"/>
    <w:rPr>
      <w:rFonts w:ascii="Arial" w:hAnsi="Arial" w:cs="Times New Roman"/>
      <w:lang w:val="en-US" w:eastAsia="en-US"/>
    </w:rPr>
  </w:style>
  <w:style w:type="paragraph" w:styleId="21">
    <w:name w:val="Body Text 2"/>
    <w:basedOn w:val="a"/>
    <w:link w:val="22"/>
    <w:uiPriority w:val="99"/>
    <w:rsid w:val="00390640"/>
    <w:pPr>
      <w:jc w:val="both"/>
    </w:pPr>
    <w:rPr>
      <w:rFonts w:ascii="Times New Roman" w:hAnsi="Times New Roman"/>
      <w:sz w:val="24"/>
      <w:lang w:val="bg-BG"/>
    </w:rPr>
  </w:style>
  <w:style w:type="character" w:customStyle="1" w:styleId="22">
    <w:name w:val="Основен текст 2 Знак"/>
    <w:link w:val="21"/>
    <w:uiPriority w:val="99"/>
    <w:semiHidden/>
    <w:locked/>
    <w:rsid w:val="00A93185"/>
    <w:rPr>
      <w:rFonts w:ascii="Arial" w:hAnsi="Arial" w:cs="Times New Roman"/>
      <w:lang w:val="en-US" w:eastAsia="en-US"/>
    </w:rPr>
  </w:style>
  <w:style w:type="character" w:styleId="ab">
    <w:name w:val="Hyperlink"/>
    <w:uiPriority w:val="99"/>
    <w:rsid w:val="00390640"/>
    <w:rPr>
      <w:rFonts w:cs="Times New Roman"/>
      <w:color w:val="0000FF"/>
      <w:u w:val="single"/>
    </w:rPr>
  </w:style>
  <w:style w:type="paragraph" w:styleId="ac">
    <w:name w:val="Document Map"/>
    <w:basedOn w:val="a"/>
    <w:link w:val="ad"/>
    <w:uiPriority w:val="99"/>
    <w:semiHidden/>
    <w:rsid w:val="0063147E"/>
    <w:pPr>
      <w:shd w:val="clear" w:color="auto" w:fill="000080"/>
    </w:pPr>
    <w:rPr>
      <w:rFonts w:ascii="Tahoma" w:hAnsi="Tahoma" w:cs="Tahoma"/>
    </w:rPr>
  </w:style>
  <w:style w:type="character" w:customStyle="1" w:styleId="ad">
    <w:name w:val="План на документа Знак"/>
    <w:link w:val="ac"/>
    <w:uiPriority w:val="99"/>
    <w:semiHidden/>
    <w:locked/>
    <w:rsid w:val="00A93185"/>
    <w:rPr>
      <w:rFonts w:cs="Times New Roman"/>
      <w:sz w:val="2"/>
      <w:lang w:val="en-US" w:eastAsia="en-US"/>
    </w:rPr>
  </w:style>
  <w:style w:type="character" w:styleId="ae">
    <w:name w:val="page number"/>
    <w:rsid w:val="00E26650"/>
    <w:rPr>
      <w:rFonts w:cs="Times New Roman"/>
    </w:rPr>
  </w:style>
  <w:style w:type="paragraph" w:customStyle="1" w:styleId="CharChar1">
    <w:name w:val="Char Char1"/>
    <w:basedOn w:val="a"/>
    <w:uiPriority w:val="99"/>
    <w:rsid w:val="00F255ED"/>
    <w:pPr>
      <w:tabs>
        <w:tab w:val="left" w:pos="709"/>
      </w:tabs>
      <w:overflowPunct/>
      <w:autoSpaceDE/>
      <w:autoSpaceDN/>
      <w:adjustRightInd/>
      <w:textAlignment w:val="auto"/>
    </w:pPr>
    <w:rPr>
      <w:rFonts w:ascii="Tahoma" w:hAnsi="Tahoma"/>
      <w:sz w:val="24"/>
      <w:szCs w:val="24"/>
      <w:lang w:val="pl-PL" w:eastAsia="pl-PL"/>
    </w:rPr>
  </w:style>
  <w:style w:type="paragraph" w:styleId="af">
    <w:name w:val="Normal (Web)"/>
    <w:basedOn w:val="a"/>
    <w:uiPriority w:val="99"/>
    <w:rsid w:val="00426F6A"/>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
    <w:name w:val="Char Char Char Char Char Char"/>
    <w:basedOn w:val="a"/>
    <w:uiPriority w:val="99"/>
    <w:rsid w:val="00D573B7"/>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CharCharCharChar1">
    <w:name w:val="Знак Знак1 Char Char1 Знак Знак Char Char Знак Знак Char Char1 Знак Знак"/>
    <w:basedOn w:val="a"/>
    <w:uiPriority w:val="99"/>
    <w:rsid w:val="003F18D9"/>
    <w:pPr>
      <w:tabs>
        <w:tab w:val="left" w:pos="709"/>
      </w:tabs>
      <w:overflowPunct/>
      <w:autoSpaceDE/>
      <w:autoSpaceDN/>
      <w:adjustRightInd/>
      <w:textAlignment w:val="auto"/>
    </w:pPr>
    <w:rPr>
      <w:rFonts w:ascii="Tahoma" w:hAnsi="Tahoma"/>
      <w:sz w:val="24"/>
      <w:szCs w:val="24"/>
      <w:lang w:val="pl-PL" w:eastAsia="pl-PL"/>
    </w:rPr>
  </w:style>
  <w:style w:type="table" w:styleId="af0">
    <w:name w:val="Table Grid"/>
    <w:basedOn w:val="a1"/>
    <w:uiPriority w:val="99"/>
    <w:rsid w:val="00F52A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i">
    <w:name w:val="desi"/>
    <w:uiPriority w:val="99"/>
    <w:semiHidden/>
    <w:rsid w:val="008D33D2"/>
    <w:rPr>
      <w:rFonts w:ascii="Arial" w:hAnsi="Arial"/>
      <w:color w:val="auto"/>
      <w:sz w:val="20"/>
    </w:rPr>
  </w:style>
  <w:style w:type="paragraph" w:styleId="af1">
    <w:name w:val="List Paragraph"/>
    <w:basedOn w:val="a"/>
    <w:uiPriority w:val="34"/>
    <w:qFormat/>
    <w:rsid w:val="000D219B"/>
    <w:pPr>
      <w:ind w:left="720"/>
      <w:contextualSpacing/>
    </w:pPr>
  </w:style>
  <w:style w:type="character" w:customStyle="1" w:styleId="60">
    <w:name w:val="Заглавие 6 Знак"/>
    <w:basedOn w:val="a0"/>
    <w:link w:val="6"/>
    <w:rsid w:val="00FB4A46"/>
    <w:rPr>
      <w:rFonts w:asciiTheme="majorHAnsi" w:eastAsiaTheme="majorEastAsia" w:hAnsiTheme="majorHAnsi" w:cstheme="majorBidi"/>
      <w:i/>
      <w:iCs/>
      <w:color w:val="243F60" w:themeColor="accent1" w:themeShade="7F"/>
    </w:rPr>
  </w:style>
  <w:style w:type="paragraph" w:customStyle="1" w:styleId="CharCharCharCharCharChar0">
    <w:name w:val="Char Char Char Char Char Char"/>
    <w:basedOn w:val="a"/>
    <w:rsid w:val="00F56720"/>
    <w:pPr>
      <w:tabs>
        <w:tab w:val="left" w:pos="709"/>
      </w:tabs>
      <w:overflowPunct/>
      <w:autoSpaceDE/>
      <w:autoSpaceDN/>
      <w:adjustRightInd/>
      <w:textAlignment w:val="auto"/>
    </w:pPr>
    <w:rPr>
      <w:rFonts w:ascii="Tahoma" w:hAnsi="Tahoma"/>
      <w:sz w:val="24"/>
      <w:szCs w:val="24"/>
      <w:lang w:val="pl-PL" w:eastAsia="pl-PL"/>
    </w:rPr>
  </w:style>
  <w:style w:type="character" w:customStyle="1" w:styleId="70">
    <w:name w:val="Заглавие 7 Знак"/>
    <w:basedOn w:val="a0"/>
    <w:link w:val="7"/>
    <w:rsid w:val="00EC0971"/>
    <w:rPr>
      <w:rFonts w:ascii="Arial" w:hAnsi="Arial"/>
      <w:i/>
      <w:noProof/>
      <w:color w:val="000000"/>
      <w:sz w:val="22"/>
      <w:lang w:val="fr-BE"/>
    </w:rPr>
  </w:style>
  <w:style w:type="character" w:customStyle="1" w:styleId="80">
    <w:name w:val="Заглавие 8 Знак"/>
    <w:basedOn w:val="a0"/>
    <w:link w:val="8"/>
    <w:rsid w:val="00EC0971"/>
    <w:rPr>
      <w:rFonts w:ascii="Calibri" w:hAnsi="Calibri"/>
      <w:b/>
      <w:noProof/>
      <w:color w:val="000000"/>
      <w:sz w:val="24"/>
      <w:lang w:val="fr-BE"/>
    </w:rPr>
  </w:style>
  <w:style w:type="character" w:customStyle="1" w:styleId="90">
    <w:name w:val="Заглавие 9 Знак"/>
    <w:basedOn w:val="a0"/>
    <w:link w:val="9"/>
    <w:rsid w:val="00EC0971"/>
    <w:rPr>
      <w:rFonts w:ascii="Calibri" w:hAnsi="Calibri"/>
      <w:noProof/>
      <w:color w:val="000000"/>
      <w:sz w:val="24"/>
      <w:lang w:val="fr-BE"/>
    </w:rPr>
  </w:style>
  <w:style w:type="numbering" w:customStyle="1" w:styleId="11">
    <w:name w:val="Без списък1"/>
    <w:next w:val="a2"/>
    <w:semiHidden/>
    <w:rsid w:val="00EC0971"/>
  </w:style>
  <w:style w:type="paragraph" w:styleId="af2">
    <w:name w:val="footnote text"/>
    <w:basedOn w:val="a"/>
    <w:link w:val="af3"/>
    <w:rsid w:val="00EC0971"/>
    <w:pPr>
      <w:overflowPunct/>
      <w:autoSpaceDE/>
      <w:autoSpaceDN/>
      <w:adjustRightInd/>
      <w:textAlignment w:val="auto"/>
    </w:pPr>
    <w:rPr>
      <w:rFonts w:ascii="Hebar" w:hAnsi="Hebar"/>
    </w:rPr>
  </w:style>
  <w:style w:type="character" w:customStyle="1" w:styleId="af3">
    <w:name w:val="Текст под линия Знак"/>
    <w:basedOn w:val="a0"/>
    <w:link w:val="af2"/>
    <w:rsid w:val="00EC0971"/>
    <w:rPr>
      <w:rFonts w:ascii="Hebar" w:hAnsi="Hebar"/>
    </w:rPr>
  </w:style>
  <w:style w:type="character" w:styleId="af4">
    <w:name w:val="footnote reference"/>
    <w:rsid w:val="00EC0971"/>
    <w:rPr>
      <w:vertAlign w:val="superscript"/>
    </w:rPr>
  </w:style>
  <w:style w:type="numbering" w:customStyle="1" w:styleId="110">
    <w:name w:val="Без списък11"/>
    <w:next w:val="a2"/>
    <w:uiPriority w:val="99"/>
    <w:semiHidden/>
    <w:rsid w:val="00EC0971"/>
  </w:style>
  <w:style w:type="character" w:customStyle="1" w:styleId="31">
    <w:name w:val="Основен текст (3)_"/>
    <w:link w:val="310"/>
    <w:rsid w:val="00EC0971"/>
    <w:rPr>
      <w:shd w:val="clear" w:color="auto" w:fill="FFFFFF"/>
    </w:rPr>
  </w:style>
  <w:style w:type="character" w:customStyle="1" w:styleId="51">
    <w:name w:val="Основен текст (5)_"/>
    <w:link w:val="52"/>
    <w:rsid w:val="00EC0971"/>
    <w:rPr>
      <w:b/>
      <w:bCs/>
      <w:shd w:val="clear" w:color="auto" w:fill="FFFFFF"/>
    </w:rPr>
  </w:style>
  <w:style w:type="paragraph" w:customStyle="1" w:styleId="310">
    <w:name w:val="Основен текст (3)1"/>
    <w:basedOn w:val="a"/>
    <w:link w:val="31"/>
    <w:rsid w:val="00EC0971"/>
    <w:pPr>
      <w:shd w:val="clear" w:color="auto" w:fill="FFFFFF"/>
      <w:overflowPunct/>
      <w:autoSpaceDE/>
      <w:autoSpaceDN/>
      <w:adjustRightInd/>
      <w:spacing w:line="240" w:lineRule="exact"/>
      <w:textAlignment w:val="auto"/>
    </w:pPr>
    <w:rPr>
      <w:rFonts w:ascii="Times New Roman" w:hAnsi="Times New Roman"/>
      <w:shd w:val="clear" w:color="auto" w:fill="FFFFFF"/>
    </w:rPr>
  </w:style>
  <w:style w:type="paragraph" w:customStyle="1" w:styleId="52">
    <w:name w:val="Основен текст (5)"/>
    <w:basedOn w:val="a"/>
    <w:link w:val="51"/>
    <w:rsid w:val="00EC0971"/>
    <w:pPr>
      <w:shd w:val="clear" w:color="auto" w:fill="FFFFFF"/>
      <w:overflowPunct/>
      <w:autoSpaceDE/>
      <w:autoSpaceDN/>
      <w:adjustRightInd/>
      <w:spacing w:line="240" w:lineRule="atLeast"/>
      <w:textAlignment w:val="auto"/>
    </w:pPr>
    <w:rPr>
      <w:rFonts w:ascii="Times New Roman" w:hAnsi="Times New Roman"/>
      <w:b/>
      <w:bCs/>
      <w:shd w:val="clear" w:color="auto" w:fill="FFFFFF"/>
    </w:rPr>
  </w:style>
  <w:style w:type="paragraph" w:styleId="af5">
    <w:name w:val="caption"/>
    <w:basedOn w:val="a"/>
    <w:next w:val="a"/>
    <w:qFormat/>
    <w:locked/>
    <w:rsid w:val="00EC0971"/>
    <w:pPr>
      <w:overflowPunct/>
      <w:autoSpaceDE/>
      <w:autoSpaceDN/>
      <w:adjustRightInd/>
      <w:textAlignment w:val="auto"/>
    </w:pPr>
    <w:rPr>
      <w:rFonts w:ascii="Microsoft Sans Serif" w:eastAsia="Microsoft Sans Serif" w:hAnsi="Microsoft Sans Serif" w:cs="Microsoft Sans Serif"/>
      <w:b/>
      <w:bCs/>
      <w:color w:val="000000"/>
    </w:rPr>
  </w:style>
  <w:style w:type="paragraph" w:customStyle="1" w:styleId="Style91">
    <w:name w:val="Style91"/>
    <w:basedOn w:val="a"/>
    <w:rsid w:val="00EC0971"/>
    <w:pPr>
      <w:widowControl w:val="0"/>
      <w:overflowPunct/>
      <w:spacing w:line="274" w:lineRule="exact"/>
      <w:jc w:val="both"/>
      <w:textAlignment w:val="auto"/>
    </w:pPr>
    <w:rPr>
      <w:rFonts w:ascii="Times New Roman" w:hAnsi="Times New Roman"/>
      <w:sz w:val="24"/>
      <w:szCs w:val="24"/>
      <w:lang w:val="bg-BG" w:eastAsia="bg-BG"/>
    </w:rPr>
  </w:style>
  <w:style w:type="paragraph" w:customStyle="1" w:styleId="Style47">
    <w:name w:val="Style47"/>
    <w:basedOn w:val="a"/>
    <w:rsid w:val="00EC0971"/>
    <w:pPr>
      <w:widowControl w:val="0"/>
      <w:overflowPunct/>
      <w:spacing w:line="206" w:lineRule="exact"/>
      <w:textAlignment w:val="auto"/>
    </w:pPr>
    <w:rPr>
      <w:rFonts w:ascii="Times New Roman" w:hAnsi="Times New Roman"/>
      <w:sz w:val="24"/>
      <w:szCs w:val="24"/>
      <w:lang w:val="bg-BG" w:eastAsia="bg-BG"/>
    </w:rPr>
  </w:style>
  <w:style w:type="character" w:customStyle="1" w:styleId="FontStyle162">
    <w:name w:val="Font Style162"/>
    <w:rsid w:val="00EC0971"/>
    <w:rPr>
      <w:rFonts w:ascii="Times New Roman" w:hAnsi="Times New Roman" w:cs="Times New Roman"/>
      <w:sz w:val="18"/>
      <w:szCs w:val="18"/>
    </w:rPr>
  </w:style>
  <w:style w:type="paragraph" w:customStyle="1" w:styleId="Style33">
    <w:name w:val="Style33"/>
    <w:basedOn w:val="a"/>
    <w:rsid w:val="00EC0971"/>
    <w:pPr>
      <w:widowControl w:val="0"/>
      <w:overflowPunct/>
      <w:spacing w:line="202" w:lineRule="exact"/>
      <w:textAlignment w:val="auto"/>
    </w:pPr>
    <w:rPr>
      <w:rFonts w:ascii="Times New Roman" w:hAnsi="Times New Roman"/>
      <w:sz w:val="24"/>
      <w:szCs w:val="24"/>
      <w:lang w:val="bg-BG" w:eastAsia="bg-BG"/>
    </w:rPr>
  </w:style>
  <w:style w:type="paragraph" w:customStyle="1" w:styleId="Style97">
    <w:name w:val="Style97"/>
    <w:basedOn w:val="a"/>
    <w:rsid w:val="00EC0971"/>
    <w:pPr>
      <w:widowControl w:val="0"/>
      <w:overflowPunct/>
      <w:spacing w:line="209" w:lineRule="exact"/>
      <w:ind w:hanging="106"/>
      <w:textAlignment w:val="auto"/>
    </w:pPr>
    <w:rPr>
      <w:rFonts w:ascii="Times New Roman" w:hAnsi="Times New Roman"/>
      <w:sz w:val="24"/>
      <w:szCs w:val="24"/>
      <w:lang w:val="bg-BG" w:eastAsia="bg-BG"/>
    </w:rPr>
  </w:style>
  <w:style w:type="paragraph" w:customStyle="1" w:styleId="Style132">
    <w:name w:val="Style132"/>
    <w:basedOn w:val="a"/>
    <w:rsid w:val="00EC0971"/>
    <w:pPr>
      <w:widowControl w:val="0"/>
      <w:overflowPunct/>
      <w:spacing w:line="209" w:lineRule="exact"/>
      <w:jc w:val="both"/>
      <w:textAlignment w:val="auto"/>
    </w:pPr>
    <w:rPr>
      <w:rFonts w:ascii="Times New Roman" w:hAnsi="Times New Roman"/>
      <w:sz w:val="24"/>
      <w:szCs w:val="24"/>
      <w:lang w:val="bg-BG" w:eastAsia="bg-BG"/>
    </w:rPr>
  </w:style>
  <w:style w:type="character" w:customStyle="1" w:styleId="FontStyle159">
    <w:name w:val="Font Style159"/>
    <w:rsid w:val="00EC0971"/>
    <w:rPr>
      <w:rFonts w:ascii="Times New Roman" w:hAnsi="Times New Roman" w:cs="Times New Roman"/>
      <w:i/>
      <w:iCs/>
      <w:sz w:val="18"/>
      <w:szCs w:val="18"/>
    </w:rPr>
  </w:style>
  <w:style w:type="character" w:customStyle="1" w:styleId="FontStyle161">
    <w:name w:val="Font Style161"/>
    <w:rsid w:val="00EC0971"/>
    <w:rPr>
      <w:rFonts w:ascii="Times New Roman" w:hAnsi="Times New Roman" w:cs="Times New Roman"/>
      <w:b/>
      <w:bCs/>
      <w:sz w:val="18"/>
      <w:szCs w:val="18"/>
    </w:rPr>
  </w:style>
  <w:style w:type="table" w:customStyle="1" w:styleId="12">
    <w:name w:val="Мрежа в таблица1"/>
    <w:basedOn w:val="a1"/>
    <w:next w:val="af0"/>
    <w:uiPriority w:val="59"/>
    <w:rsid w:val="00EC0971"/>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0971"/>
    <w:pPr>
      <w:autoSpaceDE w:val="0"/>
      <w:autoSpaceDN w:val="0"/>
      <w:adjustRightInd w:val="0"/>
    </w:pPr>
    <w:rPr>
      <w:color w:val="000000"/>
      <w:sz w:val="24"/>
      <w:szCs w:val="24"/>
      <w:lang w:val="bg-BG" w:eastAsia="bg-BG"/>
    </w:rPr>
  </w:style>
  <w:style w:type="character" w:styleId="af6">
    <w:name w:val="Strong"/>
    <w:qFormat/>
    <w:locked/>
    <w:rsid w:val="00EC0971"/>
    <w:rPr>
      <w:b/>
      <w:bCs/>
    </w:rPr>
  </w:style>
  <w:style w:type="character" w:customStyle="1" w:styleId="FontStyle11">
    <w:name w:val="Font Style11"/>
    <w:rsid w:val="00EC0971"/>
    <w:rPr>
      <w:rFonts w:ascii="Times New Roman" w:hAnsi="Times New Roman" w:cs="Times New Roman"/>
      <w:sz w:val="20"/>
      <w:szCs w:val="20"/>
    </w:rPr>
  </w:style>
  <w:style w:type="numbering" w:customStyle="1" w:styleId="Headings">
    <w:name w:val="Headings"/>
    <w:rsid w:val="00EC0971"/>
    <w:pPr>
      <w:numPr>
        <w:numId w:val="23"/>
      </w:numPr>
    </w:pPr>
  </w:style>
  <w:style w:type="paragraph" w:styleId="4">
    <w:name w:val="List Bullet 4"/>
    <w:basedOn w:val="a"/>
    <w:rsid w:val="00EC0971"/>
    <w:pPr>
      <w:numPr>
        <w:numId w:val="24"/>
      </w:numPr>
      <w:overflowPunct/>
      <w:autoSpaceDE/>
      <w:autoSpaceDN/>
      <w:adjustRightInd/>
      <w:spacing w:before="120" w:after="120"/>
      <w:jc w:val="both"/>
      <w:textAlignment w:val="auto"/>
    </w:pPr>
    <w:rPr>
      <w:rFonts w:ascii="Times New Roman" w:hAnsi="Times New Roman"/>
      <w:sz w:val="24"/>
      <w:lang w:val="en-GB"/>
    </w:rPr>
  </w:style>
  <w:style w:type="character" w:customStyle="1" w:styleId="longtext">
    <w:name w:val="long_text"/>
    <w:basedOn w:val="a0"/>
    <w:rsid w:val="00EC0971"/>
  </w:style>
  <w:style w:type="paragraph" w:customStyle="1" w:styleId="Style4">
    <w:name w:val="Style4"/>
    <w:basedOn w:val="a"/>
    <w:rsid w:val="00EC0971"/>
    <w:pPr>
      <w:widowControl w:val="0"/>
      <w:overflowPunct/>
      <w:spacing w:line="245" w:lineRule="exact"/>
      <w:jc w:val="both"/>
      <w:textAlignment w:val="auto"/>
    </w:pPr>
    <w:rPr>
      <w:rFonts w:ascii="Times New Roman" w:hAnsi="Times New Roman"/>
      <w:sz w:val="24"/>
      <w:szCs w:val="24"/>
      <w:lang w:val="bg-BG" w:eastAsia="bg-BG"/>
    </w:rPr>
  </w:style>
  <w:style w:type="paragraph" w:customStyle="1" w:styleId="CM1">
    <w:name w:val="CM1"/>
    <w:basedOn w:val="a"/>
    <w:next w:val="a"/>
    <w:rsid w:val="00EC0971"/>
    <w:pPr>
      <w:overflowPunct/>
      <w:textAlignment w:val="auto"/>
    </w:pPr>
    <w:rPr>
      <w:rFonts w:ascii="EUAlbertina" w:hAnsi="EUAlbertina"/>
      <w:sz w:val="24"/>
      <w:szCs w:val="24"/>
      <w:lang w:val="bg-BG" w:eastAsia="bg-BG"/>
    </w:rPr>
  </w:style>
  <w:style w:type="paragraph" w:customStyle="1" w:styleId="Style3">
    <w:name w:val="Style3"/>
    <w:basedOn w:val="a"/>
    <w:rsid w:val="00EC0971"/>
    <w:pPr>
      <w:widowControl w:val="0"/>
      <w:overflowPunct/>
      <w:spacing w:line="275" w:lineRule="exact"/>
      <w:jc w:val="both"/>
      <w:textAlignment w:val="auto"/>
    </w:pPr>
    <w:rPr>
      <w:rFonts w:ascii="Times New Roman" w:eastAsia="SimSun" w:hAnsi="Times New Roman"/>
      <w:sz w:val="24"/>
      <w:szCs w:val="24"/>
      <w:lang w:val="bg-BG" w:eastAsia="zh-CN"/>
    </w:rPr>
  </w:style>
  <w:style w:type="character" w:styleId="af7">
    <w:name w:val="annotation reference"/>
    <w:uiPriority w:val="99"/>
    <w:unhideWhenUsed/>
    <w:rsid w:val="00EC0971"/>
    <w:rPr>
      <w:sz w:val="16"/>
      <w:szCs w:val="16"/>
    </w:rPr>
  </w:style>
  <w:style w:type="paragraph" w:styleId="af8">
    <w:name w:val="annotation text"/>
    <w:basedOn w:val="a"/>
    <w:link w:val="af9"/>
    <w:uiPriority w:val="99"/>
    <w:unhideWhenUsed/>
    <w:rsid w:val="00EC0971"/>
    <w:pPr>
      <w:overflowPunct/>
      <w:autoSpaceDE/>
      <w:autoSpaceDN/>
      <w:adjustRightInd/>
      <w:spacing w:after="200"/>
      <w:textAlignment w:val="auto"/>
    </w:pPr>
    <w:rPr>
      <w:rFonts w:ascii="Calibri" w:eastAsia="MS Mincho" w:hAnsi="Calibri"/>
      <w:lang w:val="bg-BG" w:eastAsia="zh-CN"/>
    </w:rPr>
  </w:style>
  <w:style w:type="character" w:customStyle="1" w:styleId="af9">
    <w:name w:val="Текст на коментар Знак"/>
    <w:basedOn w:val="a0"/>
    <w:link w:val="af8"/>
    <w:uiPriority w:val="99"/>
    <w:rsid w:val="00EC0971"/>
    <w:rPr>
      <w:rFonts w:ascii="Calibri" w:eastAsia="MS Mincho" w:hAnsi="Calibri"/>
      <w:lang w:val="bg-BG" w:eastAsia="zh-CN"/>
    </w:rPr>
  </w:style>
  <w:style w:type="character" w:customStyle="1" w:styleId="newdocreference">
    <w:name w:val="newdocreference"/>
    <w:basedOn w:val="a0"/>
    <w:rsid w:val="00EC0971"/>
  </w:style>
  <w:style w:type="character" w:customStyle="1" w:styleId="samedocreference">
    <w:name w:val="samedocreference"/>
    <w:basedOn w:val="a0"/>
    <w:rsid w:val="00EC0971"/>
  </w:style>
  <w:style w:type="character" w:styleId="afa">
    <w:name w:val="FollowedHyperlink"/>
    <w:uiPriority w:val="99"/>
    <w:unhideWhenUsed/>
    <w:rsid w:val="00EC0971"/>
    <w:rPr>
      <w:color w:val="800080"/>
      <w:u w:val="single"/>
    </w:rPr>
  </w:style>
  <w:style w:type="paragraph" w:customStyle="1" w:styleId="xl65">
    <w:name w:val="xl65"/>
    <w:basedOn w:val="a"/>
    <w:rsid w:val="00EC0971"/>
    <w:pPr>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67">
    <w:name w:val="xl67"/>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68">
    <w:name w:val="xl68"/>
    <w:basedOn w:val="a"/>
    <w:rsid w:val="00EC0971"/>
    <w:pPr>
      <w:shd w:val="clear" w:color="000000" w:fill="99CC00"/>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69">
    <w:name w:val="xl69"/>
    <w:basedOn w:val="a"/>
    <w:rsid w:val="00EC0971"/>
    <w:pPr>
      <w:shd w:val="clear" w:color="000000" w:fill="99CC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0">
    <w:name w:val="xl70"/>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1">
    <w:name w:val="xl71"/>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2">
    <w:name w:val="xl72"/>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4">
    <w:name w:val="xl74"/>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5">
    <w:name w:val="xl75"/>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6">
    <w:name w:val="xl76"/>
    <w:basedOn w:val="a"/>
    <w:rsid w:val="00EC0971"/>
    <w:pPr>
      <w:overflowPunct/>
      <w:autoSpaceDE/>
      <w:autoSpaceDN/>
      <w:adjustRightInd/>
      <w:spacing w:before="100" w:beforeAutospacing="1" w:after="100" w:afterAutospacing="1"/>
      <w:textAlignment w:val="auto"/>
    </w:pPr>
    <w:rPr>
      <w:rFonts w:ascii="Calibri" w:hAnsi="Calibri"/>
      <w:b/>
      <w:bCs/>
      <w:sz w:val="24"/>
      <w:szCs w:val="24"/>
      <w:lang w:val="bg-BG" w:eastAsia="ja-JP"/>
    </w:rPr>
  </w:style>
  <w:style w:type="paragraph" w:customStyle="1" w:styleId="xl77">
    <w:name w:val="xl77"/>
    <w:basedOn w:val="a"/>
    <w:rsid w:val="00EC0971"/>
    <w:pPr>
      <w:shd w:val="clear" w:color="000000" w:fill="00B0F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8">
    <w:name w:val="xl78"/>
    <w:basedOn w:val="a"/>
    <w:rsid w:val="00EC0971"/>
    <w:pPr>
      <w:pBdr>
        <w:top w:val="single" w:sz="4" w:space="0" w:color="auto"/>
        <w:left w:val="single" w:sz="4" w:space="0" w:color="auto"/>
        <w:bottom w:val="single" w:sz="4" w:space="0" w:color="auto"/>
        <w:right w:val="single" w:sz="4" w:space="0" w:color="auto"/>
      </w:pBdr>
      <w:shd w:val="clear" w:color="000000" w:fill="00B0F0"/>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9">
    <w:name w:val="xl79"/>
    <w:basedOn w:val="a"/>
    <w:rsid w:val="00EC0971"/>
    <w:pPr>
      <w:pBdr>
        <w:top w:val="single" w:sz="4" w:space="0" w:color="auto"/>
        <w:left w:val="single" w:sz="4" w:space="0" w:color="auto"/>
        <w:bottom w:val="single" w:sz="4" w:space="0" w:color="auto"/>
        <w:right w:val="single" w:sz="4" w:space="0" w:color="auto"/>
      </w:pBdr>
      <w:shd w:val="clear" w:color="000000" w:fill="00B0F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numbering" w:customStyle="1" w:styleId="23">
    <w:name w:val="Без списък2"/>
    <w:next w:val="a2"/>
    <w:uiPriority w:val="99"/>
    <w:semiHidden/>
    <w:rsid w:val="00196DE5"/>
  </w:style>
  <w:style w:type="table" w:customStyle="1" w:styleId="24">
    <w:name w:val="Мрежа в таблица2"/>
    <w:basedOn w:val="a1"/>
    <w:next w:val="af0"/>
    <w:uiPriority w:val="59"/>
    <w:rsid w:val="00196DE5"/>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1">
    <w:name w:val="Headings1"/>
    <w:rsid w:val="00196DE5"/>
  </w:style>
  <w:style w:type="numbering" w:customStyle="1" w:styleId="32">
    <w:name w:val="Без списък3"/>
    <w:next w:val="a2"/>
    <w:semiHidden/>
    <w:rsid w:val="006D0D37"/>
  </w:style>
  <w:style w:type="numbering" w:customStyle="1" w:styleId="120">
    <w:name w:val="Без списък12"/>
    <w:next w:val="a2"/>
    <w:uiPriority w:val="99"/>
    <w:semiHidden/>
    <w:rsid w:val="006D0D37"/>
  </w:style>
  <w:style w:type="table" w:customStyle="1" w:styleId="33">
    <w:name w:val="Мрежа в таблица3"/>
    <w:basedOn w:val="a1"/>
    <w:next w:val="af0"/>
    <w:uiPriority w:val="59"/>
    <w:rsid w:val="006D0D37"/>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2">
    <w:name w:val="Headings2"/>
    <w:rsid w:val="006D0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Bullet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29"/>
    <w:pPr>
      <w:overflowPunct w:val="0"/>
      <w:autoSpaceDE w:val="0"/>
      <w:autoSpaceDN w:val="0"/>
      <w:adjustRightInd w:val="0"/>
      <w:textAlignment w:val="baseline"/>
    </w:pPr>
    <w:rPr>
      <w:rFonts w:ascii="Arial" w:hAnsi="Arial"/>
    </w:rPr>
  </w:style>
  <w:style w:type="paragraph" w:styleId="1">
    <w:name w:val="heading 1"/>
    <w:basedOn w:val="a"/>
    <w:next w:val="a"/>
    <w:link w:val="10"/>
    <w:qFormat/>
    <w:rsid w:val="0039064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qFormat/>
    <w:rsid w:val="00390640"/>
    <w:pPr>
      <w:keepNext/>
      <w:jc w:val="right"/>
      <w:outlineLvl w:val="1"/>
    </w:pPr>
    <w:rPr>
      <w:rFonts w:ascii="Times New Roman" w:hAnsi="Times New Roman"/>
      <w:u w:val="single"/>
      <w:lang w:val="bg-BG"/>
    </w:rPr>
  </w:style>
  <w:style w:type="paragraph" w:styleId="3">
    <w:name w:val="heading 3"/>
    <w:basedOn w:val="a"/>
    <w:next w:val="a"/>
    <w:link w:val="30"/>
    <w:qFormat/>
    <w:rsid w:val="00390640"/>
    <w:pPr>
      <w:keepNext/>
      <w:outlineLvl w:val="2"/>
    </w:pPr>
    <w:rPr>
      <w:b/>
      <w:sz w:val="28"/>
    </w:rPr>
  </w:style>
  <w:style w:type="paragraph" w:styleId="40">
    <w:name w:val="heading 4"/>
    <w:basedOn w:val="a"/>
    <w:next w:val="a"/>
    <w:link w:val="41"/>
    <w:qFormat/>
    <w:rsid w:val="00390640"/>
    <w:pPr>
      <w:keepNext/>
      <w:outlineLvl w:val="3"/>
    </w:pPr>
    <w:rPr>
      <w:b/>
      <w:bCs/>
      <w:lang w:val="bg-BG"/>
    </w:rPr>
  </w:style>
  <w:style w:type="paragraph" w:styleId="5">
    <w:name w:val="heading 5"/>
    <w:basedOn w:val="a"/>
    <w:next w:val="a"/>
    <w:link w:val="50"/>
    <w:qFormat/>
    <w:locked/>
    <w:rsid w:val="009A5D46"/>
    <w:pPr>
      <w:spacing w:before="240" w:after="60"/>
      <w:outlineLvl w:val="4"/>
    </w:pPr>
    <w:rPr>
      <w:b/>
      <w:bCs/>
      <w:i/>
      <w:iCs/>
      <w:sz w:val="26"/>
      <w:szCs w:val="26"/>
    </w:rPr>
  </w:style>
  <w:style w:type="paragraph" w:styleId="6">
    <w:name w:val="heading 6"/>
    <w:basedOn w:val="a"/>
    <w:next w:val="a"/>
    <w:link w:val="60"/>
    <w:unhideWhenUsed/>
    <w:qFormat/>
    <w:locked/>
    <w:rsid w:val="00FB4A4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6"/>
    <w:next w:val="a"/>
    <w:link w:val="70"/>
    <w:qFormat/>
    <w:locked/>
    <w:rsid w:val="00EC0971"/>
    <w:pPr>
      <w:keepLines w:val="0"/>
      <w:tabs>
        <w:tab w:val="num" w:pos="360"/>
      </w:tabs>
      <w:overflowPunct/>
      <w:autoSpaceDE/>
      <w:autoSpaceDN/>
      <w:adjustRightInd/>
      <w:spacing w:before="240" w:after="60"/>
      <w:textAlignment w:val="auto"/>
      <w:outlineLvl w:val="6"/>
    </w:pPr>
    <w:rPr>
      <w:rFonts w:ascii="Arial" w:eastAsia="Times New Roman" w:hAnsi="Arial" w:cs="Times New Roman"/>
      <w:iCs w:val="0"/>
      <w:noProof/>
      <w:color w:val="000000"/>
      <w:sz w:val="22"/>
      <w:lang w:val="fr-BE"/>
    </w:rPr>
  </w:style>
  <w:style w:type="paragraph" w:styleId="8">
    <w:name w:val="heading 8"/>
    <w:basedOn w:val="7"/>
    <w:next w:val="a"/>
    <w:link w:val="80"/>
    <w:qFormat/>
    <w:locked/>
    <w:rsid w:val="00EC0971"/>
    <w:pPr>
      <w:outlineLvl w:val="7"/>
    </w:pPr>
    <w:rPr>
      <w:rFonts w:ascii="Calibri" w:hAnsi="Calibri"/>
      <w:b/>
      <w:i w:val="0"/>
      <w:sz w:val="24"/>
    </w:rPr>
  </w:style>
  <w:style w:type="paragraph" w:styleId="9">
    <w:name w:val="heading 9"/>
    <w:basedOn w:val="8"/>
    <w:next w:val="a"/>
    <w:link w:val="90"/>
    <w:qFormat/>
    <w:locked/>
    <w:rsid w:val="00EC0971"/>
    <w:pPr>
      <w:outlineLvl w:val="8"/>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A93185"/>
    <w:rPr>
      <w:rFonts w:ascii="Cambria" w:hAnsi="Cambria" w:cs="Times New Roman"/>
      <w:b/>
      <w:bCs/>
      <w:kern w:val="32"/>
      <w:sz w:val="32"/>
      <w:szCs w:val="32"/>
      <w:lang w:val="en-US" w:eastAsia="en-US"/>
    </w:rPr>
  </w:style>
  <w:style w:type="character" w:customStyle="1" w:styleId="20">
    <w:name w:val="Заглавие 2 Знак"/>
    <w:link w:val="2"/>
    <w:locked/>
    <w:rsid w:val="00A93185"/>
    <w:rPr>
      <w:rFonts w:ascii="Cambria" w:hAnsi="Cambria" w:cs="Times New Roman"/>
      <w:b/>
      <w:bCs/>
      <w:i/>
      <w:iCs/>
      <w:sz w:val="28"/>
      <w:szCs w:val="28"/>
      <w:lang w:val="en-US" w:eastAsia="en-US"/>
    </w:rPr>
  </w:style>
  <w:style w:type="character" w:customStyle="1" w:styleId="30">
    <w:name w:val="Заглавие 3 Знак"/>
    <w:link w:val="3"/>
    <w:locked/>
    <w:rsid w:val="00A93185"/>
    <w:rPr>
      <w:rFonts w:ascii="Cambria" w:hAnsi="Cambria" w:cs="Times New Roman"/>
      <w:b/>
      <w:bCs/>
      <w:sz w:val="26"/>
      <w:szCs w:val="26"/>
      <w:lang w:val="en-US" w:eastAsia="en-US"/>
    </w:rPr>
  </w:style>
  <w:style w:type="character" w:customStyle="1" w:styleId="41">
    <w:name w:val="Заглавие 4 Знак"/>
    <w:link w:val="40"/>
    <w:locked/>
    <w:rsid w:val="00A93185"/>
    <w:rPr>
      <w:rFonts w:ascii="Calibri" w:hAnsi="Calibri" w:cs="Times New Roman"/>
      <w:b/>
      <w:bCs/>
      <w:sz w:val="28"/>
      <w:szCs w:val="28"/>
      <w:lang w:val="en-US" w:eastAsia="en-US"/>
    </w:rPr>
  </w:style>
  <w:style w:type="character" w:customStyle="1" w:styleId="50">
    <w:name w:val="Заглавие 5 Знак"/>
    <w:link w:val="5"/>
    <w:locked/>
    <w:rsid w:val="00F75583"/>
    <w:rPr>
      <w:rFonts w:ascii="Calibri" w:hAnsi="Calibri" w:cs="Times New Roman"/>
      <w:b/>
      <w:bCs/>
      <w:i/>
      <w:iCs/>
      <w:sz w:val="26"/>
      <w:szCs w:val="26"/>
      <w:lang w:val="en-US" w:eastAsia="en-US"/>
    </w:rPr>
  </w:style>
  <w:style w:type="paragraph" w:styleId="a3">
    <w:name w:val="Balloon Text"/>
    <w:basedOn w:val="a"/>
    <w:link w:val="a4"/>
    <w:rsid w:val="005543F9"/>
    <w:rPr>
      <w:rFonts w:ascii="Tahoma" w:hAnsi="Tahoma" w:cs="Tahoma"/>
      <w:sz w:val="16"/>
      <w:szCs w:val="16"/>
    </w:rPr>
  </w:style>
  <w:style w:type="character" w:customStyle="1" w:styleId="a4">
    <w:name w:val="Изнесен текст Знак"/>
    <w:link w:val="a3"/>
    <w:locked/>
    <w:rsid w:val="00A93185"/>
    <w:rPr>
      <w:rFonts w:cs="Times New Roman"/>
      <w:sz w:val="2"/>
      <w:lang w:val="en-US" w:eastAsia="en-US"/>
    </w:rPr>
  </w:style>
  <w:style w:type="paragraph" w:styleId="a5">
    <w:name w:val="header"/>
    <w:basedOn w:val="a"/>
    <w:link w:val="a6"/>
    <w:rsid w:val="00390640"/>
    <w:pPr>
      <w:tabs>
        <w:tab w:val="center" w:pos="4320"/>
        <w:tab w:val="right" w:pos="8640"/>
      </w:tabs>
    </w:pPr>
  </w:style>
  <w:style w:type="character" w:customStyle="1" w:styleId="a6">
    <w:name w:val="Горен колонтитул Знак"/>
    <w:link w:val="a5"/>
    <w:uiPriority w:val="99"/>
    <w:semiHidden/>
    <w:locked/>
    <w:rsid w:val="00A93185"/>
    <w:rPr>
      <w:rFonts w:ascii="Arial" w:hAnsi="Arial" w:cs="Times New Roman"/>
      <w:lang w:val="en-US" w:eastAsia="en-US"/>
    </w:rPr>
  </w:style>
  <w:style w:type="paragraph" w:styleId="a7">
    <w:name w:val="footer"/>
    <w:basedOn w:val="a"/>
    <w:link w:val="a8"/>
    <w:rsid w:val="00390640"/>
    <w:pPr>
      <w:tabs>
        <w:tab w:val="center" w:pos="4320"/>
        <w:tab w:val="right" w:pos="8640"/>
      </w:tabs>
    </w:pPr>
  </w:style>
  <w:style w:type="character" w:customStyle="1" w:styleId="a8">
    <w:name w:val="Долен колонтитул Знак"/>
    <w:link w:val="a7"/>
    <w:uiPriority w:val="99"/>
    <w:locked/>
    <w:rsid w:val="004E37EC"/>
    <w:rPr>
      <w:rFonts w:ascii="Arial" w:hAnsi="Arial" w:cs="Times New Roman"/>
      <w:lang w:val="en-US" w:eastAsia="en-US"/>
    </w:rPr>
  </w:style>
  <w:style w:type="paragraph" w:styleId="a9">
    <w:name w:val="Body Text"/>
    <w:basedOn w:val="a"/>
    <w:link w:val="aa"/>
    <w:uiPriority w:val="99"/>
    <w:rsid w:val="00390640"/>
    <w:pPr>
      <w:jc w:val="both"/>
    </w:pPr>
    <w:rPr>
      <w:rFonts w:ascii="Times New Roman" w:hAnsi="Times New Roman"/>
      <w:lang w:val="bg-BG"/>
    </w:rPr>
  </w:style>
  <w:style w:type="character" w:customStyle="1" w:styleId="aa">
    <w:name w:val="Основен текст Знак"/>
    <w:link w:val="a9"/>
    <w:uiPriority w:val="99"/>
    <w:semiHidden/>
    <w:locked/>
    <w:rsid w:val="00A93185"/>
    <w:rPr>
      <w:rFonts w:ascii="Arial" w:hAnsi="Arial" w:cs="Times New Roman"/>
      <w:lang w:val="en-US" w:eastAsia="en-US"/>
    </w:rPr>
  </w:style>
  <w:style w:type="paragraph" w:styleId="21">
    <w:name w:val="Body Text 2"/>
    <w:basedOn w:val="a"/>
    <w:link w:val="22"/>
    <w:uiPriority w:val="99"/>
    <w:rsid w:val="00390640"/>
    <w:pPr>
      <w:jc w:val="both"/>
    </w:pPr>
    <w:rPr>
      <w:rFonts w:ascii="Times New Roman" w:hAnsi="Times New Roman"/>
      <w:sz w:val="24"/>
      <w:lang w:val="bg-BG"/>
    </w:rPr>
  </w:style>
  <w:style w:type="character" w:customStyle="1" w:styleId="22">
    <w:name w:val="Основен текст 2 Знак"/>
    <w:link w:val="21"/>
    <w:uiPriority w:val="99"/>
    <w:semiHidden/>
    <w:locked/>
    <w:rsid w:val="00A93185"/>
    <w:rPr>
      <w:rFonts w:ascii="Arial" w:hAnsi="Arial" w:cs="Times New Roman"/>
      <w:lang w:val="en-US" w:eastAsia="en-US"/>
    </w:rPr>
  </w:style>
  <w:style w:type="character" w:styleId="ab">
    <w:name w:val="Hyperlink"/>
    <w:uiPriority w:val="99"/>
    <w:rsid w:val="00390640"/>
    <w:rPr>
      <w:rFonts w:cs="Times New Roman"/>
      <w:color w:val="0000FF"/>
      <w:u w:val="single"/>
    </w:rPr>
  </w:style>
  <w:style w:type="paragraph" w:styleId="ac">
    <w:name w:val="Document Map"/>
    <w:basedOn w:val="a"/>
    <w:link w:val="ad"/>
    <w:uiPriority w:val="99"/>
    <w:semiHidden/>
    <w:rsid w:val="0063147E"/>
    <w:pPr>
      <w:shd w:val="clear" w:color="auto" w:fill="000080"/>
    </w:pPr>
    <w:rPr>
      <w:rFonts w:ascii="Tahoma" w:hAnsi="Tahoma" w:cs="Tahoma"/>
    </w:rPr>
  </w:style>
  <w:style w:type="character" w:customStyle="1" w:styleId="ad">
    <w:name w:val="План на документа Знак"/>
    <w:link w:val="ac"/>
    <w:uiPriority w:val="99"/>
    <w:semiHidden/>
    <w:locked/>
    <w:rsid w:val="00A93185"/>
    <w:rPr>
      <w:rFonts w:cs="Times New Roman"/>
      <w:sz w:val="2"/>
      <w:lang w:val="en-US" w:eastAsia="en-US"/>
    </w:rPr>
  </w:style>
  <w:style w:type="character" w:styleId="ae">
    <w:name w:val="page number"/>
    <w:rsid w:val="00E26650"/>
    <w:rPr>
      <w:rFonts w:cs="Times New Roman"/>
    </w:rPr>
  </w:style>
  <w:style w:type="paragraph" w:customStyle="1" w:styleId="CharChar1">
    <w:name w:val="Char Char1"/>
    <w:basedOn w:val="a"/>
    <w:uiPriority w:val="99"/>
    <w:rsid w:val="00F255ED"/>
    <w:pPr>
      <w:tabs>
        <w:tab w:val="left" w:pos="709"/>
      </w:tabs>
      <w:overflowPunct/>
      <w:autoSpaceDE/>
      <w:autoSpaceDN/>
      <w:adjustRightInd/>
      <w:textAlignment w:val="auto"/>
    </w:pPr>
    <w:rPr>
      <w:rFonts w:ascii="Tahoma" w:hAnsi="Tahoma"/>
      <w:sz w:val="24"/>
      <w:szCs w:val="24"/>
      <w:lang w:val="pl-PL" w:eastAsia="pl-PL"/>
    </w:rPr>
  </w:style>
  <w:style w:type="paragraph" w:styleId="af">
    <w:name w:val="Normal (Web)"/>
    <w:basedOn w:val="a"/>
    <w:uiPriority w:val="99"/>
    <w:rsid w:val="00426F6A"/>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
    <w:name w:val="Char Char Char Char Char Char"/>
    <w:basedOn w:val="a"/>
    <w:uiPriority w:val="99"/>
    <w:rsid w:val="00D573B7"/>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CharCharCharChar1">
    <w:name w:val="Знак Знак1 Char Char1 Знак Знак Char Char Знак Знак Char Char1 Знак Знак"/>
    <w:basedOn w:val="a"/>
    <w:uiPriority w:val="99"/>
    <w:rsid w:val="003F18D9"/>
    <w:pPr>
      <w:tabs>
        <w:tab w:val="left" w:pos="709"/>
      </w:tabs>
      <w:overflowPunct/>
      <w:autoSpaceDE/>
      <w:autoSpaceDN/>
      <w:adjustRightInd/>
      <w:textAlignment w:val="auto"/>
    </w:pPr>
    <w:rPr>
      <w:rFonts w:ascii="Tahoma" w:hAnsi="Tahoma"/>
      <w:sz w:val="24"/>
      <w:szCs w:val="24"/>
      <w:lang w:val="pl-PL" w:eastAsia="pl-PL"/>
    </w:rPr>
  </w:style>
  <w:style w:type="table" w:styleId="af0">
    <w:name w:val="Table Grid"/>
    <w:basedOn w:val="a1"/>
    <w:uiPriority w:val="99"/>
    <w:rsid w:val="00F52A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i">
    <w:name w:val="desi"/>
    <w:uiPriority w:val="99"/>
    <w:semiHidden/>
    <w:rsid w:val="008D33D2"/>
    <w:rPr>
      <w:rFonts w:ascii="Arial" w:hAnsi="Arial"/>
      <w:color w:val="auto"/>
      <w:sz w:val="20"/>
    </w:rPr>
  </w:style>
  <w:style w:type="paragraph" w:styleId="af1">
    <w:name w:val="List Paragraph"/>
    <w:basedOn w:val="a"/>
    <w:uiPriority w:val="34"/>
    <w:qFormat/>
    <w:rsid w:val="000D219B"/>
    <w:pPr>
      <w:ind w:left="720"/>
      <w:contextualSpacing/>
    </w:pPr>
  </w:style>
  <w:style w:type="character" w:customStyle="1" w:styleId="60">
    <w:name w:val="Заглавие 6 Знак"/>
    <w:basedOn w:val="a0"/>
    <w:link w:val="6"/>
    <w:rsid w:val="00FB4A46"/>
    <w:rPr>
      <w:rFonts w:asciiTheme="majorHAnsi" w:eastAsiaTheme="majorEastAsia" w:hAnsiTheme="majorHAnsi" w:cstheme="majorBidi"/>
      <w:i/>
      <w:iCs/>
      <w:color w:val="243F60" w:themeColor="accent1" w:themeShade="7F"/>
    </w:rPr>
  </w:style>
  <w:style w:type="paragraph" w:customStyle="1" w:styleId="CharCharCharCharCharChar0">
    <w:name w:val="Char Char Char Char Char Char"/>
    <w:basedOn w:val="a"/>
    <w:rsid w:val="00F56720"/>
    <w:pPr>
      <w:tabs>
        <w:tab w:val="left" w:pos="709"/>
      </w:tabs>
      <w:overflowPunct/>
      <w:autoSpaceDE/>
      <w:autoSpaceDN/>
      <w:adjustRightInd/>
      <w:textAlignment w:val="auto"/>
    </w:pPr>
    <w:rPr>
      <w:rFonts w:ascii="Tahoma" w:hAnsi="Tahoma"/>
      <w:sz w:val="24"/>
      <w:szCs w:val="24"/>
      <w:lang w:val="pl-PL" w:eastAsia="pl-PL"/>
    </w:rPr>
  </w:style>
  <w:style w:type="character" w:customStyle="1" w:styleId="70">
    <w:name w:val="Заглавие 7 Знак"/>
    <w:basedOn w:val="a0"/>
    <w:link w:val="7"/>
    <w:rsid w:val="00EC0971"/>
    <w:rPr>
      <w:rFonts w:ascii="Arial" w:hAnsi="Arial"/>
      <w:i/>
      <w:noProof/>
      <w:color w:val="000000"/>
      <w:sz w:val="22"/>
      <w:lang w:val="fr-BE"/>
    </w:rPr>
  </w:style>
  <w:style w:type="character" w:customStyle="1" w:styleId="80">
    <w:name w:val="Заглавие 8 Знак"/>
    <w:basedOn w:val="a0"/>
    <w:link w:val="8"/>
    <w:rsid w:val="00EC0971"/>
    <w:rPr>
      <w:rFonts w:ascii="Calibri" w:hAnsi="Calibri"/>
      <w:b/>
      <w:noProof/>
      <w:color w:val="000000"/>
      <w:sz w:val="24"/>
      <w:lang w:val="fr-BE"/>
    </w:rPr>
  </w:style>
  <w:style w:type="character" w:customStyle="1" w:styleId="90">
    <w:name w:val="Заглавие 9 Знак"/>
    <w:basedOn w:val="a0"/>
    <w:link w:val="9"/>
    <w:rsid w:val="00EC0971"/>
    <w:rPr>
      <w:rFonts w:ascii="Calibri" w:hAnsi="Calibri"/>
      <w:noProof/>
      <w:color w:val="000000"/>
      <w:sz w:val="24"/>
      <w:lang w:val="fr-BE"/>
    </w:rPr>
  </w:style>
  <w:style w:type="numbering" w:customStyle="1" w:styleId="11">
    <w:name w:val="Без списък1"/>
    <w:next w:val="a2"/>
    <w:semiHidden/>
    <w:rsid w:val="00EC0971"/>
  </w:style>
  <w:style w:type="paragraph" w:styleId="af2">
    <w:name w:val="footnote text"/>
    <w:basedOn w:val="a"/>
    <w:link w:val="af3"/>
    <w:rsid w:val="00EC0971"/>
    <w:pPr>
      <w:overflowPunct/>
      <w:autoSpaceDE/>
      <w:autoSpaceDN/>
      <w:adjustRightInd/>
      <w:textAlignment w:val="auto"/>
    </w:pPr>
    <w:rPr>
      <w:rFonts w:ascii="Hebar" w:hAnsi="Hebar"/>
    </w:rPr>
  </w:style>
  <w:style w:type="character" w:customStyle="1" w:styleId="af3">
    <w:name w:val="Текст под линия Знак"/>
    <w:basedOn w:val="a0"/>
    <w:link w:val="af2"/>
    <w:rsid w:val="00EC0971"/>
    <w:rPr>
      <w:rFonts w:ascii="Hebar" w:hAnsi="Hebar"/>
    </w:rPr>
  </w:style>
  <w:style w:type="character" w:styleId="af4">
    <w:name w:val="footnote reference"/>
    <w:rsid w:val="00EC0971"/>
    <w:rPr>
      <w:vertAlign w:val="superscript"/>
    </w:rPr>
  </w:style>
  <w:style w:type="numbering" w:customStyle="1" w:styleId="110">
    <w:name w:val="Без списък11"/>
    <w:next w:val="a2"/>
    <w:uiPriority w:val="99"/>
    <w:semiHidden/>
    <w:rsid w:val="00EC0971"/>
  </w:style>
  <w:style w:type="character" w:customStyle="1" w:styleId="31">
    <w:name w:val="Основен текст (3)_"/>
    <w:link w:val="310"/>
    <w:rsid w:val="00EC0971"/>
    <w:rPr>
      <w:shd w:val="clear" w:color="auto" w:fill="FFFFFF"/>
    </w:rPr>
  </w:style>
  <w:style w:type="character" w:customStyle="1" w:styleId="51">
    <w:name w:val="Основен текст (5)_"/>
    <w:link w:val="52"/>
    <w:rsid w:val="00EC0971"/>
    <w:rPr>
      <w:b/>
      <w:bCs/>
      <w:shd w:val="clear" w:color="auto" w:fill="FFFFFF"/>
    </w:rPr>
  </w:style>
  <w:style w:type="paragraph" w:customStyle="1" w:styleId="310">
    <w:name w:val="Основен текст (3)1"/>
    <w:basedOn w:val="a"/>
    <w:link w:val="31"/>
    <w:rsid w:val="00EC0971"/>
    <w:pPr>
      <w:shd w:val="clear" w:color="auto" w:fill="FFFFFF"/>
      <w:overflowPunct/>
      <w:autoSpaceDE/>
      <w:autoSpaceDN/>
      <w:adjustRightInd/>
      <w:spacing w:line="240" w:lineRule="exact"/>
      <w:textAlignment w:val="auto"/>
    </w:pPr>
    <w:rPr>
      <w:rFonts w:ascii="Times New Roman" w:hAnsi="Times New Roman"/>
      <w:shd w:val="clear" w:color="auto" w:fill="FFFFFF"/>
    </w:rPr>
  </w:style>
  <w:style w:type="paragraph" w:customStyle="1" w:styleId="52">
    <w:name w:val="Основен текст (5)"/>
    <w:basedOn w:val="a"/>
    <w:link w:val="51"/>
    <w:rsid w:val="00EC0971"/>
    <w:pPr>
      <w:shd w:val="clear" w:color="auto" w:fill="FFFFFF"/>
      <w:overflowPunct/>
      <w:autoSpaceDE/>
      <w:autoSpaceDN/>
      <w:adjustRightInd/>
      <w:spacing w:line="240" w:lineRule="atLeast"/>
      <w:textAlignment w:val="auto"/>
    </w:pPr>
    <w:rPr>
      <w:rFonts w:ascii="Times New Roman" w:hAnsi="Times New Roman"/>
      <w:b/>
      <w:bCs/>
      <w:shd w:val="clear" w:color="auto" w:fill="FFFFFF"/>
    </w:rPr>
  </w:style>
  <w:style w:type="paragraph" w:styleId="af5">
    <w:name w:val="caption"/>
    <w:basedOn w:val="a"/>
    <w:next w:val="a"/>
    <w:qFormat/>
    <w:locked/>
    <w:rsid w:val="00EC0971"/>
    <w:pPr>
      <w:overflowPunct/>
      <w:autoSpaceDE/>
      <w:autoSpaceDN/>
      <w:adjustRightInd/>
      <w:textAlignment w:val="auto"/>
    </w:pPr>
    <w:rPr>
      <w:rFonts w:ascii="Microsoft Sans Serif" w:eastAsia="Microsoft Sans Serif" w:hAnsi="Microsoft Sans Serif" w:cs="Microsoft Sans Serif"/>
      <w:b/>
      <w:bCs/>
      <w:color w:val="000000"/>
    </w:rPr>
  </w:style>
  <w:style w:type="paragraph" w:customStyle="1" w:styleId="Style91">
    <w:name w:val="Style91"/>
    <w:basedOn w:val="a"/>
    <w:rsid w:val="00EC0971"/>
    <w:pPr>
      <w:widowControl w:val="0"/>
      <w:overflowPunct/>
      <w:spacing w:line="274" w:lineRule="exact"/>
      <w:jc w:val="both"/>
      <w:textAlignment w:val="auto"/>
    </w:pPr>
    <w:rPr>
      <w:rFonts w:ascii="Times New Roman" w:hAnsi="Times New Roman"/>
      <w:sz w:val="24"/>
      <w:szCs w:val="24"/>
      <w:lang w:val="bg-BG" w:eastAsia="bg-BG"/>
    </w:rPr>
  </w:style>
  <w:style w:type="paragraph" w:customStyle="1" w:styleId="Style47">
    <w:name w:val="Style47"/>
    <w:basedOn w:val="a"/>
    <w:rsid w:val="00EC0971"/>
    <w:pPr>
      <w:widowControl w:val="0"/>
      <w:overflowPunct/>
      <w:spacing w:line="206" w:lineRule="exact"/>
      <w:textAlignment w:val="auto"/>
    </w:pPr>
    <w:rPr>
      <w:rFonts w:ascii="Times New Roman" w:hAnsi="Times New Roman"/>
      <w:sz w:val="24"/>
      <w:szCs w:val="24"/>
      <w:lang w:val="bg-BG" w:eastAsia="bg-BG"/>
    </w:rPr>
  </w:style>
  <w:style w:type="character" w:customStyle="1" w:styleId="FontStyle162">
    <w:name w:val="Font Style162"/>
    <w:rsid w:val="00EC0971"/>
    <w:rPr>
      <w:rFonts w:ascii="Times New Roman" w:hAnsi="Times New Roman" w:cs="Times New Roman"/>
      <w:sz w:val="18"/>
      <w:szCs w:val="18"/>
    </w:rPr>
  </w:style>
  <w:style w:type="paragraph" w:customStyle="1" w:styleId="Style33">
    <w:name w:val="Style33"/>
    <w:basedOn w:val="a"/>
    <w:rsid w:val="00EC0971"/>
    <w:pPr>
      <w:widowControl w:val="0"/>
      <w:overflowPunct/>
      <w:spacing w:line="202" w:lineRule="exact"/>
      <w:textAlignment w:val="auto"/>
    </w:pPr>
    <w:rPr>
      <w:rFonts w:ascii="Times New Roman" w:hAnsi="Times New Roman"/>
      <w:sz w:val="24"/>
      <w:szCs w:val="24"/>
      <w:lang w:val="bg-BG" w:eastAsia="bg-BG"/>
    </w:rPr>
  </w:style>
  <w:style w:type="paragraph" w:customStyle="1" w:styleId="Style97">
    <w:name w:val="Style97"/>
    <w:basedOn w:val="a"/>
    <w:rsid w:val="00EC0971"/>
    <w:pPr>
      <w:widowControl w:val="0"/>
      <w:overflowPunct/>
      <w:spacing w:line="209" w:lineRule="exact"/>
      <w:ind w:hanging="106"/>
      <w:textAlignment w:val="auto"/>
    </w:pPr>
    <w:rPr>
      <w:rFonts w:ascii="Times New Roman" w:hAnsi="Times New Roman"/>
      <w:sz w:val="24"/>
      <w:szCs w:val="24"/>
      <w:lang w:val="bg-BG" w:eastAsia="bg-BG"/>
    </w:rPr>
  </w:style>
  <w:style w:type="paragraph" w:customStyle="1" w:styleId="Style132">
    <w:name w:val="Style132"/>
    <w:basedOn w:val="a"/>
    <w:rsid w:val="00EC0971"/>
    <w:pPr>
      <w:widowControl w:val="0"/>
      <w:overflowPunct/>
      <w:spacing w:line="209" w:lineRule="exact"/>
      <w:jc w:val="both"/>
      <w:textAlignment w:val="auto"/>
    </w:pPr>
    <w:rPr>
      <w:rFonts w:ascii="Times New Roman" w:hAnsi="Times New Roman"/>
      <w:sz w:val="24"/>
      <w:szCs w:val="24"/>
      <w:lang w:val="bg-BG" w:eastAsia="bg-BG"/>
    </w:rPr>
  </w:style>
  <w:style w:type="character" w:customStyle="1" w:styleId="FontStyle159">
    <w:name w:val="Font Style159"/>
    <w:rsid w:val="00EC0971"/>
    <w:rPr>
      <w:rFonts w:ascii="Times New Roman" w:hAnsi="Times New Roman" w:cs="Times New Roman"/>
      <w:i/>
      <w:iCs/>
      <w:sz w:val="18"/>
      <w:szCs w:val="18"/>
    </w:rPr>
  </w:style>
  <w:style w:type="character" w:customStyle="1" w:styleId="FontStyle161">
    <w:name w:val="Font Style161"/>
    <w:rsid w:val="00EC0971"/>
    <w:rPr>
      <w:rFonts w:ascii="Times New Roman" w:hAnsi="Times New Roman" w:cs="Times New Roman"/>
      <w:b/>
      <w:bCs/>
      <w:sz w:val="18"/>
      <w:szCs w:val="18"/>
    </w:rPr>
  </w:style>
  <w:style w:type="table" w:customStyle="1" w:styleId="12">
    <w:name w:val="Мрежа в таблица1"/>
    <w:basedOn w:val="a1"/>
    <w:next w:val="af0"/>
    <w:uiPriority w:val="59"/>
    <w:rsid w:val="00EC0971"/>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0971"/>
    <w:pPr>
      <w:autoSpaceDE w:val="0"/>
      <w:autoSpaceDN w:val="0"/>
      <w:adjustRightInd w:val="0"/>
    </w:pPr>
    <w:rPr>
      <w:color w:val="000000"/>
      <w:sz w:val="24"/>
      <w:szCs w:val="24"/>
      <w:lang w:val="bg-BG" w:eastAsia="bg-BG"/>
    </w:rPr>
  </w:style>
  <w:style w:type="character" w:styleId="af6">
    <w:name w:val="Strong"/>
    <w:qFormat/>
    <w:locked/>
    <w:rsid w:val="00EC0971"/>
    <w:rPr>
      <w:b/>
      <w:bCs/>
    </w:rPr>
  </w:style>
  <w:style w:type="character" w:customStyle="1" w:styleId="FontStyle11">
    <w:name w:val="Font Style11"/>
    <w:rsid w:val="00EC0971"/>
    <w:rPr>
      <w:rFonts w:ascii="Times New Roman" w:hAnsi="Times New Roman" w:cs="Times New Roman"/>
      <w:sz w:val="20"/>
      <w:szCs w:val="20"/>
    </w:rPr>
  </w:style>
  <w:style w:type="numbering" w:customStyle="1" w:styleId="Headings">
    <w:name w:val="Headings"/>
    <w:rsid w:val="00EC0971"/>
    <w:pPr>
      <w:numPr>
        <w:numId w:val="23"/>
      </w:numPr>
    </w:pPr>
  </w:style>
  <w:style w:type="paragraph" w:styleId="4">
    <w:name w:val="List Bullet 4"/>
    <w:basedOn w:val="a"/>
    <w:rsid w:val="00EC0971"/>
    <w:pPr>
      <w:numPr>
        <w:numId w:val="24"/>
      </w:numPr>
      <w:overflowPunct/>
      <w:autoSpaceDE/>
      <w:autoSpaceDN/>
      <w:adjustRightInd/>
      <w:spacing w:before="120" w:after="120"/>
      <w:jc w:val="both"/>
      <w:textAlignment w:val="auto"/>
    </w:pPr>
    <w:rPr>
      <w:rFonts w:ascii="Times New Roman" w:hAnsi="Times New Roman"/>
      <w:sz w:val="24"/>
      <w:lang w:val="en-GB"/>
    </w:rPr>
  </w:style>
  <w:style w:type="character" w:customStyle="1" w:styleId="longtext">
    <w:name w:val="long_text"/>
    <w:basedOn w:val="a0"/>
    <w:rsid w:val="00EC0971"/>
  </w:style>
  <w:style w:type="paragraph" w:customStyle="1" w:styleId="Style4">
    <w:name w:val="Style4"/>
    <w:basedOn w:val="a"/>
    <w:rsid w:val="00EC0971"/>
    <w:pPr>
      <w:widowControl w:val="0"/>
      <w:overflowPunct/>
      <w:spacing w:line="245" w:lineRule="exact"/>
      <w:jc w:val="both"/>
      <w:textAlignment w:val="auto"/>
    </w:pPr>
    <w:rPr>
      <w:rFonts w:ascii="Times New Roman" w:hAnsi="Times New Roman"/>
      <w:sz w:val="24"/>
      <w:szCs w:val="24"/>
      <w:lang w:val="bg-BG" w:eastAsia="bg-BG"/>
    </w:rPr>
  </w:style>
  <w:style w:type="paragraph" w:customStyle="1" w:styleId="CM1">
    <w:name w:val="CM1"/>
    <w:basedOn w:val="a"/>
    <w:next w:val="a"/>
    <w:rsid w:val="00EC0971"/>
    <w:pPr>
      <w:overflowPunct/>
      <w:textAlignment w:val="auto"/>
    </w:pPr>
    <w:rPr>
      <w:rFonts w:ascii="EUAlbertina" w:hAnsi="EUAlbertina"/>
      <w:sz w:val="24"/>
      <w:szCs w:val="24"/>
      <w:lang w:val="bg-BG" w:eastAsia="bg-BG"/>
    </w:rPr>
  </w:style>
  <w:style w:type="paragraph" w:customStyle="1" w:styleId="Style3">
    <w:name w:val="Style3"/>
    <w:basedOn w:val="a"/>
    <w:rsid w:val="00EC0971"/>
    <w:pPr>
      <w:widowControl w:val="0"/>
      <w:overflowPunct/>
      <w:spacing w:line="275" w:lineRule="exact"/>
      <w:jc w:val="both"/>
      <w:textAlignment w:val="auto"/>
    </w:pPr>
    <w:rPr>
      <w:rFonts w:ascii="Times New Roman" w:eastAsia="SimSun" w:hAnsi="Times New Roman"/>
      <w:sz w:val="24"/>
      <w:szCs w:val="24"/>
      <w:lang w:val="bg-BG" w:eastAsia="zh-CN"/>
    </w:rPr>
  </w:style>
  <w:style w:type="character" w:styleId="af7">
    <w:name w:val="annotation reference"/>
    <w:uiPriority w:val="99"/>
    <w:unhideWhenUsed/>
    <w:rsid w:val="00EC0971"/>
    <w:rPr>
      <w:sz w:val="16"/>
      <w:szCs w:val="16"/>
    </w:rPr>
  </w:style>
  <w:style w:type="paragraph" w:styleId="af8">
    <w:name w:val="annotation text"/>
    <w:basedOn w:val="a"/>
    <w:link w:val="af9"/>
    <w:uiPriority w:val="99"/>
    <w:unhideWhenUsed/>
    <w:rsid w:val="00EC0971"/>
    <w:pPr>
      <w:overflowPunct/>
      <w:autoSpaceDE/>
      <w:autoSpaceDN/>
      <w:adjustRightInd/>
      <w:spacing w:after="200"/>
      <w:textAlignment w:val="auto"/>
    </w:pPr>
    <w:rPr>
      <w:rFonts w:ascii="Calibri" w:eastAsia="MS Mincho" w:hAnsi="Calibri"/>
      <w:lang w:val="bg-BG" w:eastAsia="zh-CN"/>
    </w:rPr>
  </w:style>
  <w:style w:type="character" w:customStyle="1" w:styleId="af9">
    <w:name w:val="Текст на коментар Знак"/>
    <w:basedOn w:val="a0"/>
    <w:link w:val="af8"/>
    <w:uiPriority w:val="99"/>
    <w:rsid w:val="00EC0971"/>
    <w:rPr>
      <w:rFonts w:ascii="Calibri" w:eastAsia="MS Mincho" w:hAnsi="Calibri"/>
      <w:lang w:val="bg-BG" w:eastAsia="zh-CN"/>
    </w:rPr>
  </w:style>
  <w:style w:type="character" w:customStyle="1" w:styleId="newdocreference">
    <w:name w:val="newdocreference"/>
    <w:basedOn w:val="a0"/>
    <w:rsid w:val="00EC0971"/>
  </w:style>
  <w:style w:type="character" w:customStyle="1" w:styleId="samedocreference">
    <w:name w:val="samedocreference"/>
    <w:basedOn w:val="a0"/>
    <w:rsid w:val="00EC0971"/>
  </w:style>
  <w:style w:type="character" w:styleId="afa">
    <w:name w:val="FollowedHyperlink"/>
    <w:uiPriority w:val="99"/>
    <w:unhideWhenUsed/>
    <w:rsid w:val="00EC0971"/>
    <w:rPr>
      <w:color w:val="800080"/>
      <w:u w:val="single"/>
    </w:rPr>
  </w:style>
  <w:style w:type="paragraph" w:customStyle="1" w:styleId="xl65">
    <w:name w:val="xl65"/>
    <w:basedOn w:val="a"/>
    <w:rsid w:val="00EC0971"/>
    <w:pPr>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67">
    <w:name w:val="xl67"/>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68">
    <w:name w:val="xl68"/>
    <w:basedOn w:val="a"/>
    <w:rsid w:val="00EC0971"/>
    <w:pPr>
      <w:shd w:val="clear" w:color="000000" w:fill="99CC00"/>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69">
    <w:name w:val="xl69"/>
    <w:basedOn w:val="a"/>
    <w:rsid w:val="00EC0971"/>
    <w:pPr>
      <w:shd w:val="clear" w:color="000000" w:fill="99CC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0">
    <w:name w:val="xl70"/>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1">
    <w:name w:val="xl71"/>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2">
    <w:name w:val="xl72"/>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4">
    <w:name w:val="xl74"/>
    <w:basedOn w:val="a"/>
    <w:rsid w:val="00EC0971"/>
    <w:pPr>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5">
    <w:name w:val="xl75"/>
    <w:basedOn w:val="a"/>
    <w:rsid w:val="00EC0971"/>
    <w:pPr>
      <w:shd w:val="clear" w:color="000000" w:fill="FFFF0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6">
    <w:name w:val="xl76"/>
    <w:basedOn w:val="a"/>
    <w:rsid w:val="00EC0971"/>
    <w:pPr>
      <w:overflowPunct/>
      <w:autoSpaceDE/>
      <w:autoSpaceDN/>
      <w:adjustRightInd/>
      <w:spacing w:before="100" w:beforeAutospacing="1" w:after="100" w:afterAutospacing="1"/>
      <w:textAlignment w:val="auto"/>
    </w:pPr>
    <w:rPr>
      <w:rFonts w:ascii="Calibri" w:hAnsi="Calibri"/>
      <w:b/>
      <w:bCs/>
      <w:sz w:val="24"/>
      <w:szCs w:val="24"/>
      <w:lang w:val="bg-BG" w:eastAsia="ja-JP"/>
    </w:rPr>
  </w:style>
  <w:style w:type="paragraph" w:customStyle="1" w:styleId="xl77">
    <w:name w:val="xl77"/>
    <w:basedOn w:val="a"/>
    <w:rsid w:val="00EC0971"/>
    <w:pPr>
      <w:shd w:val="clear" w:color="000000" w:fill="00B0F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paragraph" w:customStyle="1" w:styleId="xl78">
    <w:name w:val="xl78"/>
    <w:basedOn w:val="a"/>
    <w:rsid w:val="00EC0971"/>
    <w:pPr>
      <w:pBdr>
        <w:top w:val="single" w:sz="4" w:space="0" w:color="auto"/>
        <w:left w:val="single" w:sz="4" w:space="0" w:color="auto"/>
        <w:bottom w:val="single" w:sz="4" w:space="0" w:color="auto"/>
        <w:right w:val="single" w:sz="4" w:space="0" w:color="auto"/>
      </w:pBdr>
      <w:shd w:val="clear" w:color="000000" w:fill="00B0F0"/>
      <w:overflowPunct/>
      <w:autoSpaceDE/>
      <w:autoSpaceDN/>
      <w:adjustRightInd/>
      <w:spacing w:before="100" w:beforeAutospacing="1" w:after="100" w:afterAutospacing="1"/>
      <w:textAlignment w:val="auto"/>
    </w:pPr>
    <w:rPr>
      <w:rFonts w:ascii="Calibri" w:hAnsi="Calibri"/>
      <w:b/>
      <w:bCs/>
      <w:color w:val="000000"/>
      <w:sz w:val="18"/>
      <w:szCs w:val="18"/>
      <w:lang w:val="bg-BG" w:eastAsia="ja-JP"/>
    </w:rPr>
  </w:style>
  <w:style w:type="paragraph" w:customStyle="1" w:styleId="xl79">
    <w:name w:val="xl79"/>
    <w:basedOn w:val="a"/>
    <w:rsid w:val="00EC0971"/>
    <w:pPr>
      <w:pBdr>
        <w:top w:val="single" w:sz="4" w:space="0" w:color="auto"/>
        <w:left w:val="single" w:sz="4" w:space="0" w:color="auto"/>
        <w:bottom w:val="single" w:sz="4" w:space="0" w:color="auto"/>
        <w:right w:val="single" w:sz="4" w:space="0" w:color="auto"/>
      </w:pBdr>
      <w:shd w:val="clear" w:color="000000" w:fill="00B0F0"/>
      <w:overflowPunct/>
      <w:autoSpaceDE/>
      <w:autoSpaceDN/>
      <w:adjustRightInd/>
      <w:spacing w:before="100" w:beforeAutospacing="1" w:after="100" w:afterAutospacing="1"/>
      <w:textAlignment w:val="auto"/>
    </w:pPr>
    <w:rPr>
      <w:rFonts w:ascii="Times New Roman" w:hAnsi="Times New Roman"/>
      <w:sz w:val="24"/>
      <w:szCs w:val="24"/>
      <w:lang w:val="bg-BG" w:eastAsia="ja-JP"/>
    </w:rPr>
  </w:style>
  <w:style w:type="numbering" w:customStyle="1" w:styleId="23">
    <w:name w:val="Без списък2"/>
    <w:next w:val="a2"/>
    <w:uiPriority w:val="99"/>
    <w:semiHidden/>
    <w:rsid w:val="00196DE5"/>
  </w:style>
  <w:style w:type="table" w:customStyle="1" w:styleId="24">
    <w:name w:val="Мрежа в таблица2"/>
    <w:basedOn w:val="a1"/>
    <w:next w:val="af0"/>
    <w:uiPriority w:val="59"/>
    <w:rsid w:val="00196DE5"/>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1">
    <w:name w:val="Headings1"/>
    <w:rsid w:val="00196DE5"/>
  </w:style>
  <w:style w:type="numbering" w:customStyle="1" w:styleId="32">
    <w:name w:val="Без списък3"/>
    <w:next w:val="a2"/>
    <w:semiHidden/>
    <w:rsid w:val="006D0D37"/>
  </w:style>
  <w:style w:type="numbering" w:customStyle="1" w:styleId="120">
    <w:name w:val="Без списък12"/>
    <w:next w:val="a2"/>
    <w:uiPriority w:val="99"/>
    <w:semiHidden/>
    <w:rsid w:val="006D0D37"/>
  </w:style>
  <w:style w:type="table" w:customStyle="1" w:styleId="33">
    <w:name w:val="Мрежа в таблица3"/>
    <w:basedOn w:val="a1"/>
    <w:next w:val="af0"/>
    <w:uiPriority w:val="59"/>
    <w:rsid w:val="006D0D37"/>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2">
    <w:name w:val="Headings2"/>
    <w:rsid w:val="006D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0691">
      <w:bodyDiv w:val="1"/>
      <w:marLeft w:val="0"/>
      <w:marRight w:val="0"/>
      <w:marTop w:val="0"/>
      <w:marBottom w:val="0"/>
      <w:divBdr>
        <w:top w:val="none" w:sz="0" w:space="0" w:color="auto"/>
        <w:left w:val="none" w:sz="0" w:space="0" w:color="auto"/>
        <w:bottom w:val="none" w:sz="0" w:space="0" w:color="auto"/>
        <w:right w:val="none" w:sz="0" w:space="0" w:color="auto"/>
      </w:divBdr>
    </w:div>
    <w:div w:id="310066385">
      <w:bodyDiv w:val="1"/>
      <w:marLeft w:val="0"/>
      <w:marRight w:val="0"/>
      <w:marTop w:val="0"/>
      <w:marBottom w:val="0"/>
      <w:divBdr>
        <w:top w:val="none" w:sz="0" w:space="0" w:color="auto"/>
        <w:left w:val="none" w:sz="0" w:space="0" w:color="auto"/>
        <w:bottom w:val="none" w:sz="0" w:space="0" w:color="auto"/>
        <w:right w:val="none" w:sz="0" w:space="0" w:color="auto"/>
      </w:divBdr>
    </w:div>
    <w:div w:id="310595925">
      <w:bodyDiv w:val="1"/>
      <w:marLeft w:val="0"/>
      <w:marRight w:val="0"/>
      <w:marTop w:val="0"/>
      <w:marBottom w:val="0"/>
      <w:divBdr>
        <w:top w:val="none" w:sz="0" w:space="0" w:color="auto"/>
        <w:left w:val="none" w:sz="0" w:space="0" w:color="auto"/>
        <w:bottom w:val="none" w:sz="0" w:space="0" w:color="auto"/>
        <w:right w:val="none" w:sz="0" w:space="0" w:color="auto"/>
      </w:divBdr>
    </w:div>
    <w:div w:id="362941291">
      <w:bodyDiv w:val="1"/>
      <w:marLeft w:val="0"/>
      <w:marRight w:val="0"/>
      <w:marTop w:val="0"/>
      <w:marBottom w:val="0"/>
      <w:divBdr>
        <w:top w:val="none" w:sz="0" w:space="0" w:color="auto"/>
        <w:left w:val="none" w:sz="0" w:space="0" w:color="auto"/>
        <w:bottom w:val="none" w:sz="0" w:space="0" w:color="auto"/>
        <w:right w:val="none" w:sz="0" w:space="0" w:color="auto"/>
      </w:divBdr>
    </w:div>
    <w:div w:id="364143021">
      <w:bodyDiv w:val="1"/>
      <w:marLeft w:val="0"/>
      <w:marRight w:val="0"/>
      <w:marTop w:val="0"/>
      <w:marBottom w:val="0"/>
      <w:divBdr>
        <w:top w:val="none" w:sz="0" w:space="0" w:color="auto"/>
        <w:left w:val="none" w:sz="0" w:space="0" w:color="auto"/>
        <w:bottom w:val="none" w:sz="0" w:space="0" w:color="auto"/>
        <w:right w:val="none" w:sz="0" w:space="0" w:color="auto"/>
      </w:divBdr>
    </w:div>
    <w:div w:id="517279088">
      <w:bodyDiv w:val="1"/>
      <w:marLeft w:val="0"/>
      <w:marRight w:val="0"/>
      <w:marTop w:val="0"/>
      <w:marBottom w:val="0"/>
      <w:divBdr>
        <w:top w:val="none" w:sz="0" w:space="0" w:color="auto"/>
        <w:left w:val="none" w:sz="0" w:space="0" w:color="auto"/>
        <w:bottom w:val="none" w:sz="0" w:space="0" w:color="auto"/>
        <w:right w:val="none" w:sz="0" w:space="0" w:color="auto"/>
      </w:divBdr>
    </w:div>
    <w:div w:id="625507500">
      <w:bodyDiv w:val="1"/>
      <w:marLeft w:val="0"/>
      <w:marRight w:val="0"/>
      <w:marTop w:val="0"/>
      <w:marBottom w:val="0"/>
      <w:divBdr>
        <w:top w:val="none" w:sz="0" w:space="0" w:color="auto"/>
        <w:left w:val="none" w:sz="0" w:space="0" w:color="auto"/>
        <w:bottom w:val="none" w:sz="0" w:space="0" w:color="auto"/>
        <w:right w:val="none" w:sz="0" w:space="0" w:color="auto"/>
      </w:divBdr>
    </w:div>
    <w:div w:id="750279439">
      <w:bodyDiv w:val="1"/>
      <w:marLeft w:val="0"/>
      <w:marRight w:val="0"/>
      <w:marTop w:val="0"/>
      <w:marBottom w:val="0"/>
      <w:divBdr>
        <w:top w:val="none" w:sz="0" w:space="0" w:color="auto"/>
        <w:left w:val="none" w:sz="0" w:space="0" w:color="auto"/>
        <w:bottom w:val="none" w:sz="0" w:space="0" w:color="auto"/>
        <w:right w:val="none" w:sz="0" w:space="0" w:color="auto"/>
      </w:divBdr>
    </w:div>
    <w:div w:id="790319438">
      <w:marLeft w:val="0"/>
      <w:marRight w:val="0"/>
      <w:marTop w:val="0"/>
      <w:marBottom w:val="0"/>
      <w:divBdr>
        <w:top w:val="none" w:sz="0" w:space="0" w:color="auto"/>
        <w:left w:val="none" w:sz="0" w:space="0" w:color="auto"/>
        <w:bottom w:val="none" w:sz="0" w:space="0" w:color="auto"/>
        <w:right w:val="none" w:sz="0" w:space="0" w:color="auto"/>
      </w:divBdr>
    </w:div>
    <w:div w:id="790319439">
      <w:marLeft w:val="0"/>
      <w:marRight w:val="0"/>
      <w:marTop w:val="0"/>
      <w:marBottom w:val="0"/>
      <w:divBdr>
        <w:top w:val="none" w:sz="0" w:space="0" w:color="auto"/>
        <w:left w:val="none" w:sz="0" w:space="0" w:color="auto"/>
        <w:bottom w:val="none" w:sz="0" w:space="0" w:color="auto"/>
        <w:right w:val="none" w:sz="0" w:space="0" w:color="auto"/>
      </w:divBdr>
    </w:div>
    <w:div w:id="790319440">
      <w:marLeft w:val="0"/>
      <w:marRight w:val="0"/>
      <w:marTop w:val="0"/>
      <w:marBottom w:val="0"/>
      <w:divBdr>
        <w:top w:val="none" w:sz="0" w:space="0" w:color="auto"/>
        <w:left w:val="none" w:sz="0" w:space="0" w:color="auto"/>
        <w:bottom w:val="none" w:sz="0" w:space="0" w:color="auto"/>
        <w:right w:val="none" w:sz="0" w:space="0" w:color="auto"/>
      </w:divBdr>
    </w:div>
    <w:div w:id="790319441">
      <w:marLeft w:val="0"/>
      <w:marRight w:val="0"/>
      <w:marTop w:val="0"/>
      <w:marBottom w:val="0"/>
      <w:divBdr>
        <w:top w:val="none" w:sz="0" w:space="0" w:color="auto"/>
        <w:left w:val="none" w:sz="0" w:space="0" w:color="auto"/>
        <w:bottom w:val="none" w:sz="0" w:space="0" w:color="auto"/>
        <w:right w:val="none" w:sz="0" w:space="0" w:color="auto"/>
      </w:divBdr>
    </w:div>
    <w:div w:id="790319442">
      <w:marLeft w:val="0"/>
      <w:marRight w:val="0"/>
      <w:marTop w:val="0"/>
      <w:marBottom w:val="0"/>
      <w:divBdr>
        <w:top w:val="none" w:sz="0" w:space="0" w:color="auto"/>
        <w:left w:val="none" w:sz="0" w:space="0" w:color="auto"/>
        <w:bottom w:val="none" w:sz="0" w:space="0" w:color="auto"/>
        <w:right w:val="none" w:sz="0" w:space="0" w:color="auto"/>
      </w:divBdr>
    </w:div>
    <w:div w:id="802501544">
      <w:bodyDiv w:val="1"/>
      <w:marLeft w:val="0"/>
      <w:marRight w:val="0"/>
      <w:marTop w:val="0"/>
      <w:marBottom w:val="0"/>
      <w:divBdr>
        <w:top w:val="none" w:sz="0" w:space="0" w:color="auto"/>
        <w:left w:val="none" w:sz="0" w:space="0" w:color="auto"/>
        <w:bottom w:val="none" w:sz="0" w:space="0" w:color="auto"/>
        <w:right w:val="none" w:sz="0" w:space="0" w:color="auto"/>
      </w:divBdr>
    </w:div>
    <w:div w:id="847599587">
      <w:bodyDiv w:val="1"/>
      <w:marLeft w:val="0"/>
      <w:marRight w:val="0"/>
      <w:marTop w:val="0"/>
      <w:marBottom w:val="0"/>
      <w:divBdr>
        <w:top w:val="none" w:sz="0" w:space="0" w:color="auto"/>
        <w:left w:val="none" w:sz="0" w:space="0" w:color="auto"/>
        <w:bottom w:val="none" w:sz="0" w:space="0" w:color="auto"/>
        <w:right w:val="none" w:sz="0" w:space="0" w:color="auto"/>
      </w:divBdr>
    </w:div>
    <w:div w:id="919100808">
      <w:bodyDiv w:val="1"/>
      <w:marLeft w:val="0"/>
      <w:marRight w:val="0"/>
      <w:marTop w:val="0"/>
      <w:marBottom w:val="0"/>
      <w:divBdr>
        <w:top w:val="none" w:sz="0" w:space="0" w:color="auto"/>
        <w:left w:val="none" w:sz="0" w:space="0" w:color="auto"/>
        <w:bottom w:val="none" w:sz="0" w:space="0" w:color="auto"/>
        <w:right w:val="none" w:sz="0" w:space="0" w:color="auto"/>
      </w:divBdr>
    </w:div>
    <w:div w:id="1110858668">
      <w:bodyDiv w:val="1"/>
      <w:marLeft w:val="0"/>
      <w:marRight w:val="0"/>
      <w:marTop w:val="0"/>
      <w:marBottom w:val="0"/>
      <w:divBdr>
        <w:top w:val="none" w:sz="0" w:space="0" w:color="auto"/>
        <w:left w:val="none" w:sz="0" w:space="0" w:color="auto"/>
        <w:bottom w:val="none" w:sz="0" w:space="0" w:color="auto"/>
        <w:right w:val="none" w:sz="0" w:space="0" w:color="auto"/>
      </w:divBdr>
    </w:div>
    <w:div w:id="1219702810">
      <w:bodyDiv w:val="1"/>
      <w:marLeft w:val="0"/>
      <w:marRight w:val="0"/>
      <w:marTop w:val="0"/>
      <w:marBottom w:val="0"/>
      <w:divBdr>
        <w:top w:val="none" w:sz="0" w:space="0" w:color="auto"/>
        <w:left w:val="none" w:sz="0" w:space="0" w:color="auto"/>
        <w:bottom w:val="none" w:sz="0" w:space="0" w:color="auto"/>
        <w:right w:val="none" w:sz="0" w:space="0" w:color="auto"/>
      </w:divBdr>
    </w:div>
    <w:div w:id="1320890197">
      <w:bodyDiv w:val="1"/>
      <w:marLeft w:val="0"/>
      <w:marRight w:val="0"/>
      <w:marTop w:val="0"/>
      <w:marBottom w:val="0"/>
      <w:divBdr>
        <w:top w:val="none" w:sz="0" w:space="0" w:color="auto"/>
        <w:left w:val="none" w:sz="0" w:space="0" w:color="auto"/>
        <w:bottom w:val="none" w:sz="0" w:space="0" w:color="auto"/>
        <w:right w:val="none" w:sz="0" w:space="0" w:color="auto"/>
      </w:divBdr>
    </w:div>
    <w:div w:id="1374844261">
      <w:bodyDiv w:val="1"/>
      <w:marLeft w:val="0"/>
      <w:marRight w:val="0"/>
      <w:marTop w:val="0"/>
      <w:marBottom w:val="0"/>
      <w:divBdr>
        <w:top w:val="none" w:sz="0" w:space="0" w:color="auto"/>
        <w:left w:val="none" w:sz="0" w:space="0" w:color="auto"/>
        <w:bottom w:val="none" w:sz="0" w:space="0" w:color="auto"/>
        <w:right w:val="none" w:sz="0" w:space="0" w:color="auto"/>
      </w:divBdr>
    </w:div>
    <w:div w:id="1438985866">
      <w:bodyDiv w:val="1"/>
      <w:marLeft w:val="0"/>
      <w:marRight w:val="0"/>
      <w:marTop w:val="0"/>
      <w:marBottom w:val="0"/>
      <w:divBdr>
        <w:top w:val="none" w:sz="0" w:space="0" w:color="auto"/>
        <w:left w:val="none" w:sz="0" w:space="0" w:color="auto"/>
        <w:bottom w:val="none" w:sz="0" w:space="0" w:color="auto"/>
        <w:right w:val="none" w:sz="0" w:space="0" w:color="auto"/>
      </w:divBdr>
    </w:div>
    <w:div w:id="1442803322">
      <w:bodyDiv w:val="1"/>
      <w:marLeft w:val="0"/>
      <w:marRight w:val="0"/>
      <w:marTop w:val="0"/>
      <w:marBottom w:val="0"/>
      <w:divBdr>
        <w:top w:val="none" w:sz="0" w:space="0" w:color="auto"/>
        <w:left w:val="none" w:sz="0" w:space="0" w:color="auto"/>
        <w:bottom w:val="none" w:sz="0" w:space="0" w:color="auto"/>
        <w:right w:val="none" w:sz="0" w:space="0" w:color="auto"/>
      </w:divBdr>
    </w:div>
    <w:div w:id="1558516993">
      <w:bodyDiv w:val="1"/>
      <w:marLeft w:val="0"/>
      <w:marRight w:val="0"/>
      <w:marTop w:val="0"/>
      <w:marBottom w:val="0"/>
      <w:divBdr>
        <w:top w:val="none" w:sz="0" w:space="0" w:color="auto"/>
        <w:left w:val="none" w:sz="0" w:space="0" w:color="auto"/>
        <w:bottom w:val="none" w:sz="0" w:space="0" w:color="auto"/>
        <w:right w:val="none" w:sz="0" w:space="0" w:color="auto"/>
      </w:divBdr>
    </w:div>
    <w:div w:id="1603879575">
      <w:bodyDiv w:val="1"/>
      <w:marLeft w:val="0"/>
      <w:marRight w:val="0"/>
      <w:marTop w:val="0"/>
      <w:marBottom w:val="0"/>
      <w:divBdr>
        <w:top w:val="none" w:sz="0" w:space="0" w:color="auto"/>
        <w:left w:val="none" w:sz="0" w:space="0" w:color="auto"/>
        <w:bottom w:val="none" w:sz="0" w:space="0" w:color="auto"/>
        <w:right w:val="none" w:sz="0" w:space="0" w:color="auto"/>
      </w:divBdr>
    </w:div>
    <w:div w:id="1714307091">
      <w:bodyDiv w:val="1"/>
      <w:marLeft w:val="0"/>
      <w:marRight w:val="0"/>
      <w:marTop w:val="0"/>
      <w:marBottom w:val="0"/>
      <w:divBdr>
        <w:top w:val="none" w:sz="0" w:space="0" w:color="auto"/>
        <w:left w:val="none" w:sz="0" w:space="0" w:color="auto"/>
        <w:bottom w:val="none" w:sz="0" w:space="0" w:color="auto"/>
        <w:right w:val="none" w:sz="0" w:space="0" w:color="auto"/>
      </w:divBdr>
    </w:div>
    <w:div w:id="1797291917">
      <w:bodyDiv w:val="1"/>
      <w:marLeft w:val="0"/>
      <w:marRight w:val="0"/>
      <w:marTop w:val="0"/>
      <w:marBottom w:val="0"/>
      <w:divBdr>
        <w:top w:val="none" w:sz="0" w:space="0" w:color="auto"/>
        <w:left w:val="none" w:sz="0" w:space="0" w:color="auto"/>
        <w:bottom w:val="none" w:sz="0" w:space="0" w:color="auto"/>
        <w:right w:val="none" w:sz="0" w:space="0" w:color="auto"/>
      </w:divBdr>
    </w:div>
    <w:div w:id="1980764356">
      <w:bodyDiv w:val="1"/>
      <w:marLeft w:val="0"/>
      <w:marRight w:val="0"/>
      <w:marTop w:val="0"/>
      <w:marBottom w:val="0"/>
      <w:divBdr>
        <w:top w:val="none" w:sz="0" w:space="0" w:color="auto"/>
        <w:left w:val="none" w:sz="0" w:space="0" w:color="auto"/>
        <w:bottom w:val="none" w:sz="0" w:space="0" w:color="auto"/>
        <w:right w:val="none" w:sz="0" w:space="0" w:color="auto"/>
      </w:divBdr>
    </w:div>
    <w:div w:id="20360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Home/ProtectedSite?code=BG0000610&amp;siteType=HabitatDirectiv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Structure/GDZGPO.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6A64-91A1-4EB7-B857-69FA259C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36155</Words>
  <Characters>206085</Characters>
  <Application>Microsoft Office Word</Application>
  <DocSecurity>0</DocSecurity>
  <Lines>1717</Lines>
  <Paragraphs>483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241757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PC</cp:lastModifiedBy>
  <cp:revision>7</cp:revision>
  <cp:lastPrinted>2021-02-01T10:36:00Z</cp:lastPrinted>
  <dcterms:created xsi:type="dcterms:W3CDTF">2021-02-02T09:36:00Z</dcterms:created>
  <dcterms:modified xsi:type="dcterms:W3CDTF">2021-03-05T12:12:00Z</dcterms:modified>
</cp:coreProperties>
</file>