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61" w:rsidRPr="00B77478" w:rsidRDefault="00723961" w:rsidP="00723961">
      <w:pPr>
        <w:pStyle w:val="Heading1"/>
        <w:spacing w:line="360" w:lineRule="auto"/>
        <w:jc w:val="both"/>
        <w:rPr>
          <w:rFonts w:ascii="Verdana" w:hAnsi="Verdana"/>
          <w:sz w:val="32"/>
          <w:szCs w:val="32"/>
          <w:lang w:val="en-US"/>
        </w:rPr>
      </w:pPr>
      <w:bookmarkStart w:id="0" w:name="_GoBack"/>
      <w:bookmarkEnd w:id="0"/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</w:t>
      </w:r>
      <w:r w:rsidR="00816F52" w:rsidRPr="00816F52">
        <w:rPr>
          <w:rFonts w:ascii="Verdana" w:hAnsi="Verdana"/>
          <w:sz w:val="20"/>
          <w:szCs w:val="20"/>
        </w:rPr>
        <w:t>заповед на министъра на земеделието, храните и горите за разрешаване на любителски риболов през тъмната част на денонощието в определени рибностопански обекти</w:t>
      </w:r>
      <w:r w:rsidR="001F707C">
        <w:rPr>
          <w:rFonts w:ascii="Verdana" w:hAnsi="Verdana"/>
          <w:sz w:val="20"/>
          <w:szCs w:val="20"/>
        </w:rPr>
        <w:t xml:space="preserve"> през 2021 година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840966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840966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на министъра на земеделието, храните </w:t>
      </w:r>
      <w:r w:rsidR="00B22705" w:rsidRPr="00840966">
        <w:rPr>
          <w:rFonts w:ascii="Verdana" w:hAnsi="Verdana"/>
          <w:sz w:val="20"/>
          <w:szCs w:val="20"/>
          <w:lang w:val="bg-BG"/>
        </w:rPr>
        <w:t xml:space="preserve">и горите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816F52">
        <w:rPr>
          <w:rFonts w:ascii="Verdana" w:hAnsi="Verdana"/>
          <w:sz w:val="20"/>
          <w:szCs w:val="20"/>
          <w:lang w:val="bg-BG"/>
        </w:rPr>
        <w:t>разрешаване на любителски риболов през тъмната част на денонощието в определени рибностопански обекти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на основание чл. </w:t>
      </w:r>
      <w:r w:rsidR="00816F52">
        <w:rPr>
          <w:rFonts w:ascii="Verdana" w:hAnsi="Verdana"/>
          <w:sz w:val="20"/>
          <w:szCs w:val="20"/>
          <w:lang w:val="bg-BG"/>
        </w:rPr>
        <w:t>24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, ал. </w:t>
      </w:r>
      <w:r w:rsidR="00816F52">
        <w:rPr>
          <w:rFonts w:ascii="Verdana" w:hAnsi="Verdana"/>
          <w:sz w:val="20"/>
          <w:szCs w:val="20"/>
          <w:lang w:val="bg-BG"/>
        </w:rPr>
        <w:t>6 и ал. 9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от Закона за рибарс</w:t>
      </w:r>
      <w:r w:rsidR="00D3337A">
        <w:rPr>
          <w:rFonts w:ascii="Verdana" w:hAnsi="Verdana"/>
          <w:sz w:val="20"/>
          <w:szCs w:val="20"/>
          <w:lang w:val="bg-BG"/>
        </w:rPr>
        <w:t>т</w:t>
      </w:r>
      <w:r w:rsidR="00F375FB" w:rsidRPr="00840966">
        <w:rPr>
          <w:rFonts w:ascii="Verdana" w:hAnsi="Verdana"/>
          <w:sz w:val="20"/>
          <w:szCs w:val="20"/>
          <w:lang w:val="bg-BG"/>
        </w:rPr>
        <w:t>вото и аквакултурите.</w:t>
      </w:r>
    </w:p>
    <w:p w:rsidR="003F704E" w:rsidRPr="005A7A92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 на следни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н адрес: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5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  <w:r w:rsidR="00F375FB">
        <w:rPr>
          <w:rFonts w:ascii="Verdana" w:eastAsia="Calibri" w:hAnsi="Verdana" w:cs="Arial"/>
          <w:sz w:val="20"/>
          <w:szCs w:val="20"/>
          <w:lang w:val="bg-BG"/>
        </w:rPr>
        <w:t>.</w:t>
      </w:r>
    </w:p>
    <w:p w:rsidR="00840966" w:rsidRPr="005A7A92" w:rsidRDefault="00840966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 w:rsidRPr="005A7A92"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840966" w:rsidRPr="00840966" w:rsidRDefault="00840966" w:rsidP="00816F52">
      <w:pPr>
        <w:tabs>
          <w:tab w:val="left" w:pos="0"/>
          <w:tab w:val="left" w:pos="945"/>
        </w:tabs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0E7F3F" w:rsidRPr="00FD71AC" w:rsidRDefault="000E7F3F" w:rsidP="000E7F3F">
      <w:pPr>
        <w:rPr>
          <w:rFonts w:eastAsia="PMingLiU"/>
          <w:b/>
          <w:bCs/>
          <w:lang w:val="bg-BG"/>
        </w:rPr>
      </w:pPr>
    </w:p>
    <w:p w:rsidR="000E7F3F" w:rsidRPr="00B77478" w:rsidRDefault="000E7F3F" w:rsidP="000E7F3F">
      <w:pPr>
        <w:tabs>
          <w:tab w:val="left" w:pos="0"/>
          <w:tab w:val="left" w:pos="945"/>
        </w:tabs>
        <w:ind w:left="-247" w:hanging="1170"/>
        <w:rPr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71093" wp14:editId="7F03E1CB">
            <wp:simplePos x="0" y="0"/>
            <wp:positionH relativeFrom="margin">
              <wp:posOffset>-13970</wp:posOffset>
            </wp:positionH>
            <wp:positionV relativeFrom="paragraph">
              <wp:posOffset>66675</wp:posOffset>
            </wp:positionV>
            <wp:extent cx="704850" cy="752475"/>
            <wp:effectExtent l="0" t="0" r="0" b="9525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FA1577" wp14:editId="5F1665A6">
            <wp:simplePos x="0" y="0"/>
            <wp:positionH relativeFrom="character">
              <wp:posOffset>5715000</wp:posOffset>
            </wp:positionH>
            <wp:positionV relativeFrom="paragraph">
              <wp:posOffset>64135</wp:posOffset>
            </wp:positionV>
            <wp:extent cx="742950" cy="714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F3F" w:rsidRPr="00840966" w:rsidRDefault="000E7F3F" w:rsidP="000E7F3F">
      <w:pPr>
        <w:tabs>
          <w:tab w:val="left" w:pos="945"/>
        </w:tabs>
        <w:rPr>
          <w:b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9466EF6" wp14:editId="1E1BD585">
                <wp:simplePos x="0" y="0"/>
                <wp:positionH relativeFrom="column">
                  <wp:posOffset>-62865</wp:posOffset>
                </wp:positionH>
                <wp:positionV relativeFrom="paragraph">
                  <wp:posOffset>31115</wp:posOffset>
                </wp:positionV>
                <wp:extent cx="0" cy="6858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0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95pt;margin-top:2.45pt;width:0;height:5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"/>
            </w:pict>
          </mc:Fallback>
        </mc:AlternateContent>
      </w:r>
      <w:r w:rsidRPr="00840966">
        <w:rPr>
          <w:b/>
          <w:spacing w:val="40"/>
          <w:lang w:val="bg-BG"/>
        </w:rPr>
        <w:t>РЕПУБЛИКА БЪЛГАРИЯ</w:t>
      </w:r>
    </w:p>
    <w:p w:rsidR="000E7F3F" w:rsidRPr="000827EA" w:rsidRDefault="000E7F3F" w:rsidP="000E7F3F">
      <w:pPr>
        <w:keepNext/>
        <w:autoSpaceDE w:val="0"/>
        <w:autoSpaceDN w:val="0"/>
        <w:adjustRightInd w:val="0"/>
        <w:outlineLvl w:val="0"/>
        <w:rPr>
          <w:lang w:val="bg-BG"/>
        </w:rPr>
      </w:pPr>
      <w:r w:rsidRPr="000827EA">
        <w:rPr>
          <w:lang w:val="bg-BG"/>
        </w:rPr>
        <w:t>МИНИСТЕРСТВО НА ЗЕМЕДЕЛИЕТО, ХРАНИТЕ И ГОРИТЕ</w:t>
      </w:r>
    </w:p>
    <w:p w:rsidR="000E7F3F" w:rsidRPr="000827EA" w:rsidRDefault="000E7F3F" w:rsidP="000E7F3F">
      <w:pPr>
        <w:keepNext/>
        <w:tabs>
          <w:tab w:val="left" w:pos="156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Verdana" w:hAnsi="Verdana"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0E7F3F" w:rsidRPr="000827EA" w:rsidRDefault="000E7F3F" w:rsidP="000E7F3F">
      <w:pPr>
        <w:keepNext/>
        <w:tabs>
          <w:tab w:val="left" w:pos="156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Verdana" w:hAnsi="Verdana"/>
          <w:b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b/>
          <w:spacing w:val="40"/>
          <w:sz w:val="20"/>
          <w:szCs w:val="20"/>
          <w:lang w:val="bg-BG"/>
        </w:rPr>
        <w:t xml:space="preserve">    </w:t>
      </w:r>
    </w:p>
    <w:p w:rsidR="000E7F3F" w:rsidRPr="00840966" w:rsidRDefault="000E7F3F" w:rsidP="000E7F3F">
      <w:pPr>
        <w:rPr>
          <w:b/>
          <w:lang w:val="bg-BG" w:eastAsia="bg-BG"/>
        </w:rPr>
      </w:pPr>
    </w:p>
    <w:p w:rsidR="000E7F3F" w:rsidRPr="00840966" w:rsidRDefault="000E7F3F" w:rsidP="000E7F3F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0E7F3F" w:rsidRPr="00840966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ДЕСИСЛАВА ТАНЕВА</w:t>
      </w:r>
    </w:p>
    <w:p w:rsidR="000E7F3F" w:rsidRPr="00840966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</w:p>
    <w:p w:rsidR="000E7F3F" w:rsidRDefault="000E7F3F" w:rsidP="000E7F3F">
      <w:pPr>
        <w:spacing w:line="360" w:lineRule="auto"/>
        <w:ind w:left="5103"/>
        <w:rPr>
          <w:rFonts w:ascii="Verdana" w:hAnsi="Verdana"/>
          <w:b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Г-ЖА ДЕСИСЛАВА ТАНЕВА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>,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 xml:space="preserve"> ХРАНИТЕ И ГОРИТЕ 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Д-Р ЛОЗАНА ВАСИЛЕВА</w:t>
      </w:r>
    </w:p>
    <w:p w:rsidR="000E7F3F" w:rsidRPr="00840966" w:rsidRDefault="000E7F3F" w:rsidP="000E7F3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ЗЕМЕДЕЛИЕТО, ХРАНИТЕ И ГОРИТЕ</w:t>
      </w:r>
    </w:p>
    <w:p w:rsidR="000E7F3F" w:rsidRPr="00840966" w:rsidRDefault="000E7F3F" w:rsidP="000E7F3F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0E7F3F" w:rsidRPr="00B77478" w:rsidRDefault="000E7F3F" w:rsidP="000E7F3F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</w:p>
    <w:p w:rsidR="000E7F3F" w:rsidRPr="00840966" w:rsidRDefault="000E7F3F" w:rsidP="000E7F3F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0E7F3F" w:rsidRPr="00840966" w:rsidRDefault="000E7F3F" w:rsidP="000E7F3F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proofErr w:type="spellStart"/>
      <w:r w:rsidRPr="00840966">
        <w:rPr>
          <w:rFonts w:ascii="Verdana" w:hAnsi="Verdana"/>
          <w:sz w:val="20"/>
          <w:szCs w:val="20"/>
          <w:lang w:val="bg-BG" w:eastAsia="bg-BG"/>
        </w:rPr>
        <w:t>oт</w:t>
      </w:r>
      <w:proofErr w:type="spellEnd"/>
    </w:p>
    <w:p w:rsidR="000E7F3F" w:rsidRPr="00840966" w:rsidRDefault="000E7F3F" w:rsidP="000E7F3F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Cs/>
          <w:sz w:val="20"/>
          <w:szCs w:val="20"/>
          <w:lang w:val="bg-BG" w:eastAsia="bg-BG"/>
        </w:rPr>
        <w:t>доц. д-р Галин Николов – изпълнителен директор на Изпълнителна агенция по рибарство и аквакултури (ИАРА)</w:t>
      </w:r>
    </w:p>
    <w:p w:rsidR="001F707C" w:rsidRPr="00752035" w:rsidRDefault="001F707C" w:rsidP="001F707C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/>
        </w:rPr>
      </w:pPr>
      <w:r w:rsidRPr="00D40435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D40435">
        <w:rPr>
          <w:rFonts w:ascii="Verdana" w:hAnsi="Verdana"/>
          <w:bCs/>
          <w:sz w:val="20"/>
          <w:szCs w:val="20"/>
          <w:lang w:val="bg-BG" w:eastAsia="bg-BG"/>
        </w:rPr>
        <w:t>: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Проект на </w:t>
      </w:r>
      <w:r>
        <w:rPr>
          <w:rFonts w:ascii="Verdana" w:hAnsi="Verdana"/>
          <w:sz w:val="20"/>
          <w:szCs w:val="20"/>
          <w:lang w:val="bg-BG"/>
        </w:rPr>
        <w:t xml:space="preserve">Заповед </w:t>
      </w:r>
      <w:r w:rsidRPr="00840966">
        <w:rPr>
          <w:rFonts w:ascii="Verdana" w:hAnsi="Verdana"/>
          <w:sz w:val="20"/>
          <w:szCs w:val="20"/>
          <w:lang w:val="bg-BG"/>
        </w:rPr>
        <w:t xml:space="preserve">на министъра на земеделието, храните и горите 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1 април до 1 ноември 2021 г., извън периода на забраната по чл. 32, ал. 1 в рибностопански обекти по чл. 3, ал. 1, т. 1 и т. 2 определени по реда на чл. 24, ал. 9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от Закона за рибарството и </w:t>
      </w:r>
      <w:r>
        <w:rPr>
          <w:rFonts w:ascii="Verdana" w:hAnsi="Verdana"/>
          <w:bCs/>
          <w:sz w:val="20"/>
          <w:szCs w:val="20"/>
          <w:lang w:val="bg-BG" w:eastAsia="bg-BG"/>
        </w:rPr>
        <w:t>аквакултурите (ЗРА).</w:t>
      </w:r>
    </w:p>
    <w:p w:rsidR="001F707C" w:rsidRPr="00840966" w:rsidRDefault="001F707C" w:rsidP="001F707C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1F707C" w:rsidRPr="00840966" w:rsidRDefault="001F707C" w:rsidP="001F707C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УВАЖАЕМ</w:t>
      </w:r>
      <w:r w:rsidRPr="00840966">
        <w:rPr>
          <w:rFonts w:ascii="Verdana" w:hAnsi="Verdana"/>
          <w:b/>
          <w:bCs/>
          <w:sz w:val="20"/>
          <w:szCs w:val="20"/>
          <w:lang w:eastAsia="bg-BG"/>
        </w:rPr>
        <w:t>A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 ГОСПОЖО МИНИСТЪР,</w:t>
      </w:r>
    </w:p>
    <w:p w:rsidR="001F707C" w:rsidRDefault="001F707C" w:rsidP="001F707C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Съгласно чл. 24, ал. 6 и ал. 9 от ЗРА министърът на земеделието, храните и горите,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ежегодно 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разрешава любителски</w:t>
      </w:r>
      <w:r>
        <w:rPr>
          <w:rFonts w:ascii="Verdana" w:hAnsi="Verdana"/>
          <w:bCs/>
          <w:sz w:val="20"/>
          <w:szCs w:val="20"/>
          <w:lang w:val="bg-BG" w:eastAsia="bg-BG"/>
        </w:rPr>
        <w:t>ят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>през тъмната 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брега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определени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водни обекти по чл. 3, ал. 1, т. 1 и 2,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ЗРА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,</w:t>
      </w:r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през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всички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дни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на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седмицата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в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периода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от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1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април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до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1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ноември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,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извън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периода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на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забраната</w:t>
      </w:r>
      <w:proofErr w:type="spellEnd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proofErr w:type="spellStart"/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по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spellStart"/>
      <w:r w:rsidRPr="0036649D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</w:rPr>
        <w:t>чл</w:t>
      </w:r>
      <w:proofErr w:type="spellEnd"/>
      <w:r w:rsidRPr="0036649D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</w:rPr>
        <w:t xml:space="preserve">. </w:t>
      </w:r>
      <w:proofErr w:type="gramStart"/>
      <w:r w:rsidRPr="0036649D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</w:rPr>
        <w:t>32</w:t>
      </w:r>
      <w:proofErr w:type="gramEnd"/>
      <w:r w:rsidRPr="0036649D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</w:rPr>
        <w:t xml:space="preserve">, </w:t>
      </w:r>
      <w:proofErr w:type="spellStart"/>
      <w:r w:rsidRPr="0036649D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</w:rPr>
        <w:t>ал</w:t>
      </w:r>
      <w:proofErr w:type="spellEnd"/>
      <w:r w:rsidRPr="0036649D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</w:rPr>
        <w:t xml:space="preserve">. </w:t>
      </w:r>
      <w:proofErr w:type="gramStart"/>
      <w:r w:rsidRPr="0036649D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</w:rPr>
        <w:t>1</w:t>
      </w:r>
      <w:proofErr w:type="gramEnd"/>
      <w:r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от ЗРА</w:t>
      </w:r>
      <w:r w:rsidRPr="0036649D">
        <w:rPr>
          <w:rFonts w:ascii="Verdana" w:hAnsi="Verdana"/>
          <w:color w:val="000000"/>
          <w:sz w:val="20"/>
          <w:szCs w:val="20"/>
          <w:shd w:val="clear" w:color="auto" w:fill="FEFEFE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В тази връзка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3721DC">
        <w:rPr>
          <w:rFonts w:ascii="Verdana" w:hAnsi="Verdana"/>
          <w:sz w:val="20"/>
          <w:szCs w:val="20"/>
          <w:lang w:val="bg-BG"/>
        </w:rPr>
        <w:t xml:space="preserve">бе подготвен проект на заповед на министъра на </w:t>
      </w:r>
      <w:r w:rsidRPr="003721DC">
        <w:rPr>
          <w:rFonts w:ascii="Verdana" w:hAnsi="Verdana"/>
          <w:sz w:val="20"/>
          <w:szCs w:val="20"/>
          <w:lang w:val="bg-BG"/>
        </w:rPr>
        <w:lastRenderedPageBreak/>
        <w:t xml:space="preserve">земеделието, храните и горите </w:t>
      </w:r>
      <w:r>
        <w:rPr>
          <w:rFonts w:ascii="Verdana" w:hAnsi="Verdana"/>
          <w:sz w:val="20"/>
          <w:szCs w:val="20"/>
          <w:lang w:val="bg-BG"/>
        </w:rPr>
        <w:t>с</w:t>
      </w:r>
      <w:r w:rsidRPr="003721DC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3721DC">
        <w:rPr>
          <w:rFonts w:ascii="Verdana" w:hAnsi="Verdana"/>
          <w:sz w:val="20"/>
          <w:szCs w:val="20"/>
          <w:lang w:val="bg-BG"/>
        </w:rPr>
        <w:t>предложения за водоеми на територията на страната ни</w:t>
      </w:r>
      <w:r>
        <w:rPr>
          <w:rFonts w:ascii="Verdana" w:hAnsi="Verdana"/>
          <w:sz w:val="20"/>
          <w:szCs w:val="20"/>
          <w:lang w:val="bg-BG"/>
        </w:rPr>
        <w:t xml:space="preserve">, в които да бъде разрешен любителския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>през тъмната 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през 2021 г., </w:t>
      </w:r>
      <w:r>
        <w:rPr>
          <w:rFonts w:ascii="Verdana" w:hAnsi="Verdana"/>
          <w:sz w:val="20"/>
          <w:szCs w:val="20"/>
          <w:lang w:val="bg-BG"/>
        </w:rPr>
        <w:t>направени от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C52EB">
        <w:rPr>
          <w:rFonts w:ascii="Verdana" w:hAnsi="Verdana"/>
          <w:sz w:val="20"/>
          <w:szCs w:val="20"/>
          <w:lang w:val="bg-BG" w:eastAsia="bg-BG"/>
        </w:rPr>
        <w:t>началниците на отдели</w:t>
      </w:r>
      <w:r>
        <w:rPr>
          <w:rFonts w:ascii="Verdana" w:hAnsi="Verdana"/>
          <w:sz w:val="20"/>
          <w:szCs w:val="20"/>
          <w:lang w:val="bg-BG" w:eastAsia="bg-BG"/>
        </w:rPr>
        <w:t xml:space="preserve">те 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„Рибарство и контрол“ на ИАРА. </w:t>
      </w:r>
      <w:r>
        <w:rPr>
          <w:rFonts w:ascii="Verdana" w:hAnsi="Verdana"/>
          <w:sz w:val="20"/>
          <w:szCs w:val="20"/>
          <w:lang w:val="bg-BG" w:eastAsia="bg-BG"/>
        </w:rPr>
        <w:t xml:space="preserve">Направените предложения в </w:t>
      </w:r>
      <w:r w:rsidRPr="00885129">
        <w:rPr>
          <w:rFonts w:ascii="Verdana" w:hAnsi="Verdana"/>
          <w:sz w:val="20"/>
          <w:szCs w:val="20"/>
          <w:lang w:val="bg-BG" w:eastAsia="bg-BG"/>
        </w:rPr>
        <w:t>проекта на заповедта включ</w:t>
      </w:r>
      <w:r>
        <w:rPr>
          <w:rFonts w:ascii="Verdana" w:hAnsi="Verdana"/>
          <w:sz w:val="20"/>
          <w:szCs w:val="20"/>
          <w:lang w:val="bg-BG" w:eastAsia="bg-BG"/>
        </w:rPr>
        <w:t>ват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язовири от различни области на страната с цел </w:t>
      </w:r>
      <w:r>
        <w:rPr>
          <w:rFonts w:ascii="Verdana" w:hAnsi="Verdana"/>
          <w:sz w:val="20"/>
          <w:szCs w:val="20"/>
          <w:lang w:val="bg-BG" w:eastAsia="bg-BG"/>
        </w:rPr>
        <w:t>да бъде осигурен по-голям избор за любителите риболовци да</w:t>
      </w:r>
      <w:r w:rsidRPr="00885129">
        <w:rPr>
          <w:rFonts w:ascii="Verdana" w:hAnsi="Verdana"/>
          <w:color w:val="000000"/>
          <w:sz w:val="20"/>
          <w:szCs w:val="20"/>
          <w:lang w:val="bg-BG" w:eastAsia="bg-BG"/>
        </w:rPr>
        <w:t xml:space="preserve"> могат да упражняват своето хоби, за което заплащат на държавата такса за издаване на билет за любителски риболов.</w:t>
      </w:r>
    </w:p>
    <w:p w:rsidR="001F707C" w:rsidRPr="00885129" w:rsidRDefault="001F707C" w:rsidP="001F707C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1F707C" w:rsidRPr="00840966" w:rsidRDefault="001F707C" w:rsidP="001F707C">
      <w:pPr>
        <w:tabs>
          <w:tab w:val="left" w:pos="851"/>
        </w:tabs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УВАЖАЕМА ГОСПОЖО МИНИСТЪР,</w:t>
      </w:r>
    </w:p>
    <w:p w:rsidR="001F707C" w:rsidRDefault="001F707C" w:rsidP="001F707C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ab/>
        <w:t>Предвид</w:t>
      </w:r>
      <w:r w:rsidRPr="00840966">
        <w:rPr>
          <w:rFonts w:ascii="Verdana" w:hAnsi="Verdana"/>
          <w:sz w:val="20"/>
          <w:szCs w:val="20"/>
          <w:lang w:val="bg-BG" w:eastAsia="bg-BG"/>
        </w:rPr>
        <w:t xml:space="preserve"> гореизложеното, моля за Вашето разпореждане да бъде стартирана процедура по чл. 66 и следващите от </w:t>
      </w:r>
      <w:proofErr w:type="spellStart"/>
      <w:r w:rsidRPr="00840966">
        <w:rPr>
          <w:rFonts w:ascii="Verdana" w:hAnsi="Verdana"/>
          <w:sz w:val="20"/>
          <w:szCs w:val="20"/>
          <w:lang w:val="bg-BG" w:eastAsia="bg-BG"/>
        </w:rPr>
        <w:t>Административнопроцесуалния</w:t>
      </w:r>
      <w:proofErr w:type="spellEnd"/>
      <w:r w:rsidRPr="00840966">
        <w:rPr>
          <w:rFonts w:ascii="Verdana" w:hAnsi="Verdana"/>
          <w:sz w:val="20"/>
          <w:szCs w:val="20"/>
          <w:lang w:val="bg-BG" w:eastAsia="bg-BG"/>
        </w:rPr>
        <w:t xml:space="preserve"> кодекс за издаване на общ административен акт - заповед </w:t>
      </w:r>
      <w:r w:rsidRPr="00840966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1 април до 1 ноември 2021 г., извън периода на забраната по чл. 32, ал. 1 в рибностопански обекти по чл. 3, ал. 1, т. 1 и т. 2 определени по реда на чл. 24, ал. 9 от ЗРА. Проектът на заповедта следва да бъде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публикуван на електронните страници на Министерство на земеделието, храните и горите 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:rsidR="001F707C" w:rsidRPr="003B5D83" w:rsidRDefault="001F707C" w:rsidP="001F707C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1F707C" w:rsidRDefault="001F707C" w:rsidP="001F707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u w:val="single"/>
          <w:lang w:val="bg-BG" w:eastAsia="bg-BG"/>
        </w:rPr>
        <w:t>Приложение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: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>Проект на заповед</w:t>
      </w:r>
    </w:p>
    <w:p w:rsidR="001F707C" w:rsidRPr="000F771A" w:rsidRDefault="001F707C" w:rsidP="001F707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1F707C" w:rsidRPr="00840966" w:rsidRDefault="001F707C" w:rsidP="001F707C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</w:p>
    <w:p w:rsidR="001F707C" w:rsidRPr="00840966" w:rsidRDefault="001F707C" w:rsidP="001F707C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color w:val="000000"/>
          <w:sz w:val="20"/>
          <w:szCs w:val="20"/>
          <w:lang w:val="bg-BG" w:eastAsia="bg-BG"/>
        </w:rPr>
        <w:t>ДОЦ. Д-Р ГАЛИН НИКОЛОВ</w:t>
      </w:r>
    </w:p>
    <w:p w:rsidR="001F707C" w:rsidRPr="00840966" w:rsidRDefault="001F707C" w:rsidP="001F707C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>ИЗПЪЛНИТЕЛЕН ДИРЕКТОР</w:t>
      </w:r>
    </w:p>
    <w:p w:rsidR="001F707C" w:rsidRPr="00840966" w:rsidRDefault="001F707C" w:rsidP="001F707C">
      <w:pPr>
        <w:spacing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1F707C" w:rsidRPr="00840966" w:rsidRDefault="001F707C" w:rsidP="001F707C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>СЪГЛАСУВАЛ:</w:t>
      </w:r>
    </w:p>
    <w:p w:rsidR="001F707C" w:rsidRPr="00840966" w:rsidRDefault="001F707C" w:rsidP="001F707C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>д-р лозана василева</w:t>
      </w:r>
    </w:p>
    <w:p w:rsidR="001F707C" w:rsidRPr="00840966" w:rsidRDefault="001F707C" w:rsidP="001F707C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>ЗАМЕСТНИК - МИНИСТЪР</w:t>
      </w:r>
    </w:p>
    <w:p w:rsidR="000E7F3F" w:rsidRPr="00840966" w:rsidRDefault="000E7F3F" w:rsidP="000E7F3F">
      <w:pPr>
        <w:spacing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1F707C" w:rsidRDefault="001F707C">
      <w:pPr>
        <w:spacing w:after="200" w:line="276" w:lineRule="auto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  <w:r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br w:type="page"/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pacing w:val="40"/>
          <w:lang w:val="bg-BG"/>
        </w:rPr>
      </w:pPr>
      <w:r w:rsidRPr="00F64A54">
        <w:rPr>
          <w:rFonts w:eastAsia="PMingLiU"/>
          <w:b/>
          <w:bCs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 wp14:anchorId="7DA49925" wp14:editId="2E942D02">
            <wp:simplePos x="0" y="0"/>
            <wp:positionH relativeFrom="column">
              <wp:posOffset>2371725</wp:posOffset>
            </wp:positionH>
            <wp:positionV relativeFrom="paragraph">
              <wp:posOffset>-295275</wp:posOffset>
            </wp:positionV>
            <wp:extent cx="1343025" cy="1333500"/>
            <wp:effectExtent l="0" t="0" r="9525" b="0"/>
            <wp:wrapNone/>
            <wp:docPr id="8" name="Picture 8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 xml:space="preserve">   </w:t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F64A54">
        <w:rPr>
          <w:rFonts w:ascii="Verdana" w:eastAsia="PMingLiU" w:hAnsi="Verdana"/>
          <w:b/>
          <w:bCs/>
          <w:spacing w:val="40"/>
          <w:sz w:val="28"/>
          <w:lang w:val="bg-BG"/>
        </w:rPr>
        <w:t>ПРОЕКТ</w:t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F64A54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F64A54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земеделието, храните</w:t>
      </w:r>
      <w:r w:rsidRPr="00F64A54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58F7647" wp14:editId="6BB93F6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A7A2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F64A54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горите</w:t>
      </w:r>
    </w:p>
    <w:p w:rsidR="00F64A54" w:rsidRPr="00F64A54" w:rsidRDefault="00F64A54" w:rsidP="00F64A54">
      <w:pPr>
        <w:spacing w:after="160" w:line="259" w:lineRule="auto"/>
        <w:ind w:right="-514"/>
        <w:rPr>
          <w:rFonts w:eastAsia="PMingLiU"/>
          <w:b/>
          <w:u w:val="single"/>
          <w:lang w:val="bg-BG"/>
        </w:rPr>
      </w:pPr>
      <w:r w:rsidRPr="00F64A54">
        <w:rPr>
          <w:rFonts w:eastAsia="PMingLiU"/>
          <w:lang w:val="bg-BG"/>
        </w:rPr>
        <w:tab/>
      </w:r>
      <w:r w:rsidRPr="00F64A54">
        <w:rPr>
          <w:rFonts w:eastAsia="PMingLiU"/>
          <w:lang w:val="bg-BG"/>
        </w:rPr>
        <w:tab/>
      </w:r>
      <w:r w:rsidRPr="00F64A54">
        <w:rPr>
          <w:rFonts w:eastAsia="PMingLiU"/>
          <w:lang w:val="bg-BG"/>
        </w:rPr>
        <w:tab/>
      </w:r>
      <w:r w:rsidRPr="00F64A54">
        <w:rPr>
          <w:rFonts w:eastAsia="PMingLiU"/>
          <w:lang w:val="bg-BG"/>
        </w:rPr>
        <w:tab/>
      </w:r>
    </w:p>
    <w:p w:rsidR="00F64A54" w:rsidRPr="00F64A54" w:rsidRDefault="00F64A54" w:rsidP="00F64A54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З А П О В Е Д</w:t>
      </w:r>
    </w:p>
    <w:p w:rsidR="00F64A54" w:rsidRPr="00F64A54" w:rsidRDefault="00F64A54" w:rsidP="00F64A54">
      <w:pPr>
        <w:spacing w:after="160" w:line="259" w:lineRule="auto"/>
        <w:jc w:val="center"/>
        <w:rPr>
          <w:rFonts w:ascii="Verdana" w:eastAsia="PMingLiU" w:hAnsi="Verdana"/>
          <w:sz w:val="20"/>
          <w:szCs w:val="20"/>
          <w:lang w:val="bg-BG"/>
        </w:rPr>
      </w:pPr>
    </w:p>
    <w:p w:rsidR="00F64A54" w:rsidRDefault="00F64A54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№ РД ............................</w:t>
      </w:r>
    </w:p>
    <w:p w:rsidR="001F707C" w:rsidRDefault="001F707C" w:rsidP="001F707C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гр. София,................</w:t>
      </w:r>
      <w:r>
        <w:rPr>
          <w:rFonts w:ascii="Verdana" w:eastAsia="PMingLiU" w:hAnsi="Verdana"/>
          <w:b/>
          <w:bCs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b/>
          <w:bCs/>
          <w:sz w:val="20"/>
          <w:szCs w:val="20"/>
          <w:lang w:val="bg-BG"/>
        </w:rPr>
        <w:t>202</w:t>
      </w:r>
      <w:r>
        <w:rPr>
          <w:rFonts w:ascii="Verdana" w:eastAsia="PMingLiU" w:hAnsi="Verdana"/>
          <w:b/>
          <w:bCs/>
          <w:sz w:val="20"/>
          <w:szCs w:val="20"/>
          <w:lang w:val="bg-BG"/>
        </w:rPr>
        <w:t>1 г.</w:t>
      </w:r>
    </w:p>
    <w:p w:rsidR="001F707C" w:rsidRDefault="001F707C" w:rsidP="001F707C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1F707C" w:rsidRPr="00F64A54" w:rsidRDefault="001F707C" w:rsidP="001F707C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24, ал. 6 и ал. 9 от Закона за рибарството и аквакултурите (ЗРА), чл. 3, ал. 1 и чл. 5, ал. 2 от Устройствения правилник на Министерство на земеделието, храните и горите </w:t>
      </w:r>
      <w:r w:rsidRPr="00F64A54">
        <w:rPr>
          <w:rFonts w:ascii="Verdana" w:eastAsia="PMingLiU" w:hAnsi="Verdana"/>
          <w:sz w:val="20"/>
          <w:szCs w:val="20"/>
          <w:lang w:val="bg-BG"/>
        </w:rPr>
        <w:t>/</w:t>
      </w:r>
      <w:proofErr w:type="spellStart"/>
      <w:r w:rsidRPr="00F64A54">
        <w:rPr>
          <w:rFonts w:ascii="Verdana" w:eastAsia="PMingLiU" w:hAnsi="Verdana"/>
          <w:sz w:val="20"/>
          <w:szCs w:val="20"/>
          <w:lang w:val="bg-BG"/>
        </w:rPr>
        <w:t>Обн</w:t>
      </w:r>
      <w:proofErr w:type="spellEnd"/>
      <w:r w:rsidRPr="00F64A54">
        <w:rPr>
          <w:rFonts w:ascii="Verdana" w:eastAsia="PMingLiU" w:hAnsi="Verdana"/>
          <w:sz w:val="20"/>
          <w:szCs w:val="20"/>
          <w:lang w:val="bg-BG"/>
        </w:rPr>
        <w:t>. ДВ. бр. 82 от 18.</w:t>
      </w:r>
      <w:r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sz w:val="20"/>
          <w:szCs w:val="20"/>
          <w:lang w:val="bg-BG"/>
        </w:rPr>
        <w:t>10.</w:t>
      </w:r>
      <w:r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sz w:val="20"/>
          <w:szCs w:val="20"/>
          <w:lang w:val="bg-BG"/>
        </w:rPr>
        <w:t>2019 г./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във връзка с одобрен </w:t>
      </w:r>
      <w:r w:rsidRPr="00F64A5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…………………../…………………на доц. д-р Галин Николов - изпълнителен директор на Изпълнителна агенция по рибарство и аквакултури</w:t>
      </w:r>
    </w:p>
    <w:p w:rsidR="001F707C" w:rsidRPr="00F64A54" w:rsidRDefault="001F707C" w:rsidP="001F707C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1F707C" w:rsidRPr="00F64A54" w:rsidRDefault="001F707C" w:rsidP="001F707C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27427B" w:rsidRDefault="0027427B" w:rsidP="001F707C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Pr="00F64A54" w:rsidRDefault="001F707C" w:rsidP="001F707C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. </w:t>
      </w:r>
      <w:r w:rsidRPr="00F64A54">
        <w:rPr>
          <w:rFonts w:ascii="Verdana" w:hAnsi="Verdana"/>
          <w:sz w:val="20"/>
          <w:szCs w:val="20"/>
          <w:lang w:val="bg-BG"/>
        </w:rPr>
        <w:t xml:space="preserve">Разрешавам любителския риболов </w:t>
      </w:r>
      <w:r w:rsidRPr="0017232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17232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тъмната част на денонощието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само </w:t>
      </w:r>
      <w:r w:rsidRPr="00F64A54">
        <w:rPr>
          <w:rFonts w:ascii="Verdana" w:hAnsi="Verdana"/>
          <w:sz w:val="20"/>
          <w:szCs w:val="20"/>
          <w:lang w:val="bg-BG"/>
        </w:rPr>
        <w:t xml:space="preserve">от брега 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 всички дни на седмицата в периода от 1 април до 1 ноември 202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1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г.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, извън периода на забраната по 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чл. 32, ал. 1 от ЗРА,</w:t>
      </w:r>
      <w:r w:rsidRPr="00F64A54">
        <w:rPr>
          <w:rFonts w:ascii="Verdana" w:hAnsi="Verdana"/>
          <w:sz w:val="20"/>
          <w:szCs w:val="20"/>
          <w:lang w:val="bg-BG"/>
        </w:rPr>
        <w:t xml:space="preserve"> в следните рибностопански обекти на територията на страната</w:t>
      </w:r>
      <w:r w:rsidRPr="00F64A5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:</w:t>
      </w:r>
    </w:p>
    <w:p w:rsidR="001F707C" w:rsidRPr="00F64A54" w:rsidRDefault="001F707C" w:rsidP="00431249">
      <w:pPr>
        <w:tabs>
          <w:tab w:val="left" w:pos="0"/>
          <w:tab w:val="left" w:pos="1418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Благоевград</w:t>
      </w:r>
    </w:p>
    <w:p w:rsidR="001F707C" w:rsidRPr="00F64A54" w:rsidRDefault="001F707C" w:rsidP="00431249">
      <w:pPr>
        <w:numPr>
          <w:ilvl w:val="0"/>
          <w:numId w:val="7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Баластриерен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водоем </w:t>
      </w: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Проевски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Благоевград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431249" w:rsidRDefault="001F707C" w:rsidP="00431249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FF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Бургас</w:t>
      </w:r>
    </w:p>
    <w:p w:rsidR="001F707C" w:rsidRDefault="001F707C" w:rsidP="001F707C">
      <w:pPr>
        <w:numPr>
          <w:ilvl w:val="0"/>
          <w:numId w:val="7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Мандра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Default="001F707C" w:rsidP="00431249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lastRenderedPageBreak/>
        <w:t>Област Велико Търново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Дунав в следните участъци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: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участък от ферибот –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гр.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Свищов с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GPS координати 43.622329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N, 25.350992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Е до СБА Свищов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GPS координати 43.618127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N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25.374397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участък от Лиман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Свилоза с GPS координати 43.6480887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25.303817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к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м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560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 GPS координати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43.651534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903B0B">
        <w:rPr>
          <w:rFonts w:ascii="Verdana" w:eastAsia="PMingLiU" w:hAnsi="Verdana"/>
          <w:color w:val="000000"/>
          <w:sz w:val="20"/>
          <w:szCs w:val="20"/>
          <w:lang w:val="bg-BG" w:eastAsia="bg-BG"/>
        </w:rPr>
        <w:t>N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25.284720</w:t>
      </w: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Росица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,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Ресен от вливането на р. Негованка в р. Росица до моста;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  <w:tab w:val="left" w:pos="709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тари речни корита на река Янтра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при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: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гр.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Полски Тръмбеш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Раданово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Куцина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Върбица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1F707C" w:rsidRPr="00F7034D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 xml:space="preserve">яз. Кула, 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>общ. Кула;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яз. Полетковци, общ. Кула;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sz w:val="20"/>
          <w:szCs w:val="20"/>
          <w:lang w:val="bg-BG" w:eastAsia="bg-BG"/>
        </w:rPr>
        <w:t>р</w:t>
      </w:r>
      <w:r>
        <w:rPr>
          <w:rFonts w:ascii="Verdana" w:eastAsia="PMingLiU" w:hAnsi="Verdana"/>
          <w:sz w:val="20"/>
          <w:szCs w:val="20"/>
          <w:lang w:val="bg-BG" w:eastAsia="bg-BG"/>
        </w:rPr>
        <w:t>. Дунав от р. км 825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до </w:t>
      </w:r>
      <w:r w:rsidRPr="005C1CFD">
        <w:rPr>
          <w:rFonts w:ascii="Verdana" w:eastAsia="PMingLiU" w:hAnsi="Verdana"/>
          <w:sz w:val="20"/>
          <w:szCs w:val="20"/>
          <w:lang w:val="bg-BG" w:eastAsia="bg-BG"/>
        </w:rPr>
        <w:t xml:space="preserve">р. км </w:t>
      </w:r>
      <w:r>
        <w:rPr>
          <w:rFonts w:ascii="Verdana" w:eastAsia="PMingLiU" w:hAnsi="Verdana"/>
          <w:sz w:val="20"/>
          <w:szCs w:val="20"/>
          <w:lang w:val="bg-BG" w:eastAsia="bg-BG"/>
        </w:rPr>
        <w:t>810 и от р. км 769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до </w:t>
      </w:r>
      <w:r>
        <w:rPr>
          <w:rFonts w:ascii="Verdana" w:eastAsia="PMingLiU" w:hAnsi="Verdana"/>
          <w:sz w:val="20"/>
          <w:szCs w:val="20"/>
          <w:lang w:val="bg-BG" w:eastAsia="bg-BG"/>
        </w:rPr>
        <w:t>р. км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sz w:val="20"/>
          <w:szCs w:val="20"/>
          <w:lang w:val="bg-BG" w:eastAsia="bg-BG"/>
        </w:rPr>
        <w:t>764.</w:t>
      </w:r>
    </w:p>
    <w:p w:rsidR="001F707C" w:rsidRPr="00F64A54" w:rsidRDefault="001F707C" w:rsidP="001F707C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Враца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sz w:val="20"/>
          <w:szCs w:val="20"/>
          <w:lang w:val="bg-BG" w:eastAsia="bg-BG"/>
        </w:rPr>
        <w:t>яз. Дъбника</w:t>
      </w:r>
      <w:r>
        <w:rPr>
          <w:rFonts w:ascii="Verdana" w:eastAsia="PMingLiU" w:hAnsi="Verdana"/>
          <w:sz w:val="20"/>
          <w:szCs w:val="20"/>
          <w:lang w:val="bg-BG" w:eastAsia="bg-BG"/>
        </w:rPr>
        <w:t>,</w:t>
      </w:r>
      <w:r w:rsidRPr="00F64A54">
        <w:rPr>
          <w:rFonts w:ascii="Verdana" w:eastAsia="PMingLiU" w:hAnsi="Verdana"/>
          <w:sz w:val="20"/>
          <w:szCs w:val="20"/>
          <w:lang w:val="bg-BG" w:eastAsia="bg-BG"/>
        </w:rPr>
        <w:t xml:space="preserve"> общ. Враца;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Бели извор</w:t>
      </w:r>
      <w:r>
        <w:rPr>
          <w:rFonts w:ascii="Verdana" w:eastAsia="PMingLiU" w:hAnsi="Verdana"/>
          <w:sz w:val="20"/>
          <w:szCs w:val="20"/>
          <w:lang w:val="bg-BG" w:eastAsia="bg-BG"/>
        </w:rPr>
        <w:t xml:space="preserve">,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Бели извор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Дунав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от устието на 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. Огоста до пристанището на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гр. Оряхово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27427B" w:rsidRDefault="001F707C" w:rsidP="0027427B">
      <w:pPr>
        <w:tabs>
          <w:tab w:val="left" w:pos="0"/>
          <w:tab w:val="left" w:pos="709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Габрово</w:t>
      </w:r>
    </w:p>
    <w:p w:rsidR="001F707C" w:rsidRPr="004B4F46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142" w:firstLine="567"/>
        <w:contextualSpacing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58721D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Кюстендил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142" w:firstLine="567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Дренов дол, общ. Кюстендил.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Кърджали</w:t>
      </w:r>
    </w:p>
    <w:p w:rsidR="001F707C" w:rsidRPr="00F64A54" w:rsidRDefault="001F707C" w:rsidP="001F707C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Мъглене, общ. Кърджали.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709" w:hanging="567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Ловеч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  <w:tab w:val="left" w:pos="1418"/>
        </w:tabs>
        <w:spacing w:before="100" w:beforeAutospacing="1" w:line="360" w:lineRule="auto"/>
        <w:ind w:left="709"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Сопот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Славяни „Кантон 5”, местност Горни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Кайлък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землището на с. Славяни, общ.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Ловеч;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Славяни „Кантон 5”, местност Долен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айлък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землището на с. Славяни, общ. Ловеч;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  <w:tab w:val="left" w:pos="1418"/>
        </w:tabs>
        <w:spacing w:before="100" w:beforeAutospacing="1" w:line="360" w:lineRule="auto"/>
        <w:ind w:left="567" w:firstLine="14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Тодоричене, землището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на с. Тодоричене, общ. Луковит.</w:t>
      </w:r>
    </w:p>
    <w:p w:rsidR="001F707C" w:rsidRPr="00F64A54" w:rsidRDefault="001F707C" w:rsidP="001F707C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Монтана</w:t>
      </w:r>
    </w:p>
    <w:p w:rsidR="001F707C" w:rsidRPr="00F64A54" w:rsidRDefault="001F707C" w:rsidP="001F707C">
      <w:pPr>
        <w:tabs>
          <w:tab w:val="left" w:pos="0"/>
          <w:tab w:val="left" w:pos="709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р. Дунав в района от р.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км 709 до р.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км 765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1F707C" w:rsidRPr="00F64A54" w:rsidRDefault="001F707C" w:rsidP="001F707C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Пазарджик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Доспат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Перник</w:t>
      </w:r>
    </w:p>
    <w:p w:rsidR="001F707C" w:rsidRPr="00F64A54" w:rsidRDefault="001F707C" w:rsidP="001F707C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Руднично езер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о,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бивш рудник „Гарванов” на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м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ини Перник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гр. Перник.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Плевен</w:t>
      </w:r>
    </w:p>
    <w:p w:rsidR="001F707C" w:rsidRPr="00F64A54" w:rsidRDefault="001F707C" w:rsidP="001F707C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hAnsi="Verdana"/>
          <w:sz w:val="20"/>
          <w:szCs w:val="20"/>
          <w:lang w:val="bg-BG" w:eastAsia="bg-BG"/>
        </w:rPr>
        <w:t>Горни Дъбник</w:t>
      </w:r>
      <w:r>
        <w:rPr>
          <w:rFonts w:ascii="Verdana" w:hAnsi="Verdana"/>
          <w:sz w:val="20"/>
          <w:szCs w:val="20"/>
          <w:lang w:val="bg-BG" w:eastAsia="bg-BG"/>
        </w:rPr>
        <w:t>, общ. Горни Дъбник;</w:t>
      </w:r>
    </w:p>
    <w:p w:rsidR="001F707C" w:rsidRPr="00F64A54" w:rsidRDefault="001F707C" w:rsidP="001F707C">
      <w:pPr>
        <w:numPr>
          <w:ilvl w:val="0"/>
          <w:numId w:val="5"/>
        </w:numPr>
        <w:tabs>
          <w:tab w:val="left" w:pos="0"/>
        </w:tabs>
        <w:spacing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Телиш, общ. Червен бряг;</w:t>
      </w:r>
    </w:p>
    <w:p w:rsidR="001F707C" w:rsidRPr="00F64A54" w:rsidRDefault="001F707C" w:rsidP="001F707C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F64A54">
        <w:rPr>
          <w:rFonts w:ascii="Verdana" w:hAnsi="Verdana"/>
          <w:sz w:val="20"/>
          <w:szCs w:val="20"/>
          <w:lang w:val="bg-BG" w:eastAsia="bg-BG"/>
        </w:rPr>
        <w:t>р.</w:t>
      </w:r>
      <w:r w:rsidRPr="00E47BE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Дунав от източната част </w:t>
      </w:r>
      <w:r>
        <w:rPr>
          <w:rFonts w:ascii="Verdana" w:hAnsi="Verdana"/>
          <w:sz w:val="20"/>
          <w:szCs w:val="20"/>
          <w:lang w:val="bg-BG" w:eastAsia="bg-BG"/>
        </w:rPr>
        <w:t xml:space="preserve">на </w:t>
      </w:r>
      <w:r w:rsidRPr="00F64A54">
        <w:rPr>
          <w:rFonts w:ascii="Verdana" w:hAnsi="Verdana"/>
          <w:sz w:val="20"/>
          <w:szCs w:val="20"/>
          <w:lang w:val="bg-BG" w:eastAsia="bg-BG"/>
        </w:rPr>
        <w:t>ферибота в гр</w:t>
      </w:r>
      <w:r>
        <w:rPr>
          <w:rFonts w:ascii="Verdana" w:hAnsi="Verdana"/>
          <w:sz w:val="20"/>
          <w:szCs w:val="20"/>
          <w:lang w:val="bg-BG" w:eastAsia="bg-BG"/>
        </w:rPr>
        <w:t>.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 Никопол </w:t>
      </w:r>
      <w:r>
        <w:rPr>
          <w:rFonts w:ascii="Verdana" w:hAnsi="Verdana"/>
          <w:sz w:val="20"/>
          <w:szCs w:val="20"/>
          <w:lang w:val="bg-BG" w:eastAsia="bg-BG"/>
        </w:rPr>
        <w:t>от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 р.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>к</w:t>
      </w:r>
      <w:r w:rsidRPr="00E47BE7">
        <w:rPr>
          <w:rFonts w:ascii="Verdana" w:hAnsi="Verdana"/>
          <w:sz w:val="20"/>
          <w:szCs w:val="20"/>
          <w:lang w:val="bg-BG" w:eastAsia="bg-BG"/>
        </w:rPr>
        <w:t>м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 598 до р.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>к</w:t>
      </w:r>
      <w:r w:rsidRPr="00E47BE7">
        <w:rPr>
          <w:rFonts w:ascii="Verdana" w:hAnsi="Verdana"/>
          <w:sz w:val="20"/>
          <w:szCs w:val="20"/>
          <w:lang w:val="bg-BG" w:eastAsia="bg-BG"/>
        </w:rPr>
        <w:t>м</w:t>
      </w:r>
      <w:r w:rsidRPr="00F64A54">
        <w:rPr>
          <w:rFonts w:ascii="Verdana" w:hAnsi="Verdana"/>
          <w:sz w:val="20"/>
          <w:szCs w:val="20"/>
          <w:lang w:val="bg-BG" w:eastAsia="bg-BG"/>
        </w:rPr>
        <w:t xml:space="preserve"> 594 в землището на общ. Никопол;</w:t>
      </w:r>
    </w:p>
    <w:p w:rsidR="001F707C" w:rsidRPr="00B355B4" w:rsidRDefault="001F707C" w:rsidP="001F707C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E47BE7">
        <w:rPr>
          <w:rFonts w:ascii="Verdana" w:hAnsi="Verdana"/>
          <w:sz w:val="20"/>
          <w:szCs w:val="20"/>
          <w:lang w:val="bg-BG" w:eastAsia="bg-BG"/>
        </w:rPr>
        <w:t xml:space="preserve">р. Дунав </w:t>
      </w:r>
      <w:r w:rsidRPr="00F64A54">
        <w:rPr>
          <w:rFonts w:ascii="Verdana" w:hAnsi="Verdana"/>
          <w:sz w:val="20"/>
          <w:szCs w:val="20"/>
          <w:lang w:val="bg-BG" w:eastAsia="bg-BG"/>
        </w:rPr>
        <w:t>от р.</w:t>
      </w:r>
      <w:r w:rsidRPr="00E47BE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>км 640 до р.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F64A54">
        <w:rPr>
          <w:rFonts w:ascii="Verdana" w:hAnsi="Verdana"/>
          <w:sz w:val="20"/>
          <w:szCs w:val="20"/>
          <w:lang w:val="bg-BG" w:eastAsia="bg-BG"/>
        </w:rPr>
        <w:t>км 642 в землището на общ. Долна Митрополия</w:t>
      </w:r>
      <w:r>
        <w:rPr>
          <w:rFonts w:ascii="Verdana" w:hAnsi="Verdana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Пловдив</w:t>
      </w:r>
    </w:p>
    <w:p w:rsidR="001F707C" w:rsidRPr="00F64A54" w:rsidRDefault="001F707C" w:rsidP="001F707C">
      <w:pPr>
        <w:numPr>
          <w:ilvl w:val="0"/>
          <w:numId w:val="5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Въча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Разград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36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Бели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Л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ом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sz w:val="20"/>
          <w:szCs w:val="20"/>
          <w:lang w:val="bg-BG"/>
        </w:rPr>
        <w:tab/>
        <w:t>Област Русе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 Дунав – землището на гр. Русе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от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б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етонната площадка при входа на лиман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а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на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РККЗ</w:t>
      </w:r>
      <w:r w:rsidRPr="00B77478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- Русе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GPS координати 43.8457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82</w:t>
      </w:r>
      <w:r w:rsidRPr="00C340D1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439</w:t>
      </w:r>
      <w:r w:rsidRPr="00C340D1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края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на улица Мостова с GPS координати 43.8571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99</w:t>
      </w:r>
      <w:r w:rsidRPr="00C340D1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B77478"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25.955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115</w:t>
      </w:r>
      <w:r w:rsidRPr="00C340D1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B77478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Силистра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км 377 до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км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376 (</w:t>
      </w: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к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ейовата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стена в дунавската градина на гр. Силистра)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left="709" w:firstLine="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от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км 432 до р. км 433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(</w:t>
      </w: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к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ейовата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стена на пристанище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в гр.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Тутракан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)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Сливен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 xml:space="preserve">яз.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Жребчево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 Нова Загора.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Смолян</w:t>
      </w:r>
    </w:p>
    <w:p w:rsidR="001F707C" w:rsidRPr="00F64A54" w:rsidRDefault="001F707C" w:rsidP="001F707C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Доспат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София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Душанци;</w:t>
      </w:r>
    </w:p>
    <w:p w:rsidR="001F707C" w:rsidRPr="00F7034D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F7034D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>Огняново;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Искър.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Стара Загора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Розов кладенец, общ. Гълъбово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proofErr w:type="spellStart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Жребчево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Копринка.</w:t>
      </w:r>
    </w:p>
    <w:p w:rsidR="001F707C" w:rsidRPr="00F64A54" w:rsidRDefault="001F707C" w:rsidP="001F707C">
      <w:pPr>
        <w:tabs>
          <w:tab w:val="left" w:pos="0"/>
          <w:tab w:val="left" w:pos="709"/>
        </w:tabs>
        <w:spacing w:before="100" w:beforeAutospacing="1" w:line="360" w:lineRule="auto"/>
        <w:ind w:left="709"/>
        <w:jc w:val="both"/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</w:t>
      </w:r>
      <w:r w:rsidRPr="00F64A54">
        <w:rPr>
          <w:rFonts w:ascii="Arial" w:hAnsi="Arial" w:cs="Arial"/>
          <w:color w:val="222222"/>
          <w:sz w:val="21"/>
          <w:szCs w:val="21"/>
          <w:shd w:val="clear" w:color="auto" w:fill="FFFFFF"/>
          <w:lang w:val="bg-BG"/>
        </w:rPr>
        <w:t xml:space="preserve"> </w:t>
      </w:r>
      <w:r w:rsidRPr="00F64A54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  <w:t>Търговище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Ястре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бино</w:t>
      </w:r>
      <w:r w:rsidRPr="004531ED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1F707C" w:rsidRDefault="001F707C" w:rsidP="001F707C">
      <w:pPr>
        <w:numPr>
          <w:ilvl w:val="0"/>
          <w:numId w:val="6"/>
        </w:numPr>
        <w:tabs>
          <w:tab w:val="left" w:pos="709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Омуртаг.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Хасково</w:t>
      </w:r>
    </w:p>
    <w:p w:rsidR="001F707C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Тракиец.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Шумен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Тича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- от брега в района на с. Кьолмен, с. Ловец, с. Сушина и с. Иваново.</w:t>
      </w:r>
    </w:p>
    <w:p w:rsidR="001F707C" w:rsidRPr="00F64A54" w:rsidRDefault="001F707C" w:rsidP="001F707C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Ямбол</w:t>
      </w:r>
    </w:p>
    <w:p w:rsidR="001F707C" w:rsidRPr="00F64A54" w:rsidRDefault="001F707C" w:rsidP="001F707C">
      <w:pPr>
        <w:numPr>
          <w:ilvl w:val="0"/>
          <w:numId w:val="6"/>
        </w:numPr>
        <w:tabs>
          <w:tab w:val="left" w:pos="0"/>
        </w:tabs>
        <w:spacing w:before="100" w:beforeAutospacing="1" w:line="360" w:lineRule="auto"/>
        <w:ind w:hanging="11"/>
        <w:contextualSpacing/>
        <w:jc w:val="both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 w:rsidRPr="00F64A5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Малко Шарково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F707C" w:rsidRDefault="001F707C" w:rsidP="001F707C">
      <w:pPr>
        <w:spacing w:line="360" w:lineRule="auto"/>
        <w:ind w:firstLine="709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1F707C" w:rsidRPr="00F64A54" w:rsidRDefault="001F707C" w:rsidP="001F707C">
      <w:pPr>
        <w:spacing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sz w:val="20"/>
          <w:szCs w:val="20"/>
          <w:lang w:val="bg-BG"/>
        </w:rPr>
        <w:t xml:space="preserve">II. </w:t>
      </w:r>
      <w:r w:rsidRPr="00F64A54">
        <w:rPr>
          <w:rFonts w:ascii="Verdana" w:eastAsia="PMingLiU" w:hAnsi="Verdana"/>
          <w:sz w:val="20"/>
          <w:szCs w:val="20"/>
          <w:lang w:val="bg-BG"/>
        </w:rPr>
        <w:t xml:space="preserve">Любителският риболов през тъмната част на денонощието се извършва в следните часове: </w:t>
      </w:r>
    </w:p>
    <w:p w:rsidR="001F707C" w:rsidRPr="00F64A54" w:rsidRDefault="001F707C" w:rsidP="001F707C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>
        <w:rPr>
          <w:rFonts w:ascii="Verdana" w:eastAsia="PMingLiU" w:hAnsi="Verdana"/>
          <w:sz w:val="20"/>
          <w:szCs w:val="20"/>
          <w:lang w:val="bg-BG"/>
        </w:rPr>
        <w:t>а) от 20:30 ч. до 06:</w:t>
      </w:r>
      <w:r w:rsidRPr="00F64A54">
        <w:rPr>
          <w:rFonts w:ascii="Verdana" w:eastAsia="PMingLiU" w:hAnsi="Verdana"/>
          <w:sz w:val="20"/>
          <w:szCs w:val="20"/>
          <w:lang w:val="bg-BG"/>
        </w:rPr>
        <w:t>00 ч. - за месец април;</w:t>
      </w:r>
    </w:p>
    <w:p w:rsidR="001F707C" w:rsidRPr="00F64A54" w:rsidRDefault="001F707C" w:rsidP="001F707C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>
        <w:rPr>
          <w:rFonts w:ascii="Verdana" w:eastAsia="PMingLiU" w:hAnsi="Verdana"/>
          <w:sz w:val="20"/>
          <w:szCs w:val="20"/>
          <w:lang w:val="bg-BG"/>
        </w:rPr>
        <w:t>б) от 22:00 ч. до 05:</w:t>
      </w:r>
      <w:r w:rsidRPr="00F64A54">
        <w:rPr>
          <w:rFonts w:ascii="Verdana" w:eastAsia="PMingLiU" w:hAnsi="Verdana"/>
          <w:sz w:val="20"/>
          <w:szCs w:val="20"/>
          <w:lang w:val="bg-BG"/>
        </w:rPr>
        <w:t>00 ч. - за месеците май, юни и юли;</w:t>
      </w:r>
    </w:p>
    <w:p w:rsidR="001F707C" w:rsidRPr="00F64A54" w:rsidRDefault="001F707C" w:rsidP="001F707C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>
        <w:rPr>
          <w:rFonts w:ascii="Verdana" w:eastAsia="PMingLiU" w:hAnsi="Verdana"/>
          <w:sz w:val="20"/>
          <w:szCs w:val="20"/>
          <w:lang w:val="bg-BG"/>
        </w:rPr>
        <w:t>в) от 21:00 ч. до 06:</w:t>
      </w:r>
      <w:r w:rsidRPr="00F64A54">
        <w:rPr>
          <w:rFonts w:ascii="Verdana" w:eastAsia="PMingLiU" w:hAnsi="Verdana"/>
          <w:sz w:val="20"/>
          <w:szCs w:val="20"/>
          <w:lang w:val="bg-BG"/>
        </w:rPr>
        <w:t>00 ч. - за месеци</w:t>
      </w:r>
      <w:r>
        <w:rPr>
          <w:rFonts w:ascii="Verdana" w:eastAsia="PMingLiU" w:hAnsi="Verdana"/>
          <w:sz w:val="20"/>
          <w:szCs w:val="20"/>
          <w:lang w:val="bg-BG"/>
        </w:rPr>
        <w:t>те август, септември и октомври;</w:t>
      </w:r>
    </w:p>
    <w:p w:rsidR="001F707C" w:rsidRPr="00F64A54" w:rsidRDefault="001F707C" w:rsidP="001F707C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sz w:val="20"/>
          <w:szCs w:val="20"/>
          <w:lang w:val="bg-BG"/>
        </w:rPr>
        <w:tab/>
      </w:r>
      <w:r>
        <w:rPr>
          <w:rFonts w:ascii="Verdana" w:eastAsia="PMingLiU" w:hAnsi="Verdana"/>
          <w:sz w:val="20"/>
          <w:szCs w:val="20"/>
          <w:lang w:val="bg-BG"/>
        </w:rPr>
        <w:t>г) от 18:</w:t>
      </w:r>
      <w:r w:rsidRPr="00F64A54">
        <w:rPr>
          <w:rFonts w:ascii="Verdana" w:eastAsia="PMingLiU" w:hAnsi="Verdana"/>
          <w:sz w:val="20"/>
          <w:szCs w:val="20"/>
          <w:lang w:val="bg-BG"/>
        </w:rPr>
        <w:t>30 ч.</w:t>
      </w:r>
      <w:r>
        <w:rPr>
          <w:rFonts w:ascii="Verdana" w:eastAsia="PMingLiU" w:hAnsi="Verdana"/>
          <w:sz w:val="20"/>
          <w:szCs w:val="20"/>
          <w:lang w:val="bg-BG"/>
        </w:rPr>
        <w:t xml:space="preserve"> до 06:30 ч. - за месец ноември.</w:t>
      </w:r>
    </w:p>
    <w:p w:rsidR="001F707C" w:rsidRPr="00F64A54" w:rsidRDefault="001F707C" w:rsidP="001F707C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sz w:val="20"/>
          <w:szCs w:val="20"/>
          <w:lang w:val="bg-BG"/>
        </w:rPr>
        <w:tab/>
        <w:t xml:space="preserve">ІІІ. </w:t>
      </w:r>
      <w:r w:rsidRPr="00F64A54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Министерството на земеделието, храните и горите и Изпълнителна аген</w:t>
      </w:r>
      <w:r>
        <w:rPr>
          <w:rFonts w:ascii="Verdana" w:eastAsia="PMingLiU" w:hAnsi="Verdana"/>
          <w:sz w:val="20"/>
          <w:szCs w:val="20"/>
          <w:lang w:val="bg-BG"/>
        </w:rPr>
        <w:t>ция по рибарство и аквакултури.</w:t>
      </w:r>
    </w:p>
    <w:p w:rsidR="001F707C" w:rsidRPr="00F64A54" w:rsidRDefault="001F707C" w:rsidP="001F707C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lastRenderedPageBreak/>
        <w:t xml:space="preserve">Заповедта подлежи на обжалване по реда на </w:t>
      </w:r>
      <w:proofErr w:type="spellStart"/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Административнопроцесуалния</w:t>
      </w:r>
      <w:proofErr w:type="spellEnd"/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кодекс.</w:t>
      </w:r>
    </w:p>
    <w:p w:rsidR="001F707C" w:rsidRPr="00F64A54" w:rsidRDefault="001F707C" w:rsidP="001F707C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1F707C" w:rsidRPr="00F64A54" w:rsidRDefault="001F707C" w:rsidP="001F707C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1F707C" w:rsidRDefault="001F707C" w:rsidP="001F707C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Pr="00F64A54" w:rsidRDefault="001F707C" w:rsidP="001F707C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ЗЕМЕДЕЛИЕТО, ХРАНИТЕ И ГОРИТЕ:</w:t>
      </w:r>
    </w:p>
    <w:p w:rsidR="001F707C" w:rsidRDefault="001F707C" w:rsidP="001F707C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F64A54">
        <w:rPr>
          <w:rFonts w:ascii="Verdana" w:eastAsia="PMingLiU" w:hAnsi="Verdana"/>
          <w:b/>
          <w:color w:val="000000"/>
          <w:sz w:val="20"/>
          <w:szCs w:val="20"/>
          <w:lang w:val="bg-BG"/>
        </w:rPr>
        <w:t>ДЕСИСЛАВА ТАНЕВА</w:t>
      </w:r>
    </w:p>
    <w:p w:rsidR="001F707C" w:rsidRPr="00F64A54" w:rsidRDefault="001F707C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sectPr w:rsidR="001F707C" w:rsidRPr="00F64A54" w:rsidSect="00F64A54"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14947"/>
    <w:rsid w:val="000529FB"/>
    <w:rsid w:val="000E7F3F"/>
    <w:rsid w:val="00121B82"/>
    <w:rsid w:val="00121FEF"/>
    <w:rsid w:val="00156B73"/>
    <w:rsid w:val="001F707C"/>
    <w:rsid w:val="0027427B"/>
    <w:rsid w:val="002C3A9B"/>
    <w:rsid w:val="002F231B"/>
    <w:rsid w:val="003679FE"/>
    <w:rsid w:val="003A4AF9"/>
    <w:rsid w:val="003F704E"/>
    <w:rsid w:val="0040301E"/>
    <w:rsid w:val="00406EDB"/>
    <w:rsid w:val="00431249"/>
    <w:rsid w:val="00452B27"/>
    <w:rsid w:val="004558E7"/>
    <w:rsid w:val="00473AE4"/>
    <w:rsid w:val="004A1B6E"/>
    <w:rsid w:val="004D54B5"/>
    <w:rsid w:val="00535C9C"/>
    <w:rsid w:val="00555A94"/>
    <w:rsid w:val="005659E8"/>
    <w:rsid w:val="005A7A92"/>
    <w:rsid w:val="005C1CFD"/>
    <w:rsid w:val="006D05AC"/>
    <w:rsid w:val="007064F0"/>
    <w:rsid w:val="00723961"/>
    <w:rsid w:val="007E15C4"/>
    <w:rsid w:val="007F1E56"/>
    <w:rsid w:val="00814FD8"/>
    <w:rsid w:val="00816F52"/>
    <w:rsid w:val="008174E8"/>
    <w:rsid w:val="00840966"/>
    <w:rsid w:val="00865F6F"/>
    <w:rsid w:val="008B6889"/>
    <w:rsid w:val="00903B0B"/>
    <w:rsid w:val="00960C7D"/>
    <w:rsid w:val="00A54B6D"/>
    <w:rsid w:val="00A77312"/>
    <w:rsid w:val="00B22705"/>
    <w:rsid w:val="00B6041E"/>
    <w:rsid w:val="00B77478"/>
    <w:rsid w:val="00BE48F6"/>
    <w:rsid w:val="00C43042"/>
    <w:rsid w:val="00C612EF"/>
    <w:rsid w:val="00CD4763"/>
    <w:rsid w:val="00D3337A"/>
    <w:rsid w:val="00D555FD"/>
    <w:rsid w:val="00DD0424"/>
    <w:rsid w:val="00DD31F9"/>
    <w:rsid w:val="00E0582A"/>
    <w:rsid w:val="00E25183"/>
    <w:rsid w:val="00E33C6F"/>
    <w:rsid w:val="00E42B4F"/>
    <w:rsid w:val="00E47BE7"/>
    <w:rsid w:val="00E70266"/>
    <w:rsid w:val="00E97234"/>
    <w:rsid w:val="00ED605C"/>
    <w:rsid w:val="00F375FB"/>
    <w:rsid w:val="00F43CB1"/>
    <w:rsid w:val="00F64A54"/>
    <w:rsid w:val="00F83975"/>
    <w:rsid w:val="00FF2BC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8CACA-F0DF-42B3-A069-B4D6AC76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ISimeonov@mzh.government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Cvetelina Stamboliyska </cp:lastModifiedBy>
  <cp:revision>2</cp:revision>
  <dcterms:created xsi:type="dcterms:W3CDTF">2021-02-26T13:29:00Z</dcterms:created>
  <dcterms:modified xsi:type="dcterms:W3CDTF">2021-02-26T13:29:00Z</dcterms:modified>
</cp:coreProperties>
</file>