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37B6" w14:textId="7EDE32C7" w:rsidR="00F30E4D" w:rsidRPr="00155914" w:rsidRDefault="00F30E4D" w:rsidP="00155914">
      <w:pPr>
        <w:spacing w:line="360" w:lineRule="auto"/>
        <w:ind w:firstLine="720"/>
        <w:jc w:val="both"/>
        <w:rPr>
          <w:rFonts w:ascii="Verdana" w:hAnsi="Verdana"/>
          <w:sz w:val="20"/>
          <w:lang w:val="bg-BG"/>
        </w:rPr>
      </w:pPr>
      <w:r w:rsidRPr="00155914">
        <w:rPr>
          <w:rFonts w:ascii="Verdana" w:hAnsi="Verdana"/>
          <w:noProof/>
          <w:sz w:val="20"/>
          <w:lang w:eastAsia="en-US"/>
        </w:rPr>
        <w:drawing>
          <wp:anchor distT="0" distB="0" distL="114300" distR="114300" simplePos="0" relativeHeight="251658240" behindDoc="1" locked="0" layoutInCell="1" allowOverlap="1" wp14:anchorId="447121E7" wp14:editId="593C058F">
            <wp:simplePos x="0" y="0"/>
            <wp:positionH relativeFrom="column">
              <wp:posOffset>2324917</wp:posOffset>
            </wp:positionH>
            <wp:positionV relativeFrom="paragraph">
              <wp:posOffset>-323945</wp:posOffset>
            </wp:positionV>
            <wp:extent cx="1195432" cy="1187355"/>
            <wp:effectExtent l="0" t="0" r="5080" b="0"/>
            <wp:wrapNone/>
            <wp:docPr id="3" name="Picture 3"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37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432" cy="1187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1FB09" w14:textId="77777777" w:rsidR="00FD6165" w:rsidRPr="00155914" w:rsidRDefault="00FD6165" w:rsidP="00155914">
      <w:pPr>
        <w:spacing w:line="360" w:lineRule="auto"/>
        <w:ind w:firstLine="720"/>
        <w:jc w:val="both"/>
        <w:rPr>
          <w:rFonts w:ascii="Verdana" w:hAnsi="Verdana"/>
          <w:sz w:val="20"/>
          <w:lang w:val="bg-BG"/>
        </w:rPr>
      </w:pPr>
    </w:p>
    <w:p w14:paraId="6F7871C4" w14:textId="77777777" w:rsidR="000D5781" w:rsidRPr="00155914" w:rsidRDefault="000D5781" w:rsidP="00155914">
      <w:pPr>
        <w:spacing w:line="360" w:lineRule="auto"/>
        <w:ind w:firstLine="720"/>
        <w:jc w:val="both"/>
        <w:rPr>
          <w:rFonts w:ascii="Verdana" w:hAnsi="Verdana"/>
          <w:sz w:val="20"/>
          <w:lang w:val="bg-BG"/>
        </w:rPr>
      </w:pPr>
    </w:p>
    <w:p w14:paraId="7AB162D0" w14:textId="77777777" w:rsidR="000D5781" w:rsidRPr="00155914" w:rsidRDefault="000D5781" w:rsidP="00155914">
      <w:pPr>
        <w:spacing w:line="360" w:lineRule="auto"/>
        <w:rPr>
          <w:rFonts w:ascii="Verdana" w:hAnsi="Verdana"/>
          <w:sz w:val="20"/>
          <w:lang w:val="bg-BG"/>
        </w:rPr>
      </w:pPr>
    </w:p>
    <w:p w14:paraId="0228B416" w14:textId="77777777" w:rsidR="000D5781" w:rsidRPr="0011528F" w:rsidRDefault="000D5781" w:rsidP="00155914">
      <w:pPr>
        <w:pStyle w:val="Heading1"/>
        <w:ind w:firstLine="0"/>
        <w:jc w:val="center"/>
        <w:rPr>
          <w:rFonts w:ascii="Verdana" w:hAnsi="Verdana"/>
          <w:spacing w:val="40"/>
          <w:sz w:val="26"/>
          <w:szCs w:val="26"/>
        </w:rPr>
      </w:pPr>
      <w:r w:rsidRPr="0011528F">
        <w:rPr>
          <w:rFonts w:ascii="Verdana" w:hAnsi="Verdana"/>
          <w:spacing w:val="40"/>
          <w:sz w:val="26"/>
          <w:szCs w:val="26"/>
        </w:rPr>
        <w:t>РЕПУБЛИКА БЪЛГАРИЯ</w:t>
      </w:r>
    </w:p>
    <w:p w14:paraId="6E916078" w14:textId="77777777" w:rsidR="000D5781" w:rsidRPr="0011528F" w:rsidRDefault="00312345" w:rsidP="00155914">
      <w:pPr>
        <w:pBdr>
          <w:bottom w:val="single" w:sz="4" w:space="1" w:color="auto"/>
        </w:pBdr>
        <w:spacing w:line="360" w:lineRule="auto"/>
        <w:jc w:val="center"/>
        <w:rPr>
          <w:rFonts w:ascii="Verdana" w:hAnsi="Verdana"/>
          <w:b/>
          <w:sz w:val="26"/>
          <w:szCs w:val="26"/>
          <w:lang w:val="bg-BG"/>
        </w:rPr>
      </w:pPr>
      <w:r w:rsidRPr="0011528F">
        <w:rPr>
          <w:rFonts w:ascii="Verdana" w:hAnsi="Verdana"/>
          <w:b/>
          <w:spacing w:val="40"/>
          <w:sz w:val="26"/>
          <w:szCs w:val="26"/>
          <w:lang w:val="bg-BG"/>
        </w:rPr>
        <w:t xml:space="preserve">Министър на земеделието, </w:t>
      </w:r>
      <w:r w:rsidR="000D5781" w:rsidRPr="0011528F">
        <w:rPr>
          <w:rFonts w:ascii="Verdana" w:hAnsi="Verdana"/>
          <w:b/>
          <w:spacing w:val="40"/>
          <w:sz w:val="26"/>
          <w:szCs w:val="26"/>
          <w:lang w:val="bg-BG"/>
        </w:rPr>
        <w:t>храните</w:t>
      </w:r>
      <w:r w:rsidRPr="0011528F">
        <w:rPr>
          <w:rFonts w:ascii="Verdana" w:hAnsi="Verdana"/>
          <w:b/>
          <w:spacing w:val="40"/>
          <w:sz w:val="26"/>
          <w:szCs w:val="26"/>
          <w:lang w:val="bg-BG"/>
        </w:rPr>
        <w:t xml:space="preserve"> и горите</w:t>
      </w:r>
    </w:p>
    <w:p w14:paraId="4FF2C98B" w14:textId="31A082B2" w:rsidR="00210E2E" w:rsidRDefault="00210E2E" w:rsidP="0011528F">
      <w:pPr>
        <w:spacing w:line="360" w:lineRule="auto"/>
        <w:jc w:val="both"/>
        <w:outlineLvl w:val="0"/>
        <w:rPr>
          <w:rFonts w:ascii="Verdana" w:hAnsi="Verdana"/>
          <w:b/>
          <w:sz w:val="20"/>
          <w:lang w:val="bg-BG"/>
        </w:rPr>
      </w:pPr>
    </w:p>
    <w:p w14:paraId="75C2C5E5" w14:textId="77777777" w:rsidR="0011528F" w:rsidRDefault="0011528F" w:rsidP="0011528F">
      <w:pPr>
        <w:spacing w:line="360" w:lineRule="auto"/>
        <w:jc w:val="both"/>
        <w:outlineLvl w:val="0"/>
        <w:rPr>
          <w:rFonts w:ascii="Verdana" w:hAnsi="Verdana"/>
          <w:b/>
          <w:sz w:val="20"/>
          <w:lang w:val="bg-BG"/>
        </w:rPr>
      </w:pPr>
    </w:p>
    <w:p w14:paraId="4B538B43" w14:textId="77777777" w:rsidR="001807B2" w:rsidRPr="00155914" w:rsidRDefault="001807B2" w:rsidP="0011528F">
      <w:pPr>
        <w:spacing w:line="360" w:lineRule="auto"/>
        <w:jc w:val="both"/>
        <w:outlineLvl w:val="0"/>
        <w:rPr>
          <w:rFonts w:ascii="Verdana" w:hAnsi="Verdana"/>
          <w:b/>
          <w:sz w:val="20"/>
          <w:lang w:val="bg-BG"/>
        </w:rPr>
      </w:pPr>
    </w:p>
    <w:p w14:paraId="302ABD01" w14:textId="77777777" w:rsidR="0086070B" w:rsidRPr="00155914" w:rsidRDefault="0086070B" w:rsidP="0011528F">
      <w:pPr>
        <w:spacing w:line="360" w:lineRule="auto"/>
        <w:jc w:val="both"/>
        <w:outlineLvl w:val="0"/>
        <w:rPr>
          <w:rFonts w:ascii="Verdana" w:hAnsi="Verdana"/>
          <w:b/>
          <w:sz w:val="20"/>
          <w:lang w:val="bg-BG"/>
        </w:rPr>
      </w:pPr>
      <w:r w:rsidRPr="00155914">
        <w:rPr>
          <w:rFonts w:ascii="Verdana" w:hAnsi="Verdana"/>
          <w:b/>
          <w:sz w:val="20"/>
          <w:lang w:val="bg-BG"/>
        </w:rPr>
        <w:t>ДО</w:t>
      </w:r>
    </w:p>
    <w:p w14:paraId="72A18B3A" w14:textId="77777777" w:rsidR="0086070B" w:rsidRPr="00155914" w:rsidRDefault="0086070B" w:rsidP="0011528F">
      <w:pPr>
        <w:spacing w:line="360" w:lineRule="auto"/>
        <w:jc w:val="both"/>
        <w:outlineLvl w:val="0"/>
        <w:rPr>
          <w:rFonts w:ascii="Verdana" w:hAnsi="Verdana"/>
          <w:b/>
          <w:sz w:val="20"/>
          <w:lang w:val="bg-BG"/>
        </w:rPr>
      </w:pPr>
      <w:r w:rsidRPr="00155914">
        <w:rPr>
          <w:rFonts w:ascii="Verdana" w:hAnsi="Verdana"/>
          <w:b/>
          <w:sz w:val="20"/>
          <w:lang w:val="bg-BG"/>
        </w:rPr>
        <w:t>МИНИСТЕРСКИЯ СЪВЕТ</w:t>
      </w:r>
    </w:p>
    <w:p w14:paraId="3A67354B" w14:textId="77777777" w:rsidR="0086070B" w:rsidRPr="00155914" w:rsidRDefault="0086070B" w:rsidP="0011528F">
      <w:pPr>
        <w:spacing w:line="360" w:lineRule="auto"/>
        <w:jc w:val="both"/>
        <w:outlineLvl w:val="0"/>
        <w:rPr>
          <w:rFonts w:ascii="Verdana" w:hAnsi="Verdana"/>
          <w:b/>
          <w:sz w:val="20"/>
          <w:lang w:val="bg-BG"/>
        </w:rPr>
      </w:pPr>
      <w:r w:rsidRPr="00155914">
        <w:rPr>
          <w:rFonts w:ascii="Verdana" w:hAnsi="Verdana"/>
          <w:b/>
          <w:sz w:val="20"/>
          <w:lang w:val="bg-BG"/>
        </w:rPr>
        <w:t>НА РЕПУБЛИКА БЪЛГАРИЯ</w:t>
      </w:r>
    </w:p>
    <w:p w14:paraId="24745697" w14:textId="5174D13A" w:rsidR="002B61D4" w:rsidRDefault="002B61D4" w:rsidP="0011528F">
      <w:pPr>
        <w:spacing w:line="360" w:lineRule="auto"/>
        <w:jc w:val="both"/>
        <w:outlineLvl w:val="0"/>
        <w:rPr>
          <w:rFonts w:ascii="Verdana" w:hAnsi="Verdana"/>
          <w:b/>
          <w:sz w:val="20"/>
          <w:lang w:val="bg-BG"/>
        </w:rPr>
      </w:pPr>
    </w:p>
    <w:p w14:paraId="098B767D" w14:textId="77871633" w:rsidR="0011528F" w:rsidRDefault="0011528F" w:rsidP="0011528F">
      <w:pPr>
        <w:spacing w:line="360" w:lineRule="auto"/>
        <w:jc w:val="both"/>
        <w:outlineLvl w:val="0"/>
        <w:rPr>
          <w:rFonts w:ascii="Verdana" w:hAnsi="Verdana"/>
          <w:b/>
          <w:sz w:val="20"/>
          <w:lang w:val="bg-BG"/>
        </w:rPr>
      </w:pPr>
    </w:p>
    <w:p w14:paraId="146B93BF" w14:textId="77777777" w:rsidR="0011528F" w:rsidRPr="00155914" w:rsidRDefault="0011528F" w:rsidP="0011528F">
      <w:pPr>
        <w:spacing w:line="360" w:lineRule="auto"/>
        <w:jc w:val="both"/>
        <w:outlineLvl w:val="0"/>
        <w:rPr>
          <w:rFonts w:ascii="Verdana" w:hAnsi="Verdana"/>
          <w:b/>
          <w:sz w:val="20"/>
          <w:lang w:val="bg-BG"/>
        </w:rPr>
      </w:pPr>
    </w:p>
    <w:p w14:paraId="5F127084" w14:textId="77777777" w:rsidR="001807B2" w:rsidRPr="00155914" w:rsidRDefault="001807B2" w:rsidP="0011528F">
      <w:pPr>
        <w:spacing w:line="360" w:lineRule="auto"/>
        <w:jc w:val="center"/>
        <w:outlineLvl w:val="0"/>
        <w:rPr>
          <w:rFonts w:ascii="Verdana" w:hAnsi="Verdana"/>
          <w:b/>
          <w:spacing w:val="44"/>
          <w:sz w:val="20"/>
          <w:lang w:val="bg-BG"/>
        </w:rPr>
      </w:pPr>
    </w:p>
    <w:p w14:paraId="631FAE55" w14:textId="77777777" w:rsidR="0077037B" w:rsidRPr="0011528F" w:rsidRDefault="0086070B" w:rsidP="0011528F">
      <w:pPr>
        <w:spacing w:line="360" w:lineRule="auto"/>
        <w:jc w:val="center"/>
        <w:outlineLvl w:val="0"/>
        <w:rPr>
          <w:rFonts w:ascii="Verdana" w:hAnsi="Verdana"/>
          <w:b/>
          <w:spacing w:val="44"/>
          <w:sz w:val="28"/>
          <w:szCs w:val="28"/>
          <w:lang w:val="bg-BG"/>
        </w:rPr>
      </w:pPr>
      <w:r w:rsidRPr="0011528F">
        <w:rPr>
          <w:rFonts w:ascii="Verdana" w:hAnsi="Verdana"/>
          <w:b/>
          <w:spacing w:val="44"/>
          <w:sz w:val="28"/>
          <w:szCs w:val="28"/>
          <w:lang w:val="bg-BG"/>
        </w:rPr>
        <w:t>ДОКЛАД</w:t>
      </w:r>
    </w:p>
    <w:p w14:paraId="516FDFF9" w14:textId="77777777" w:rsidR="009F7300" w:rsidRPr="00155914" w:rsidRDefault="009F7300" w:rsidP="0011528F">
      <w:pPr>
        <w:widowControl w:val="0"/>
        <w:autoSpaceDE w:val="0"/>
        <w:spacing w:line="360" w:lineRule="auto"/>
        <w:jc w:val="center"/>
        <w:rPr>
          <w:rFonts w:ascii="Verdana" w:hAnsi="Verdana"/>
          <w:b/>
          <w:smallCaps/>
          <w:sz w:val="20"/>
          <w:lang w:val="bg-BG" w:eastAsia="bg-BG"/>
        </w:rPr>
      </w:pPr>
      <w:r w:rsidRPr="00155914">
        <w:rPr>
          <w:rFonts w:ascii="Verdana" w:hAnsi="Verdana"/>
          <w:b/>
          <w:smallCaps/>
          <w:sz w:val="20"/>
          <w:lang w:val="bg-BG" w:eastAsia="bg-BG"/>
        </w:rPr>
        <w:t>от Десислава Танева – министър на земеделието, храните и горите</w:t>
      </w:r>
    </w:p>
    <w:p w14:paraId="4BF03F47" w14:textId="77777777" w:rsidR="003F6847" w:rsidRDefault="003F6847" w:rsidP="0011528F">
      <w:pPr>
        <w:spacing w:line="360" w:lineRule="auto"/>
        <w:jc w:val="center"/>
        <w:rPr>
          <w:rFonts w:ascii="Verdana" w:hAnsi="Verdana"/>
          <w:b/>
          <w:sz w:val="20"/>
          <w:lang w:val="bg-BG"/>
        </w:rPr>
      </w:pPr>
    </w:p>
    <w:p w14:paraId="5AB86F3E" w14:textId="77777777" w:rsidR="00210E2E" w:rsidRPr="00155914" w:rsidRDefault="00210E2E" w:rsidP="0011528F">
      <w:pPr>
        <w:spacing w:line="360" w:lineRule="auto"/>
        <w:jc w:val="center"/>
        <w:rPr>
          <w:rFonts w:ascii="Verdana" w:hAnsi="Verdana"/>
          <w:b/>
          <w:sz w:val="20"/>
          <w:lang w:val="bg-BG"/>
        </w:rPr>
      </w:pPr>
    </w:p>
    <w:p w14:paraId="70907F4D" w14:textId="4DCBF9DF" w:rsidR="00E55725" w:rsidRPr="00155914" w:rsidRDefault="009F7300" w:rsidP="0011528F">
      <w:pPr>
        <w:widowControl w:val="0"/>
        <w:autoSpaceDE w:val="0"/>
        <w:autoSpaceDN w:val="0"/>
        <w:adjustRightInd w:val="0"/>
        <w:spacing w:line="360" w:lineRule="auto"/>
        <w:ind w:left="1191" w:hanging="1191"/>
        <w:jc w:val="both"/>
        <w:rPr>
          <w:rFonts w:ascii="Verdana" w:hAnsi="Verdana"/>
          <w:strike/>
          <w:sz w:val="20"/>
        </w:rPr>
      </w:pPr>
      <w:r w:rsidRPr="00155914">
        <w:rPr>
          <w:rFonts w:ascii="Verdana" w:hAnsi="Verdana"/>
          <w:b/>
          <w:bCs/>
          <w:sz w:val="20"/>
          <w:lang w:val="bg-BG" w:eastAsia="bg-BG"/>
        </w:rPr>
        <w:t>Относно</w:t>
      </w:r>
      <w:r w:rsidRPr="00155914">
        <w:rPr>
          <w:rFonts w:ascii="Verdana" w:hAnsi="Verdana"/>
          <w:b/>
          <w:sz w:val="20"/>
          <w:lang w:val="bg-BG" w:eastAsia="bg-BG"/>
        </w:rPr>
        <w:t>:</w:t>
      </w:r>
      <w:r w:rsidR="00E55725" w:rsidRPr="00155914">
        <w:rPr>
          <w:rFonts w:ascii="Verdana" w:hAnsi="Verdana"/>
          <w:sz w:val="20"/>
          <w:lang w:val="bg-BG"/>
        </w:rPr>
        <w:t xml:space="preserve"> </w:t>
      </w:r>
      <w:r w:rsidR="00E253B1" w:rsidRPr="00155914">
        <w:rPr>
          <w:rFonts w:ascii="Verdana" w:hAnsi="Verdana"/>
          <w:sz w:val="20"/>
          <w:lang w:val="bg-BG"/>
        </w:rPr>
        <w:t>Проект на Постановление</w:t>
      </w:r>
      <w:r w:rsidR="00DE4B33" w:rsidRPr="00155914">
        <w:rPr>
          <w:rFonts w:ascii="Verdana" w:hAnsi="Verdana"/>
          <w:sz w:val="20"/>
          <w:lang w:val="bg-BG"/>
        </w:rPr>
        <w:t xml:space="preserve"> за изменение и допълнение на нормативни актове</w:t>
      </w:r>
      <w:r w:rsidR="00E253B1" w:rsidRPr="00155914">
        <w:rPr>
          <w:rFonts w:ascii="Verdana" w:hAnsi="Verdana"/>
          <w:sz w:val="20"/>
          <w:lang w:val="bg-BG"/>
        </w:rPr>
        <w:t xml:space="preserve"> на Министерския съвет </w:t>
      </w:r>
    </w:p>
    <w:p w14:paraId="7270AEBF" w14:textId="1C49701D" w:rsidR="006C6E6C" w:rsidRDefault="006C6E6C" w:rsidP="0011528F">
      <w:pPr>
        <w:widowControl w:val="0"/>
        <w:autoSpaceDE w:val="0"/>
        <w:autoSpaceDN w:val="0"/>
        <w:adjustRightInd w:val="0"/>
        <w:spacing w:line="360" w:lineRule="auto"/>
        <w:ind w:left="1077" w:hanging="1077"/>
        <w:jc w:val="both"/>
        <w:rPr>
          <w:rFonts w:ascii="Verdana" w:hAnsi="Verdana"/>
          <w:strike/>
          <w:sz w:val="20"/>
          <w:lang w:val="bg-BG"/>
        </w:rPr>
      </w:pPr>
    </w:p>
    <w:p w14:paraId="485EB6EA" w14:textId="77777777" w:rsidR="0011528F" w:rsidRDefault="0011528F" w:rsidP="0011528F">
      <w:pPr>
        <w:widowControl w:val="0"/>
        <w:autoSpaceDE w:val="0"/>
        <w:autoSpaceDN w:val="0"/>
        <w:adjustRightInd w:val="0"/>
        <w:spacing w:line="360" w:lineRule="auto"/>
        <w:ind w:left="1077" w:hanging="1077"/>
        <w:jc w:val="both"/>
        <w:rPr>
          <w:rFonts w:ascii="Verdana" w:hAnsi="Verdana"/>
          <w:strike/>
          <w:sz w:val="20"/>
          <w:lang w:val="bg-BG"/>
        </w:rPr>
      </w:pPr>
    </w:p>
    <w:p w14:paraId="67ECC64D" w14:textId="77777777" w:rsidR="003161AC" w:rsidRPr="00155914" w:rsidRDefault="003161AC" w:rsidP="0011528F">
      <w:pPr>
        <w:spacing w:line="360" w:lineRule="auto"/>
        <w:ind w:firstLine="709"/>
        <w:outlineLvl w:val="0"/>
        <w:rPr>
          <w:rFonts w:ascii="Verdana" w:hAnsi="Verdana"/>
          <w:b/>
          <w:sz w:val="20"/>
          <w:lang w:val="bg-BG"/>
        </w:rPr>
      </w:pPr>
    </w:p>
    <w:p w14:paraId="01806DFD" w14:textId="77777777" w:rsidR="0086070B" w:rsidRPr="00155914" w:rsidRDefault="0086070B" w:rsidP="0011528F">
      <w:pPr>
        <w:spacing w:line="360" w:lineRule="auto"/>
        <w:outlineLvl w:val="0"/>
        <w:rPr>
          <w:rFonts w:ascii="Verdana" w:hAnsi="Verdana"/>
          <w:b/>
          <w:sz w:val="20"/>
          <w:lang w:val="bg-BG"/>
        </w:rPr>
      </w:pPr>
      <w:r w:rsidRPr="00155914">
        <w:rPr>
          <w:rFonts w:ascii="Verdana" w:hAnsi="Verdana"/>
          <w:b/>
          <w:sz w:val="20"/>
          <w:lang w:val="bg-BG"/>
        </w:rPr>
        <w:t>УВАЖАЕМИ ГОСПОДИН МИНИСТЪР-ПРЕДСЕДАТЕЛ,</w:t>
      </w:r>
    </w:p>
    <w:p w14:paraId="3708399C" w14:textId="77777777" w:rsidR="0086070B" w:rsidRPr="00155914" w:rsidRDefault="0086070B" w:rsidP="0011528F">
      <w:pPr>
        <w:spacing w:after="120" w:line="360" w:lineRule="auto"/>
        <w:outlineLvl w:val="0"/>
        <w:rPr>
          <w:rFonts w:ascii="Verdana" w:hAnsi="Verdana"/>
          <w:b/>
          <w:sz w:val="20"/>
          <w:lang w:val="bg-BG"/>
        </w:rPr>
      </w:pPr>
      <w:r w:rsidRPr="00155914">
        <w:rPr>
          <w:rFonts w:ascii="Verdana" w:hAnsi="Verdana"/>
          <w:b/>
          <w:sz w:val="20"/>
          <w:lang w:val="bg-BG"/>
        </w:rPr>
        <w:t>УВАЖАЕМИ ГОСПОЖИ И ГОСПОДА МИНИСТРИ,</w:t>
      </w:r>
    </w:p>
    <w:p w14:paraId="26E400AA" w14:textId="578ECBAE" w:rsidR="00210E2E" w:rsidRPr="00155914" w:rsidRDefault="009B247C" w:rsidP="00A8114E">
      <w:pPr>
        <w:widowControl w:val="0"/>
        <w:autoSpaceDE w:val="0"/>
        <w:autoSpaceDN w:val="0"/>
        <w:adjustRightInd w:val="0"/>
        <w:spacing w:after="120" w:line="360" w:lineRule="auto"/>
        <w:ind w:firstLine="720"/>
        <w:jc w:val="both"/>
        <w:rPr>
          <w:rFonts w:ascii="Verdana" w:hAnsi="Verdana"/>
          <w:sz w:val="20"/>
          <w:lang w:val="bg-BG"/>
        </w:rPr>
      </w:pPr>
      <w:r w:rsidRPr="00155914">
        <w:rPr>
          <w:rFonts w:ascii="Verdana" w:hAnsi="Verdana"/>
          <w:sz w:val="20"/>
          <w:lang w:val="bg-BG"/>
        </w:rPr>
        <w:t>На основание чл.</w:t>
      </w:r>
      <w:r w:rsidR="001F4EF1" w:rsidRPr="00155914">
        <w:rPr>
          <w:rFonts w:ascii="Verdana" w:hAnsi="Verdana"/>
          <w:sz w:val="20"/>
          <w:lang w:val="bg-BG"/>
        </w:rPr>
        <w:t xml:space="preserve"> </w:t>
      </w:r>
      <w:r w:rsidR="00507ABF" w:rsidRPr="00155914">
        <w:rPr>
          <w:rFonts w:ascii="Verdana" w:hAnsi="Verdana"/>
          <w:sz w:val="20"/>
          <w:lang w:val="bg-BG"/>
        </w:rPr>
        <w:t>31</w:t>
      </w:r>
      <w:r w:rsidRPr="00155914">
        <w:rPr>
          <w:rFonts w:ascii="Verdana" w:hAnsi="Verdana"/>
          <w:sz w:val="20"/>
          <w:lang w:val="bg-BG"/>
        </w:rPr>
        <w:t>, ал.</w:t>
      </w:r>
      <w:r w:rsidR="001F4EF1" w:rsidRPr="00155914">
        <w:rPr>
          <w:rFonts w:ascii="Verdana" w:hAnsi="Verdana"/>
          <w:sz w:val="20"/>
          <w:lang w:val="bg-BG"/>
        </w:rPr>
        <w:t xml:space="preserve"> </w:t>
      </w:r>
      <w:r w:rsidR="0044228D" w:rsidRPr="00155914">
        <w:rPr>
          <w:rFonts w:ascii="Verdana" w:hAnsi="Verdana"/>
          <w:sz w:val="20"/>
          <w:lang w:val="bg-BG"/>
        </w:rPr>
        <w:t xml:space="preserve">2 </w:t>
      </w:r>
      <w:r w:rsidRPr="00155914">
        <w:rPr>
          <w:rFonts w:ascii="Verdana" w:hAnsi="Verdana"/>
          <w:sz w:val="20"/>
          <w:lang w:val="bg-BG"/>
        </w:rPr>
        <w:t>от Устройствения правилник на Министерския съвет и на неговата администрация</w:t>
      </w:r>
      <w:r w:rsidR="00741F4D" w:rsidRPr="00155914">
        <w:rPr>
          <w:rFonts w:ascii="Verdana" w:hAnsi="Verdana"/>
          <w:sz w:val="20"/>
          <w:lang w:val="bg-BG"/>
        </w:rPr>
        <w:t>,</w:t>
      </w:r>
      <w:r w:rsidRPr="00155914">
        <w:rPr>
          <w:rFonts w:ascii="Verdana" w:hAnsi="Verdana"/>
          <w:sz w:val="20"/>
          <w:lang w:val="bg-BG"/>
        </w:rPr>
        <w:t xml:space="preserve"> </w:t>
      </w:r>
      <w:r w:rsidR="00741F4D" w:rsidRPr="00155914">
        <w:rPr>
          <w:rFonts w:ascii="Verdana" w:hAnsi="Verdana"/>
          <w:sz w:val="20"/>
          <w:lang w:val="bg-BG"/>
        </w:rPr>
        <w:t xml:space="preserve">внасям за разглеждане от Министерския съвет </w:t>
      </w:r>
      <w:r w:rsidR="000E55F4" w:rsidRPr="00155914">
        <w:rPr>
          <w:rFonts w:ascii="Verdana" w:hAnsi="Verdana"/>
          <w:sz w:val="20"/>
          <w:lang w:val="bg-BG"/>
        </w:rPr>
        <w:t>проект на Постановление на Министерския съвет за изменение и допълнение на</w:t>
      </w:r>
      <w:r w:rsidR="00DE4B33" w:rsidRPr="00155914">
        <w:rPr>
          <w:rFonts w:ascii="Verdana" w:hAnsi="Verdana"/>
          <w:sz w:val="20"/>
          <w:lang w:val="bg-BG"/>
        </w:rPr>
        <w:t xml:space="preserve"> нормативни актове</w:t>
      </w:r>
      <w:r w:rsidR="0011528F">
        <w:rPr>
          <w:rFonts w:ascii="Verdana" w:hAnsi="Verdana"/>
          <w:sz w:val="20"/>
          <w:lang w:val="bg-BG"/>
        </w:rPr>
        <w:t>.</w:t>
      </w:r>
      <w:r w:rsidR="000E55F4" w:rsidRPr="00155914">
        <w:rPr>
          <w:rFonts w:ascii="Verdana" w:hAnsi="Verdana"/>
          <w:sz w:val="20"/>
          <w:lang w:val="bg-BG"/>
        </w:rPr>
        <w:t xml:space="preserve"> </w:t>
      </w:r>
    </w:p>
    <w:p w14:paraId="4A43C68F" w14:textId="77777777" w:rsidR="0020355B" w:rsidRPr="00155914" w:rsidRDefault="0020355B" w:rsidP="00A8114E">
      <w:pPr>
        <w:widowControl w:val="0"/>
        <w:autoSpaceDE w:val="0"/>
        <w:autoSpaceDN w:val="0"/>
        <w:adjustRightInd w:val="0"/>
        <w:spacing w:after="120" w:line="360" w:lineRule="auto"/>
        <w:ind w:firstLine="720"/>
        <w:jc w:val="both"/>
        <w:rPr>
          <w:rFonts w:ascii="Verdana" w:hAnsi="Verdana"/>
          <w:sz w:val="20"/>
          <w:lang w:val="bg-BG"/>
        </w:rPr>
      </w:pPr>
    </w:p>
    <w:p w14:paraId="13FA2EA9" w14:textId="77777777" w:rsidR="00D605CA" w:rsidRPr="00155914" w:rsidRDefault="00D605CA" w:rsidP="00A8114E">
      <w:pPr>
        <w:shd w:val="clear" w:color="auto" w:fill="FFFFFF"/>
        <w:tabs>
          <w:tab w:val="left" w:pos="993"/>
        </w:tabs>
        <w:spacing w:after="120" w:line="360" w:lineRule="auto"/>
        <w:ind w:firstLine="720"/>
        <w:jc w:val="both"/>
        <w:rPr>
          <w:rFonts w:ascii="Verdana" w:hAnsi="Verdana"/>
          <w:b/>
          <w:sz w:val="20"/>
          <w:lang w:val="bg-BG"/>
        </w:rPr>
      </w:pPr>
      <w:r w:rsidRPr="00155914">
        <w:rPr>
          <w:rFonts w:ascii="Verdana" w:hAnsi="Verdana"/>
          <w:b/>
          <w:sz w:val="20"/>
          <w:lang w:val="bg-BG"/>
        </w:rPr>
        <w:t xml:space="preserve">Причини, които налагат приемането на </w:t>
      </w:r>
      <w:r w:rsidR="00387DED" w:rsidRPr="00155914">
        <w:rPr>
          <w:rFonts w:ascii="Verdana" w:hAnsi="Verdana"/>
          <w:b/>
          <w:sz w:val="20"/>
          <w:lang w:val="bg-BG"/>
        </w:rPr>
        <w:t>акта</w:t>
      </w:r>
    </w:p>
    <w:p w14:paraId="09A3F7C4" w14:textId="63AA4CA2" w:rsidR="00F21C0D" w:rsidRPr="00403E31" w:rsidRDefault="00F21C0D" w:rsidP="00A8114E">
      <w:pPr>
        <w:spacing w:after="120" w:line="360" w:lineRule="auto"/>
        <w:ind w:firstLine="720"/>
        <w:jc w:val="both"/>
        <w:rPr>
          <w:rFonts w:ascii="Verdana" w:hAnsi="Verdana"/>
          <w:spacing w:val="4"/>
          <w:sz w:val="20"/>
          <w:lang w:val="bg-BG"/>
        </w:rPr>
      </w:pPr>
      <w:r w:rsidRPr="00403E31">
        <w:rPr>
          <w:rFonts w:ascii="Verdana" w:hAnsi="Verdana"/>
          <w:spacing w:val="4"/>
          <w:sz w:val="20"/>
          <w:lang w:val="bg-BG"/>
        </w:rPr>
        <w:t xml:space="preserve">Устройственият правилник на Изпълнителната агенция „Борба с градушките“ (УПИАБГ) е приет с Постановление № 85 на Министерския съвет от 2000 г., като последното му изменение е от 03.08.2018 г., </w:t>
      </w:r>
      <w:r w:rsidR="00403E31" w:rsidRPr="00403E31">
        <w:rPr>
          <w:rFonts w:ascii="Verdana" w:hAnsi="Verdana"/>
          <w:spacing w:val="4"/>
          <w:sz w:val="20"/>
          <w:lang w:val="bg-BG"/>
        </w:rPr>
        <w:t xml:space="preserve">с </w:t>
      </w:r>
      <w:r w:rsidRPr="00403E31">
        <w:rPr>
          <w:rFonts w:ascii="Verdana" w:hAnsi="Verdana"/>
          <w:spacing w:val="4"/>
          <w:sz w:val="20"/>
          <w:lang w:val="bg-BG"/>
        </w:rPr>
        <w:t>което е определена обща численост на персонала – 817 щатни бройки.</w:t>
      </w:r>
    </w:p>
    <w:p w14:paraId="2787EFB6" w14:textId="77777777" w:rsidR="00A8114E" w:rsidRDefault="00A8114E" w:rsidP="00A8114E">
      <w:pPr>
        <w:spacing w:after="120" w:line="360" w:lineRule="auto"/>
        <w:ind w:firstLine="720"/>
        <w:jc w:val="both"/>
        <w:rPr>
          <w:rFonts w:ascii="Verdana" w:hAnsi="Verdana"/>
          <w:sz w:val="20"/>
          <w:lang w:val="bg-BG"/>
        </w:rPr>
      </w:pPr>
    </w:p>
    <w:p w14:paraId="7FDCC602" w14:textId="046EBE52" w:rsidR="00D21596" w:rsidRPr="00155914" w:rsidRDefault="00F21C0D" w:rsidP="00A8114E">
      <w:pPr>
        <w:spacing w:after="120" w:line="360" w:lineRule="auto"/>
        <w:ind w:firstLine="720"/>
        <w:jc w:val="both"/>
        <w:rPr>
          <w:rFonts w:ascii="Verdana" w:hAnsi="Verdana"/>
          <w:sz w:val="20"/>
          <w:lang w:val="bg-BG"/>
        </w:rPr>
      </w:pPr>
      <w:r w:rsidRPr="00155914">
        <w:rPr>
          <w:rFonts w:ascii="Verdana" w:hAnsi="Verdana"/>
          <w:sz w:val="20"/>
          <w:lang w:val="bg-BG"/>
        </w:rPr>
        <w:lastRenderedPageBreak/>
        <w:t xml:space="preserve">През 2019 г. </w:t>
      </w:r>
      <w:r w:rsidR="00D21596" w:rsidRPr="00155914">
        <w:rPr>
          <w:rFonts w:ascii="Verdana" w:hAnsi="Verdana"/>
          <w:sz w:val="20"/>
          <w:lang w:val="bg-BG"/>
        </w:rPr>
        <w:t>е извършено разширяване на обхвата на противоградовата защита като бяха въведени в експлоатация два нови командни пункта и 63 нови ракетни площадки за изстре</w:t>
      </w:r>
      <w:r w:rsidRPr="00155914">
        <w:rPr>
          <w:rFonts w:ascii="Verdana" w:hAnsi="Verdana"/>
          <w:sz w:val="20"/>
          <w:lang w:val="bg-BG"/>
        </w:rPr>
        <w:t>лване на противоградови ракети.</w:t>
      </w:r>
      <w:r w:rsidR="00D21596" w:rsidRPr="00155914">
        <w:rPr>
          <w:rFonts w:ascii="Verdana" w:hAnsi="Verdana"/>
          <w:sz w:val="20"/>
          <w:lang w:val="bg-BG"/>
        </w:rPr>
        <w:t xml:space="preserve"> На всяка площадка и в командните пунктове следва да бъдат назначени нови служители, което обосновава необходимостта да бъде извършено изменение на </w:t>
      </w:r>
      <w:r w:rsidRPr="00155914">
        <w:rPr>
          <w:rFonts w:ascii="Verdana" w:hAnsi="Verdana"/>
          <w:sz w:val="20"/>
          <w:lang w:val="bg-BG"/>
        </w:rPr>
        <w:t>УПИАБГ</w:t>
      </w:r>
      <w:r w:rsidR="00DE25F4" w:rsidRPr="00155914">
        <w:rPr>
          <w:rFonts w:ascii="Verdana" w:hAnsi="Verdana"/>
          <w:sz w:val="20"/>
          <w:lang w:val="bg-BG"/>
        </w:rPr>
        <w:t xml:space="preserve"> </w:t>
      </w:r>
      <w:r w:rsidR="00D21596" w:rsidRPr="00155914">
        <w:rPr>
          <w:rFonts w:ascii="Verdana" w:hAnsi="Verdana"/>
          <w:sz w:val="20"/>
          <w:lang w:val="bg-BG"/>
        </w:rPr>
        <w:t>в частта му определяща числеността н</w:t>
      </w:r>
      <w:r w:rsidR="001276F1" w:rsidRPr="00155914">
        <w:rPr>
          <w:rFonts w:ascii="Verdana" w:hAnsi="Verdana"/>
          <w:sz w:val="20"/>
          <w:lang w:val="bg-BG"/>
        </w:rPr>
        <w:t>а персонала. Така</w:t>
      </w:r>
      <w:r w:rsidR="00D21596" w:rsidRPr="00155914">
        <w:rPr>
          <w:rFonts w:ascii="Verdana" w:hAnsi="Verdana"/>
          <w:sz w:val="20"/>
          <w:lang w:val="bg-BG"/>
        </w:rPr>
        <w:t xml:space="preserve"> ще се осигури правно регламентирана възможност за възникване на трудовоправни отношения с необходимия брой служители. </w:t>
      </w:r>
    </w:p>
    <w:p w14:paraId="53A538E8" w14:textId="130B9034" w:rsidR="00DE25F4" w:rsidRPr="00155914" w:rsidRDefault="00D21596" w:rsidP="00A8114E">
      <w:pPr>
        <w:spacing w:after="120" w:line="360" w:lineRule="auto"/>
        <w:ind w:firstLine="720"/>
        <w:jc w:val="both"/>
        <w:rPr>
          <w:rFonts w:ascii="Verdana" w:hAnsi="Verdana"/>
          <w:sz w:val="20"/>
          <w:lang w:val="bg-BG"/>
        </w:rPr>
      </w:pPr>
      <w:r w:rsidRPr="00155914">
        <w:rPr>
          <w:rFonts w:ascii="Verdana" w:hAnsi="Verdana"/>
          <w:sz w:val="20"/>
          <w:lang w:val="bg-BG"/>
        </w:rPr>
        <w:t xml:space="preserve">Съгласно Устройствения правилник на </w:t>
      </w:r>
      <w:r w:rsidR="00DE25F4" w:rsidRPr="00155914">
        <w:rPr>
          <w:rFonts w:ascii="Verdana" w:hAnsi="Verdana"/>
          <w:sz w:val="20"/>
          <w:lang w:val="bg-BG"/>
        </w:rPr>
        <w:t xml:space="preserve">Изпълнителната агенция „Борба с градушките“ </w:t>
      </w:r>
      <w:r w:rsidRPr="00155914">
        <w:rPr>
          <w:rFonts w:ascii="Verdana" w:hAnsi="Verdana"/>
          <w:sz w:val="20"/>
          <w:lang w:val="bg-BG"/>
        </w:rPr>
        <w:t>към настоящия момент общата численост на служителите е 817</w:t>
      </w:r>
      <w:r w:rsidR="00DE25F4" w:rsidRPr="00155914">
        <w:rPr>
          <w:rFonts w:ascii="Verdana" w:hAnsi="Verdana"/>
          <w:sz w:val="20"/>
          <w:lang w:val="bg-BG"/>
        </w:rPr>
        <w:t xml:space="preserve"> щатни бройки</w:t>
      </w:r>
      <w:r w:rsidRPr="00155914">
        <w:rPr>
          <w:rFonts w:ascii="Verdana" w:hAnsi="Verdana"/>
          <w:sz w:val="20"/>
          <w:lang w:val="bg-BG"/>
        </w:rPr>
        <w:t xml:space="preserve">. </w:t>
      </w:r>
      <w:r w:rsidR="00DE25F4" w:rsidRPr="00155914">
        <w:rPr>
          <w:rFonts w:ascii="Verdana" w:hAnsi="Verdana"/>
          <w:sz w:val="20"/>
          <w:lang w:val="bg-BG"/>
        </w:rPr>
        <w:t xml:space="preserve">Тя е определена съобразно нуждите на агенцията за осъществяване на дейностите по градозащита преди извършеното през 2019 г. разширяване на обхвата на градозащитата, засягащо територии в област Хасково и в района на Подбалканските полета. </w:t>
      </w:r>
      <w:r w:rsidRPr="00155914">
        <w:rPr>
          <w:rFonts w:ascii="Verdana" w:hAnsi="Verdana"/>
          <w:sz w:val="20"/>
          <w:lang w:val="bg-BG"/>
        </w:rPr>
        <w:t xml:space="preserve">Разширяването на обхвата обуславя възникване на 200 нови работни места, за които в </w:t>
      </w:r>
      <w:r w:rsidR="00F21C0D" w:rsidRPr="00155914">
        <w:rPr>
          <w:rFonts w:ascii="Verdana" w:hAnsi="Verdana"/>
          <w:sz w:val="20"/>
          <w:lang w:val="bg-BG"/>
        </w:rPr>
        <w:t xml:space="preserve">УПИАБГ </w:t>
      </w:r>
      <w:r w:rsidRPr="00155914">
        <w:rPr>
          <w:rFonts w:ascii="Verdana" w:hAnsi="Verdana"/>
          <w:sz w:val="20"/>
          <w:lang w:val="bg-BG"/>
        </w:rPr>
        <w:t xml:space="preserve">не са предвидени щатни бройки. </w:t>
      </w:r>
      <w:r w:rsidR="00DE25F4" w:rsidRPr="00155914">
        <w:rPr>
          <w:rFonts w:ascii="Verdana" w:hAnsi="Verdana"/>
          <w:sz w:val="20"/>
          <w:lang w:val="bg-BG"/>
        </w:rPr>
        <w:t xml:space="preserve">Проблемът не може да се реши в рамките на съществуващата нормативна уредба чрез промяна в организацията на работа и/или чрез въвеждане на нови технологични възможности. </w:t>
      </w:r>
    </w:p>
    <w:p w14:paraId="0484F1A1" w14:textId="46CA9E72" w:rsidR="003B0E60" w:rsidRPr="00155914" w:rsidRDefault="00DE25F4" w:rsidP="00A8114E">
      <w:pPr>
        <w:spacing w:after="120" w:line="360" w:lineRule="auto"/>
        <w:ind w:firstLine="720"/>
        <w:jc w:val="both"/>
        <w:rPr>
          <w:rFonts w:ascii="Verdana" w:hAnsi="Verdana"/>
          <w:sz w:val="20"/>
          <w:lang w:val="bg-BG"/>
        </w:rPr>
      </w:pPr>
      <w:r w:rsidRPr="00155914">
        <w:rPr>
          <w:rFonts w:ascii="Verdana" w:hAnsi="Verdana"/>
          <w:sz w:val="20"/>
          <w:lang w:val="bg-BG"/>
        </w:rPr>
        <w:t>Разпоредбата на чл. 23, ал. 6 от Закона за държавния бюджет на Република България за 2021 г. определя изключение от нормата на § 16, ал. 1 и ал. 2 от преходните и заключителните разпоредби на Закона за изменение и допълнение на Закона за администрацията</w:t>
      </w:r>
      <w:r w:rsidR="00F21C0D" w:rsidRPr="00155914">
        <w:rPr>
          <w:rFonts w:ascii="Verdana" w:hAnsi="Verdana"/>
          <w:sz w:val="20"/>
          <w:lang w:val="bg-BG"/>
        </w:rPr>
        <w:t xml:space="preserve"> (обн.</w:t>
      </w:r>
      <w:r w:rsidR="0011528F">
        <w:rPr>
          <w:rFonts w:ascii="Verdana" w:hAnsi="Verdana"/>
          <w:sz w:val="20"/>
          <w:lang w:val="bg-BG"/>
        </w:rPr>
        <w:t>,</w:t>
      </w:r>
      <w:r w:rsidR="00F21C0D" w:rsidRPr="00155914">
        <w:rPr>
          <w:rFonts w:ascii="Verdana" w:hAnsi="Verdana"/>
          <w:sz w:val="20"/>
          <w:lang w:val="bg-BG"/>
        </w:rPr>
        <w:t xml:space="preserve"> ДВ, бр. 15 от 2012 г.)</w:t>
      </w:r>
      <w:r w:rsidRPr="00155914">
        <w:rPr>
          <w:rFonts w:ascii="Verdana" w:hAnsi="Verdana"/>
          <w:sz w:val="20"/>
          <w:lang w:val="bg-BG"/>
        </w:rPr>
        <w:t xml:space="preserve"> при увеличението на числеността на персонала на Изпълнителна агенция "Борба с градушките" с 200 щатни бройки за обезпечаване на възложените ѝ със закон функции.</w:t>
      </w:r>
      <w:r w:rsidR="00D21596" w:rsidRPr="00155914">
        <w:rPr>
          <w:rFonts w:ascii="Verdana" w:hAnsi="Verdana"/>
          <w:sz w:val="20"/>
          <w:lang w:val="bg-BG"/>
        </w:rPr>
        <w:t xml:space="preserve"> В тази връзка следва да бъде извършена промяна на </w:t>
      </w:r>
      <w:r w:rsidR="00F21C0D" w:rsidRPr="00155914">
        <w:rPr>
          <w:rFonts w:ascii="Verdana" w:hAnsi="Verdana"/>
          <w:sz w:val="20"/>
          <w:lang w:val="bg-BG"/>
        </w:rPr>
        <w:t>УП</w:t>
      </w:r>
      <w:r w:rsidR="00D21596" w:rsidRPr="00155914">
        <w:rPr>
          <w:rFonts w:ascii="Verdana" w:hAnsi="Verdana"/>
          <w:sz w:val="20"/>
          <w:lang w:val="bg-BG"/>
        </w:rPr>
        <w:t>ИАБГ в частта, определяща числеността на персонала в организационните структури и административните звена</w:t>
      </w:r>
      <w:r w:rsidR="00F21C0D" w:rsidRPr="00155914">
        <w:rPr>
          <w:rFonts w:ascii="Verdana" w:hAnsi="Verdana"/>
          <w:sz w:val="20"/>
          <w:lang w:val="bg-BG"/>
        </w:rPr>
        <w:t>.</w:t>
      </w:r>
    </w:p>
    <w:p w14:paraId="69EFABB6" w14:textId="665DD76A" w:rsidR="00F21C0D" w:rsidRPr="00155914" w:rsidRDefault="00F21C0D" w:rsidP="00A8114E">
      <w:pPr>
        <w:spacing w:after="120" w:line="360" w:lineRule="auto"/>
        <w:ind w:firstLine="720"/>
        <w:jc w:val="both"/>
        <w:rPr>
          <w:rFonts w:ascii="Verdana" w:hAnsi="Verdana"/>
          <w:sz w:val="20"/>
          <w:lang w:val="bg-BG"/>
        </w:rPr>
      </w:pPr>
      <w:r w:rsidRPr="00155914">
        <w:rPr>
          <w:rFonts w:ascii="Verdana" w:hAnsi="Verdana"/>
          <w:sz w:val="20"/>
          <w:lang w:val="bg-BG"/>
        </w:rPr>
        <w:t>В Постановление № 125 на Министерския съвет от 2006 г. за приемане на Устройствен правилник на Министерството на земеделието и храните (</w:t>
      </w:r>
      <w:r w:rsidR="00B9764C" w:rsidRPr="00155914">
        <w:rPr>
          <w:rFonts w:ascii="Verdana" w:hAnsi="Verdana"/>
          <w:sz w:val="20"/>
          <w:lang w:val="bg-BG"/>
        </w:rPr>
        <w:t xml:space="preserve">обн., ДВ, бр. 48 от 2006 г.) </w:t>
      </w:r>
      <w:r w:rsidRPr="00155914">
        <w:rPr>
          <w:rFonts w:ascii="Verdana" w:hAnsi="Verdana"/>
          <w:sz w:val="20"/>
          <w:lang w:val="bg-BG"/>
        </w:rPr>
        <w:t>в приложението към чл. 2, ал. 3 в което са определени второстепенните разпоредители с бюджет в системата на Министерството на земеделието, храните и горите в т. 12 числото „817“ се заменя с „1017“.</w:t>
      </w:r>
    </w:p>
    <w:p w14:paraId="7B365CB1" w14:textId="77777777" w:rsidR="00210E2E" w:rsidRPr="00155914" w:rsidRDefault="00210E2E" w:rsidP="00A8114E">
      <w:pPr>
        <w:spacing w:after="120" w:line="360" w:lineRule="auto"/>
        <w:ind w:firstLine="720"/>
        <w:jc w:val="both"/>
        <w:rPr>
          <w:rFonts w:ascii="Verdana" w:hAnsi="Verdana"/>
          <w:b/>
          <w:sz w:val="20"/>
          <w:lang w:val="bg-BG"/>
        </w:rPr>
      </w:pPr>
    </w:p>
    <w:p w14:paraId="2D232863" w14:textId="0419B80F" w:rsidR="00F21C0D" w:rsidRPr="00155914" w:rsidRDefault="00D605CA" w:rsidP="00A8114E">
      <w:pPr>
        <w:spacing w:after="120" w:line="360" w:lineRule="auto"/>
        <w:ind w:firstLine="720"/>
        <w:jc w:val="both"/>
        <w:rPr>
          <w:rFonts w:ascii="Verdana" w:hAnsi="Verdana"/>
          <w:b/>
          <w:sz w:val="20"/>
          <w:lang w:val="bg-BG"/>
        </w:rPr>
      </w:pPr>
      <w:r w:rsidRPr="00155914">
        <w:rPr>
          <w:rFonts w:ascii="Verdana" w:hAnsi="Verdana"/>
          <w:b/>
          <w:sz w:val="20"/>
          <w:lang w:val="bg-BG"/>
        </w:rPr>
        <w:t>Цели</w:t>
      </w:r>
      <w:r w:rsidR="00DB09F0" w:rsidRPr="00155914">
        <w:rPr>
          <w:rFonts w:ascii="Verdana" w:hAnsi="Verdana"/>
          <w:b/>
          <w:sz w:val="20"/>
          <w:lang w:val="bg-BG"/>
        </w:rPr>
        <w:t xml:space="preserve"> </w:t>
      </w:r>
    </w:p>
    <w:p w14:paraId="0A6D4F61" w14:textId="559C2BC8" w:rsidR="00F21C0D" w:rsidRPr="00155914" w:rsidRDefault="00F21C0D" w:rsidP="00A8114E">
      <w:pPr>
        <w:spacing w:after="120" w:line="360" w:lineRule="auto"/>
        <w:ind w:firstLine="720"/>
        <w:jc w:val="both"/>
        <w:rPr>
          <w:rFonts w:ascii="Verdana" w:hAnsi="Verdana"/>
          <w:sz w:val="20"/>
          <w:lang w:val="bg-BG"/>
        </w:rPr>
      </w:pPr>
      <w:r w:rsidRPr="00155914">
        <w:rPr>
          <w:rFonts w:ascii="Verdana" w:hAnsi="Verdana"/>
          <w:sz w:val="20"/>
          <w:lang w:val="bg-BG"/>
        </w:rPr>
        <w:t xml:space="preserve">Целта на внасянето за разглеждане от Министерския съвет на проекта на акт и съответно на изменението на Устройствения правилник на ИАБГ е от една страна да бъде осигурено ефективно провеждане на дейностите по защита от градушки като бъдат назначени служители по трудови правоотношения с място на работа на всяка от новооткритите ракетни площадки, а от друга страна да бъде повишен административния капацитет на служителите на ИАБГ като бъдат привлечени </w:t>
      </w:r>
      <w:r w:rsidRPr="00155914">
        <w:rPr>
          <w:rFonts w:ascii="Verdana" w:hAnsi="Verdana"/>
          <w:sz w:val="20"/>
          <w:lang w:val="bg-BG"/>
        </w:rPr>
        <w:lastRenderedPageBreak/>
        <w:t>служители за продължително време, през което те ще натрупат опит и ще повишават нивото на знания и умения, свързани с високорисковата и отговорна работа на ракетострелците. Крайната цел е да бъде създаден екип от опитни и квалифицирани служители, които да осигурят висока степен на ефективност на противоградовата защита и по този начин да бъде постигната устойчивост и предвидимост в рабо</w:t>
      </w:r>
      <w:r w:rsidR="00403E31">
        <w:rPr>
          <w:rFonts w:ascii="Verdana" w:hAnsi="Verdana"/>
          <w:sz w:val="20"/>
          <w:lang w:val="bg-BG"/>
        </w:rPr>
        <w:t>тата на ИАБГ и изпълнение на цел</w:t>
      </w:r>
      <w:r w:rsidRPr="00155914">
        <w:rPr>
          <w:rFonts w:ascii="Verdana" w:hAnsi="Verdana"/>
          <w:sz w:val="20"/>
          <w:lang w:val="bg-BG"/>
        </w:rPr>
        <w:t>ите на правителството в областта на превенцията и управлението на рискове и кризи.</w:t>
      </w:r>
    </w:p>
    <w:p w14:paraId="251035E4" w14:textId="77777777" w:rsidR="00F21C0D" w:rsidRPr="00155914" w:rsidRDefault="00F21C0D" w:rsidP="00A8114E">
      <w:pPr>
        <w:spacing w:after="120" w:line="360" w:lineRule="auto"/>
        <w:ind w:firstLine="720"/>
        <w:jc w:val="both"/>
        <w:rPr>
          <w:rFonts w:ascii="Verdana" w:hAnsi="Verdana"/>
          <w:b/>
          <w:sz w:val="20"/>
          <w:lang w:val="bg-BG"/>
        </w:rPr>
      </w:pPr>
    </w:p>
    <w:p w14:paraId="4F98F219" w14:textId="77777777" w:rsidR="00D605CA" w:rsidRPr="00155914" w:rsidRDefault="00D605CA" w:rsidP="00A8114E">
      <w:pPr>
        <w:widowControl w:val="0"/>
        <w:autoSpaceDE w:val="0"/>
        <w:spacing w:after="120" w:line="360" w:lineRule="auto"/>
        <w:ind w:firstLine="709"/>
        <w:jc w:val="both"/>
        <w:rPr>
          <w:rFonts w:ascii="Verdana" w:hAnsi="Verdana"/>
          <w:b/>
          <w:sz w:val="20"/>
          <w:lang w:val="bg-BG"/>
        </w:rPr>
      </w:pPr>
      <w:r w:rsidRPr="00155914">
        <w:rPr>
          <w:rFonts w:ascii="Verdana" w:hAnsi="Verdana"/>
          <w:b/>
          <w:sz w:val="20"/>
          <w:lang w:val="bg-BG"/>
        </w:rPr>
        <w:t xml:space="preserve">Финансови и други средства, </w:t>
      </w:r>
      <w:r w:rsidR="00387DED" w:rsidRPr="00155914">
        <w:rPr>
          <w:rFonts w:ascii="Verdana" w:hAnsi="Verdana"/>
          <w:b/>
          <w:sz w:val="20"/>
          <w:lang w:val="bg-BG"/>
        </w:rPr>
        <w:t>необходими за прилагането на новата уредба</w:t>
      </w:r>
    </w:p>
    <w:p w14:paraId="398C8F23" w14:textId="49A248CF" w:rsidR="00D605CA" w:rsidRPr="00155914" w:rsidRDefault="00D605CA" w:rsidP="00A8114E">
      <w:pPr>
        <w:spacing w:after="120" w:line="360" w:lineRule="auto"/>
        <w:ind w:firstLine="709"/>
        <w:jc w:val="both"/>
        <w:rPr>
          <w:rFonts w:ascii="Verdana" w:hAnsi="Verdana"/>
          <w:sz w:val="20"/>
          <w:lang w:val="bg-BG"/>
        </w:rPr>
      </w:pPr>
      <w:r w:rsidRPr="00155914">
        <w:rPr>
          <w:rFonts w:ascii="Verdana" w:hAnsi="Verdana"/>
          <w:sz w:val="20"/>
          <w:lang w:val="bg-BG"/>
        </w:rPr>
        <w:t xml:space="preserve">Към проекта на </w:t>
      </w:r>
      <w:r w:rsidR="00B005E3">
        <w:rPr>
          <w:rFonts w:ascii="Verdana" w:hAnsi="Verdana"/>
          <w:sz w:val="20"/>
          <w:lang w:val="bg-BG"/>
        </w:rPr>
        <w:t>постановление</w:t>
      </w:r>
      <w:r w:rsidRPr="00155914">
        <w:rPr>
          <w:rFonts w:ascii="Verdana" w:hAnsi="Verdana"/>
          <w:sz w:val="20"/>
          <w:lang w:val="bg-BG"/>
        </w:rPr>
        <w:t xml:space="preserve"> на Министерския съвет е приложена финансова обосновка за актове, които не водят до въздействие върху държавния бюджет, съгласно чл. 35, ал. 1, т. 4, буква „б“ от Устройствения правилник на Министерския съвет и на неговата администрация. За приемането на проекта на акт не са необходими допълнителни разходи/трансфери/други плащания по </w:t>
      </w:r>
      <w:r w:rsidR="008918A1" w:rsidRPr="00155914">
        <w:rPr>
          <w:rFonts w:ascii="Verdana" w:hAnsi="Verdana"/>
          <w:sz w:val="20"/>
          <w:lang w:val="bg-BG"/>
        </w:rPr>
        <w:t>бюджет</w:t>
      </w:r>
      <w:r w:rsidRPr="00155914">
        <w:rPr>
          <w:rFonts w:ascii="Verdana" w:hAnsi="Verdana"/>
          <w:sz w:val="20"/>
          <w:lang w:val="bg-BG"/>
        </w:rPr>
        <w:t xml:space="preserve"> на Министерството на земеделието, храните и горите</w:t>
      </w:r>
      <w:r w:rsidR="00387DED" w:rsidRPr="00155914">
        <w:rPr>
          <w:rFonts w:ascii="Verdana" w:hAnsi="Verdana"/>
          <w:sz w:val="20"/>
          <w:lang w:val="bg-BG"/>
        </w:rPr>
        <w:t>.</w:t>
      </w:r>
      <w:r w:rsidRPr="00155914">
        <w:rPr>
          <w:rFonts w:ascii="Verdana" w:hAnsi="Verdana"/>
          <w:sz w:val="20"/>
          <w:lang w:val="bg-BG"/>
        </w:rPr>
        <w:t xml:space="preserve"> </w:t>
      </w:r>
    </w:p>
    <w:p w14:paraId="605BF453" w14:textId="77777777" w:rsidR="006B01DC" w:rsidRPr="00155914" w:rsidRDefault="006B01DC" w:rsidP="00A8114E">
      <w:pPr>
        <w:spacing w:after="120" w:line="360" w:lineRule="auto"/>
        <w:ind w:firstLine="709"/>
        <w:jc w:val="both"/>
        <w:rPr>
          <w:rFonts w:ascii="Verdana" w:hAnsi="Verdana"/>
          <w:sz w:val="20"/>
          <w:lang w:val="bg-BG"/>
        </w:rPr>
      </w:pPr>
      <w:r w:rsidRPr="00155914">
        <w:rPr>
          <w:rFonts w:ascii="Verdana" w:hAnsi="Verdana"/>
          <w:sz w:val="20"/>
          <w:lang w:val="bg-BG"/>
        </w:rPr>
        <w:t xml:space="preserve">Проекта на акт не води до изменения в целевите стойности на показателите за изпълнение, в т.ч. ключовите индикатори. </w:t>
      </w:r>
    </w:p>
    <w:p w14:paraId="42B90059" w14:textId="77777777" w:rsidR="00F30E4D" w:rsidRPr="00155914" w:rsidRDefault="00F30E4D" w:rsidP="00A8114E">
      <w:pPr>
        <w:widowControl w:val="0"/>
        <w:autoSpaceDE w:val="0"/>
        <w:spacing w:after="120" w:line="360" w:lineRule="auto"/>
        <w:ind w:firstLine="709"/>
        <w:jc w:val="both"/>
        <w:rPr>
          <w:rFonts w:ascii="Verdana" w:hAnsi="Verdana"/>
          <w:b/>
          <w:sz w:val="20"/>
          <w:lang w:val="bg-BG"/>
        </w:rPr>
      </w:pPr>
    </w:p>
    <w:p w14:paraId="4E4F3B43" w14:textId="77777777" w:rsidR="00D605CA" w:rsidRPr="00155914" w:rsidRDefault="00D605CA" w:rsidP="00A8114E">
      <w:pPr>
        <w:widowControl w:val="0"/>
        <w:autoSpaceDE w:val="0"/>
        <w:spacing w:after="120" w:line="360" w:lineRule="auto"/>
        <w:ind w:firstLine="709"/>
        <w:jc w:val="both"/>
        <w:rPr>
          <w:rFonts w:ascii="Verdana" w:hAnsi="Verdana"/>
          <w:b/>
          <w:sz w:val="20"/>
          <w:lang w:val="bg-BG"/>
        </w:rPr>
      </w:pPr>
      <w:r w:rsidRPr="00155914">
        <w:rPr>
          <w:rFonts w:ascii="Verdana" w:hAnsi="Verdana"/>
          <w:b/>
          <w:sz w:val="20"/>
          <w:lang w:val="bg-BG"/>
        </w:rPr>
        <w:t>Очаквани резултати от прилагането на акта</w:t>
      </w:r>
    </w:p>
    <w:p w14:paraId="50A14684" w14:textId="77777777" w:rsidR="003770F3" w:rsidRPr="00155914" w:rsidRDefault="00B451B1" w:rsidP="00A8114E">
      <w:pPr>
        <w:widowControl w:val="0"/>
        <w:autoSpaceDE w:val="0"/>
        <w:spacing w:after="120" w:line="360" w:lineRule="auto"/>
        <w:ind w:firstLine="720"/>
        <w:jc w:val="both"/>
        <w:rPr>
          <w:rFonts w:ascii="Verdana" w:hAnsi="Verdana"/>
          <w:sz w:val="20"/>
          <w:lang w:val="bg-BG"/>
        </w:rPr>
      </w:pPr>
      <w:r w:rsidRPr="00155914">
        <w:rPr>
          <w:rFonts w:ascii="Verdana" w:hAnsi="Verdana"/>
          <w:sz w:val="20"/>
          <w:lang w:val="bg-BG"/>
        </w:rPr>
        <w:t xml:space="preserve">Очакваните резултати от прилагането на акта могат да бъдат разглеждани в две насоки </w:t>
      </w:r>
      <w:r w:rsidR="00154454" w:rsidRPr="00155914">
        <w:rPr>
          <w:rFonts w:ascii="Verdana" w:hAnsi="Verdana"/>
          <w:sz w:val="20"/>
          <w:lang w:val="bg-BG"/>
        </w:rPr>
        <w:t>–</w:t>
      </w:r>
      <w:r w:rsidRPr="00155914">
        <w:rPr>
          <w:rFonts w:ascii="Verdana" w:hAnsi="Verdana"/>
          <w:sz w:val="20"/>
          <w:lang w:val="bg-BG"/>
        </w:rPr>
        <w:t xml:space="preserve"> </w:t>
      </w:r>
      <w:r w:rsidR="00154454" w:rsidRPr="00155914">
        <w:rPr>
          <w:rFonts w:ascii="Verdana" w:hAnsi="Verdana"/>
          <w:sz w:val="20"/>
          <w:lang w:val="bg-BG"/>
        </w:rPr>
        <w:t>от една страна с</w:t>
      </w:r>
      <w:r w:rsidR="00A83BD6" w:rsidRPr="00155914">
        <w:rPr>
          <w:rFonts w:ascii="Verdana" w:hAnsi="Verdana"/>
          <w:sz w:val="20"/>
          <w:lang w:val="bg-BG"/>
        </w:rPr>
        <w:t>а</w:t>
      </w:r>
      <w:r w:rsidR="00154454" w:rsidRPr="00155914">
        <w:rPr>
          <w:rFonts w:ascii="Verdana" w:hAnsi="Verdana"/>
          <w:sz w:val="20"/>
          <w:lang w:val="bg-BG"/>
        </w:rPr>
        <w:t xml:space="preserve"> тези, отнасящи се до</w:t>
      </w:r>
      <w:r w:rsidR="00A83BD6" w:rsidRPr="00155914">
        <w:rPr>
          <w:rFonts w:ascii="Verdana" w:hAnsi="Verdana"/>
          <w:sz w:val="20"/>
          <w:lang w:val="bg-BG"/>
        </w:rPr>
        <w:t xml:space="preserve"> Изпълнител</w:t>
      </w:r>
      <w:r w:rsidR="00154454" w:rsidRPr="00155914">
        <w:rPr>
          <w:rFonts w:ascii="Verdana" w:hAnsi="Verdana"/>
          <w:sz w:val="20"/>
          <w:lang w:val="bg-BG"/>
        </w:rPr>
        <w:t xml:space="preserve">на агенция „Борба с градушките“, а от друга страна са резултатите, засягащи </w:t>
      </w:r>
      <w:r w:rsidR="00210E2E" w:rsidRPr="00155914">
        <w:rPr>
          <w:rFonts w:ascii="Verdana" w:hAnsi="Verdana"/>
          <w:sz w:val="20"/>
          <w:lang w:val="bg-BG"/>
        </w:rPr>
        <w:t>заин</w:t>
      </w:r>
      <w:r w:rsidR="00154454" w:rsidRPr="00155914">
        <w:rPr>
          <w:rFonts w:ascii="Verdana" w:hAnsi="Verdana"/>
          <w:sz w:val="20"/>
          <w:lang w:val="bg-BG"/>
        </w:rPr>
        <w:t>т</w:t>
      </w:r>
      <w:r w:rsidR="00210E2E" w:rsidRPr="00155914">
        <w:rPr>
          <w:rFonts w:ascii="Verdana" w:hAnsi="Verdana"/>
          <w:sz w:val="20"/>
          <w:lang w:val="bg-BG"/>
        </w:rPr>
        <w:t>е</w:t>
      </w:r>
      <w:r w:rsidR="00154454" w:rsidRPr="00155914">
        <w:rPr>
          <w:rFonts w:ascii="Verdana" w:hAnsi="Verdana"/>
          <w:sz w:val="20"/>
          <w:lang w:val="bg-BG"/>
        </w:rPr>
        <w:t>ресованите</w:t>
      </w:r>
      <w:r w:rsidR="00210E2E" w:rsidRPr="00155914">
        <w:rPr>
          <w:rFonts w:ascii="Verdana" w:hAnsi="Verdana"/>
          <w:sz w:val="20"/>
          <w:lang w:val="bg-BG"/>
        </w:rPr>
        <w:t xml:space="preserve"> </w:t>
      </w:r>
      <w:r w:rsidR="00154454" w:rsidRPr="00155914">
        <w:rPr>
          <w:rFonts w:ascii="Verdana" w:hAnsi="Verdana"/>
          <w:sz w:val="20"/>
          <w:lang w:val="bg-BG"/>
        </w:rPr>
        <w:t xml:space="preserve"> страни, а именно земеделските </w:t>
      </w:r>
      <w:r w:rsidR="00210E2E" w:rsidRPr="00155914">
        <w:rPr>
          <w:rFonts w:ascii="Verdana" w:hAnsi="Verdana"/>
          <w:sz w:val="20"/>
          <w:lang w:val="bg-BG"/>
        </w:rPr>
        <w:t>стопани</w:t>
      </w:r>
      <w:r w:rsidR="00154454" w:rsidRPr="00155914">
        <w:rPr>
          <w:rFonts w:ascii="Verdana" w:hAnsi="Verdana"/>
          <w:sz w:val="20"/>
          <w:lang w:val="bg-BG"/>
        </w:rPr>
        <w:t xml:space="preserve">. </w:t>
      </w:r>
    </w:p>
    <w:p w14:paraId="561B133D" w14:textId="77777777" w:rsidR="00210E2E" w:rsidRPr="00155914" w:rsidRDefault="00651EAF" w:rsidP="00A8114E">
      <w:pPr>
        <w:widowControl w:val="0"/>
        <w:autoSpaceDE w:val="0"/>
        <w:spacing w:after="120" w:line="360" w:lineRule="auto"/>
        <w:ind w:firstLine="720"/>
        <w:jc w:val="both"/>
        <w:rPr>
          <w:rFonts w:ascii="Verdana" w:hAnsi="Verdana"/>
          <w:sz w:val="20"/>
          <w:lang w:val="bg-BG"/>
        </w:rPr>
      </w:pPr>
      <w:r w:rsidRPr="00155914">
        <w:rPr>
          <w:rFonts w:ascii="Verdana" w:hAnsi="Verdana"/>
          <w:sz w:val="20"/>
          <w:lang w:val="bg-BG"/>
        </w:rPr>
        <w:t>Относно резултатите, засяга</w:t>
      </w:r>
      <w:r w:rsidR="0030178C" w:rsidRPr="00155914">
        <w:rPr>
          <w:rFonts w:ascii="Verdana" w:hAnsi="Verdana"/>
          <w:sz w:val="20"/>
          <w:lang w:val="bg-BG"/>
        </w:rPr>
        <w:t xml:space="preserve">щи Изпълнителна агенция „Борба с градушките“ </w:t>
      </w:r>
      <w:r w:rsidR="00A83BD6" w:rsidRPr="00155914">
        <w:rPr>
          <w:rFonts w:ascii="Verdana" w:hAnsi="Verdana"/>
          <w:sz w:val="20"/>
          <w:lang w:val="bg-BG"/>
        </w:rPr>
        <w:t xml:space="preserve">– </w:t>
      </w:r>
      <w:r w:rsidRPr="00155914">
        <w:rPr>
          <w:rFonts w:ascii="Verdana" w:hAnsi="Verdana"/>
          <w:sz w:val="20"/>
          <w:lang w:val="bg-BG"/>
        </w:rPr>
        <w:t xml:space="preserve">Очаква се прилагането на акта </w:t>
      </w:r>
      <w:r w:rsidR="00E6292C" w:rsidRPr="00155914">
        <w:rPr>
          <w:rFonts w:ascii="Verdana" w:hAnsi="Verdana"/>
          <w:sz w:val="20"/>
          <w:lang w:val="bg-BG"/>
        </w:rPr>
        <w:t>да осигури</w:t>
      </w:r>
      <w:r w:rsidR="00210E2E" w:rsidRPr="00155914">
        <w:rPr>
          <w:rFonts w:ascii="Verdana" w:hAnsi="Verdana"/>
          <w:sz w:val="20"/>
        </w:rPr>
        <w:t xml:space="preserve"> </w:t>
      </w:r>
      <w:r w:rsidR="00210E2E" w:rsidRPr="00155914">
        <w:rPr>
          <w:rFonts w:ascii="Verdana" w:hAnsi="Verdana"/>
          <w:sz w:val="20"/>
          <w:lang w:val="bg-BG"/>
        </w:rPr>
        <w:t>нормативно основание за възникване на нови трудови правоотношения с ракетострелците на новите ракетни площадки.</w:t>
      </w:r>
      <w:r w:rsidR="009C3039" w:rsidRPr="00155914">
        <w:rPr>
          <w:rFonts w:ascii="Verdana" w:hAnsi="Verdana"/>
          <w:sz w:val="20"/>
          <w:lang w:val="bg-BG"/>
        </w:rPr>
        <w:t xml:space="preserve"> </w:t>
      </w:r>
      <w:r w:rsidR="0047663B" w:rsidRPr="00155914">
        <w:rPr>
          <w:rFonts w:ascii="Verdana" w:hAnsi="Verdana"/>
          <w:sz w:val="20"/>
          <w:lang w:val="bg-BG"/>
        </w:rPr>
        <w:t xml:space="preserve">При набиране на персонал за новооткритите ракетни площадки ще бъдат </w:t>
      </w:r>
      <w:r w:rsidR="00BB5FCB" w:rsidRPr="00155914">
        <w:rPr>
          <w:rFonts w:ascii="Verdana" w:hAnsi="Verdana"/>
          <w:sz w:val="20"/>
          <w:lang w:val="bg-BG"/>
        </w:rPr>
        <w:t xml:space="preserve">ограничени до минимум </w:t>
      </w:r>
      <w:r w:rsidR="0047663B" w:rsidRPr="00155914">
        <w:rPr>
          <w:rFonts w:ascii="Verdana" w:hAnsi="Verdana"/>
          <w:sz w:val="20"/>
          <w:lang w:val="bg-BG"/>
        </w:rPr>
        <w:t xml:space="preserve">затрудненията, произтичащи от </w:t>
      </w:r>
      <w:r w:rsidR="00210E2E" w:rsidRPr="00155914">
        <w:rPr>
          <w:rFonts w:ascii="Verdana" w:hAnsi="Verdana"/>
          <w:sz w:val="20"/>
          <w:lang w:val="bg-BG"/>
        </w:rPr>
        <w:t xml:space="preserve">липсата на дългосрочна стабилност при трудовоправните отношения с ракетострелците и от </w:t>
      </w:r>
      <w:r w:rsidR="0047663B" w:rsidRPr="00155914">
        <w:rPr>
          <w:rFonts w:ascii="Verdana" w:hAnsi="Verdana"/>
          <w:sz w:val="20"/>
          <w:lang w:val="bg-BG"/>
        </w:rPr>
        <w:t>ниското ниво на заплащане</w:t>
      </w:r>
      <w:r w:rsidR="00210E2E" w:rsidRPr="00155914">
        <w:rPr>
          <w:rFonts w:ascii="Verdana" w:hAnsi="Verdana"/>
          <w:sz w:val="20"/>
          <w:lang w:val="bg-BG"/>
        </w:rPr>
        <w:t>. Ще бъде намалено текучеството на кадри, което ще осигури наличието на квалифицирани служители с продължителен опит, предпоставящи високо качество и ефективност на противоградовата защита. Ще бъдат намалени също така разходът на време, труд и финансови средства за провеждане на обучения, проверки на знанията и въвеждане в работата на нови служители.</w:t>
      </w:r>
    </w:p>
    <w:p w14:paraId="67BDEA78" w14:textId="77777777" w:rsidR="00B43802" w:rsidRPr="00155914" w:rsidRDefault="000935DC" w:rsidP="00A8114E">
      <w:pPr>
        <w:widowControl w:val="0"/>
        <w:autoSpaceDE w:val="0"/>
        <w:spacing w:after="120" w:line="360" w:lineRule="auto"/>
        <w:ind w:firstLine="720"/>
        <w:jc w:val="both"/>
        <w:rPr>
          <w:rFonts w:ascii="Verdana" w:hAnsi="Verdana"/>
          <w:sz w:val="20"/>
          <w:lang w:val="bg-BG"/>
        </w:rPr>
      </w:pPr>
      <w:r w:rsidRPr="00155914">
        <w:rPr>
          <w:rFonts w:ascii="Verdana" w:hAnsi="Verdana"/>
          <w:sz w:val="20"/>
          <w:lang w:val="bg-BG"/>
        </w:rPr>
        <w:t xml:space="preserve">Относно очакваните резултати, засягащи </w:t>
      </w:r>
      <w:r w:rsidR="0047663B" w:rsidRPr="00155914">
        <w:rPr>
          <w:rFonts w:ascii="Verdana" w:hAnsi="Verdana"/>
          <w:sz w:val="20"/>
          <w:lang w:val="bg-BG"/>
        </w:rPr>
        <w:t xml:space="preserve">земеделските </w:t>
      </w:r>
      <w:r w:rsidR="00210E2E" w:rsidRPr="00155914">
        <w:rPr>
          <w:rFonts w:ascii="Verdana" w:hAnsi="Verdana"/>
          <w:sz w:val="20"/>
          <w:lang w:val="bg-BG"/>
        </w:rPr>
        <w:t>стопани</w:t>
      </w:r>
      <w:r w:rsidR="0047663B" w:rsidRPr="00155914">
        <w:rPr>
          <w:rFonts w:ascii="Verdana" w:hAnsi="Verdana"/>
          <w:sz w:val="20"/>
          <w:lang w:val="bg-BG"/>
        </w:rPr>
        <w:t xml:space="preserve"> – </w:t>
      </w:r>
      <w:r w:rsidRPr="00155914">
        <w:rPr>
          <w:rFonts w:ascii="Verdana" w:hAnsi="Verdana"/>
          <w:sz w:val="20"/>
          <w:lang w:val="bg-BG"/>
        </w:rPr>
        <w:t xml:space="preserve">прилагането на акта ще осигури </w:t>
      </w:r>
      <w:r w:rsidR="00210E2E" w:rsidRPr="00155914">
        <w:rPr>
          <w:rFonts w:ascii="Verdana" w:hAnsi="Verdana"/>
          <w:sz w:val="20"/>
          <w:lang w:val="bg-BG"/>
        </w:rPr>
        <w:t xml:space="preserve">ефективна защита от градушки на земеделски земи за района на </w:t>
      </w:r>
      <w:r w:rsidR="00210E2E" w:rsidRPr="00155914">
        <w:rPr>
          <w:rFonts w:ascii="Verdana" w:hAnsi="Verdana"/>
          <w:sz w:val="20"/>
          <w:lang w:val="bg-BG"/>
        </w:rPr>
        <w:lastRenderedPageBreak/>
        <w:t>област Хасково и Подбалканските полета, включващи обработваема земя, трайни насаждения и смесено земеползване, и предотвратяване на щети на земеделска продукция.</w:t>
      </w:r>
    </w:p>
    <w:p w14:paraId="7BD8D93A" w14:textId="77777777" w:rsidR="00210E2E" w:rsidRPr="00155914" w:rsidRDefault="00210E2E" w:rsidP="00A8114E">
      <w:pPr>
        <w:widowControl w:val="0"/>
        <w:autoSpaceDE w:val="0"/>
        <w:spacing w:after="120" w:line="360" w:lineRule="auto"/>
        <w:ind w:firstLine="720"/>
        <w:jc w:val="both"/>
        <w:rPr>
          <w:rFonts w:ascii="Verdana" w:hAnsi="Verdana"/>
          <w:sz w:val="20"/>
          <w:lang w:val="bg-BG"/>
        </w:rPr>
      </w:pPr>
    </w:p>
    <w:p w14:paraId="49128BE4" w14:textId="77777777" w:rsidR="00D605CA" w:rsidRPr="00155914" w:rsidRDefault="00D605CA" w:rsidP="00A8114E">
      <w:pPr>
        <w:widowControl w:val="0"/>
        <w:autoSpaceDE w:val="0"/>
        <w:spacing w:after="120" w:line="360" w:lineRule="auto"/>
        <w:ind w:firstLine="720"/>
        <w:jc w:val="both"/>
        <w:rPr>
          <w:rFonts w:ascii="Verdana" w:hAnsi="Verdana"/>
          <w:b/>
          <w:sz w:val="20"/>
          <w:lang w:val="bg-BG"/>
        </w:rPr>
      </w:pPr>
      <w:r w:rsidRPr="00155914">
        <w:rPr>
          <w:rFonts w:ascii="Verdana" w:hAnsi="Verdana"/>
          <w:b/>
          <w:sz w:val="20"/>
          <w:lang w:val="bg-BG"/>
        </w:rPr>
        <w:t>Анализ за съответствие с правото на Европейския съюз</w:t>
      </w:r>
    </w:p>
    <w:p w14:paraId="678D938D" w14:textId="04677943" w:rsidR="00D605CA" w:rsidRPr="00155914" w:rsidRDefault="00B005E3" w:rsidP="00A8114E">
      <w:pPr>
        <w:widowControl w:val="0"/>
        <w:autoSpaceDE w:val="0"/>
        <w:spacing w:after="120" w:line="360" w:lineRule="auto"/>
        <w:ind w:firstLine="720"/>
        <w:jc w:val="both"/>
        <w:rPr>
          <w:rFonts w:ascii="Verdana" w:hAnsi="Verdana"/>
          <w:sz w:val="20"/>
          <w:lang w:val="bg-BG"/>
        </w:rPr>
      </w:pPr>
      <w:r>
        <w:rPr>
          <w:rFonts w:ascii="Verdana" w:hAnsi="Verdana"/>
          <w:sz w:val="20"/>
          <w:lang w:val="bg-BG"/>
        </w:rPr>
        <w:t xml:space="preserve">С постановлението </w:t>
      </w:r>
      <w:r w:rsidR="00D605CA" w:rsidRPr="00155914">
        <w:rPr>
          <w:rFonts w:ascii="Verdana" w:hAnsi="Verdana"/>
          <w:sz w:val="20"/>
          <w:lang w:val="bg-BG"/>
        </w:rPr>
        <w:t>не се транспонират актове на институции на Европейския съюз, поради което не е изготвена и приложена таблица на съответствието с правото на Европейския съюз.</w:t>
      </w:r>
    </w:p>
    <w:p w14:paraId="3D626D60" w14:textId="77777777" w:rsidR="00F30E4D" w:rsidRPr="00155914" w:rsidRDefault="00F30E4D" w:rsidP="00A8114E">
      <w:pPr>
        <w:widowControl w:val="0"/>
        <w:autoSpaceDE w:val="0"/>
        <w:spacing w:after="120" w:line="360" w:lineRule="auto"/>
        <w:ind w:firstLine="720"/>
        <w:jc w:val="both"/>
        <w:rPr>
          <w:rFonts w:ascii="Verdana" w:hAnsi="Verdana"/>
          <w:b/>
          <w:sz w:val="20"/>
          <w:lang w:val="bg-BG"/>
        </w:rPr>
      </w:pPr>
    </w:p>
    <w:p w14:paraId="040ADDF6" w14:textId="77777777" w:rsidR="00D605CA" w:rsidRPr="00155914" w:rsidRDefault="00D605CA" w:rsidP="00A8114E">
      <w:pPr>
        <w:widowControl w:val="0"/>
        <w:autoSpaceDE w:val="0"/>
        <w:spacing w:after="120" w:line="360" w:lineRule="auto"/>
        <w:ind w:firstLine="720"/>
        <w:jc w:val="both"/>
        <w:rPr>
          <w:rFonts w:ascii="Verdana" w:hAnsi="Verdana"/>
          <w:b/>
          <w:sz w:val="20"/>
          <w:lang w:val="bg-BG"/>
        </w:rPr>
      </w:pPr>
      <w:r w:rsidRPr="00155914">
        <w:rPr>
          <w:rFonts w:ascii="Verdana" w:hAnsi="Verdana"/>
          <w:b/>
          <w:sz w:val="20"/>
          <w:lang w:val="bg-BG"/>
        </w:rPr>
        <w:t>Информация за проведените обществени консултации</w:t>
      </w:r>
    </w:p>
    <w:p w14:paraId="4B2C05A9" w14:textId="01949DD5" w:rsidR="001F0716" w:rsidRPr="00155914" w:rsidRDefault="00D605CA" w:rsidP="00A8114E">
      <w:pPr>
        <w:widowControl w:val="0"/>
        <w:autoSpaceDE w:val="0"/>
        <w:spacing w:after="120" w:line="360" w:lineRule="auto"/>
        <w:ind w:firstLine="720"/>
        <w:jc w:val="both"/>
        <w:rPr>
          <w:rFonts w:ascii="Verdana" w:hAnsi="Verdana"/>
          <w:sz w:val="20"/>
          <w:lang w:val="bg-BG"/>
        </w:rPr>
      </w:pPr>
      <w:r w:rsidRPr="00155914">
        <w:rPr>
          <w:rFonts w:ascii="Verdana" w:hAnsi="Verdana"/>
          <w:sz w:val="20"/>
          <w:lang w:val="bg-BG"/>
        </w:rPr>
        <w:t xml:space="preserve">По проекта са проведени обществени консултации съгласно чл. 26, ал. 3 и 4 от Закона за нормативните актове, като проекта на </w:t>
      </w:r>
      <w:r w:rsidR="00E253B1" w:rsidRPr="00155914">
        <w:rPr>
          <w:rFonts w:ascii="Verdana" w:hAnsi="Verdana"/>
          <w:sz w:val="20"/>
          <w:lang w:val="bg-BG"/>
        </w:rPr>
        <w:t>Постановление</w:t>
      </w:r>
      <w:r w:rsidRPr="00155914">
        <w:rPr>
          <w:rFonts w:ascii="Verdana" w:hAnsi="Verdana"/>
          <w:sz w:val="20"/>
          <w:lang w:val="bg-BG"/>
        </w:rPr>
        <w:t xml:space="preserve">, </w:t>
      </w:r>
      <w:r w:rsidR="00055D17" w:rsidRPr="00155914">
        <w:rPr>
          <w:rFonts w:ascii="Verdana" w:hAnsi="Verdana"/>
          <w:sz w:val="20"/>
          <w:lang w:val="bg-BG"/>
        </w:rPr>
        <w:t xml:space="preserve">доклада </w:t>
      </w:r>
      <w:r w:rsidR="00E253B1" w:rsidRPr="00155914">
        <w:rPr>
          <w:rFonts w:ascii="Verdana" w:hAnsi="Verdana"/>
          <w:sz w:val="20"/>
          <w:lang w:val="bg-BG"/>
        </w:rPr>
        <w:t>(</w:t>
      </w:r>
      <w:r w:rsidRPr="00155914">
        <w:rPr>
          <w:rFonts w:ascii="Verdana" w:hAnsi="Verdana"/>
          <w:sz w:val="20"/>
          <w:lang w:val="bg-BG"/>
        </w:rPr>
        <w:t>мотивите</w:t>
      </w:r>
      <w:r w:rsidR="00E253B1" w:rsidRPr="00155914">
        <w:rPr>
          <w:rFonts w:ascii="Verdana" w:hAnsi="Verdana"/>
          <w:sz w:val="20"/>
          <w:lang w:val="bg-BG"/>
        </w:rPr>
        <w:t>)</w:t>
      </w:r>
      <w:r w:rsidRPr="00155914">
        <w:rPr>
          <w:rFonts w:ascii="Verdana" w:hAnsi="Verdana"/>
          <w:sz w:val="20"/>
          <w:lang w:val="bg-BG"/>
        </w:rPr>
        <w:t xml:space="preserve"> към него, частичната предварителна оценка на въздействието и становището на дирекция „Модернизация на администрацията“ </w:t>
      </w:r>
      <w:r w:rsidR="00F30E4D" w:rsidRPr="00155914">
        <w:rPr>
          <w:rFonts w:ascii="Verdana" w:hAnsi="Verdana"/>
          <w:sz w:val="20"/>
          <w:lang w:val="bg-BG"/>
        </w:rPr>
        <w:t>в</w:t>
      </w:r>
      <w:r w:rsidRPr="00155914">
        <w:rPr>
          <w:rFonts w:ascii="Verdana" w:hAnsi="Verdana"/>
          <w:sz w:val="20"/>
          <w:lang w:val="bg-BG"/>
        </w:rPr>
        <w:t xml:space="preserve"> Министерския съвет по частичната предварителна оценка на въздействието 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w:t>
      </w:r>
      <w:r w:rsidR="00CA6907" w:rsidRPr="00155914">
        <w:rPr>
          <w:rFonts w:ascii="Verdana" w:hAnsi="Verdana"/>
          <w:sz w:val="20"/>
          <w:lang w:val="bg-BG"/>
        </w:rPr>
        <w:t xml:space="preserve">14 дни поради следните мотиви: През последните години поради метеорологичните условия и стадия на развитие на земеделските култури активният сезон за противоградова защита се открива през месец април. Към момента на откриване всички обекти от системата на противоградовата защита на ИАБГ трябва да бъдат приведени в пълна готовност за работа по активни въздействия. Това включва подготовка на доплеровите метеорологични радари, останалото специализирано оборудване и противоградова техника, командните пунктове и ракетните площадки за работа в активен режим на градозащита. Дейностите по подготовката на всяка ракетна площадка за работа през активния сезон по градозащита са с продължителност от около 15 дни и включват превоз и инсталиране на мобилните работни фургони, разполагане и монтиране на ракетните установки, пултовете за управление, както и друго специализирано оборудване и имущество, зареждане с противоградови ракети, монтиране на оградни мрежи, оборудване на площадката съгласно нормативните изисквания за мълниезащита и противопожарна защита. Тези дейности се извършват от служителите, които са с място на работа на съответната площадка. </w:t>
      </w:r>
      <w:r w:rsidR="00B9764C" w:rsidRPr="00155914">
        <w:rPr>
          <w:rFonts w:ascii="Verdana" w:hAnsi="Verdana"/>
          <w:sz w:val="20"/>
          <w:lang w:val="bg-BG"/>
        </w:rPr>
        <w:t>Щ</w:t>
      </w:r>
      <w:r w:rsidR="00CA6907" w:rsidRPr="00155914">
        <w:rPr>
          <w:rFonts w:ascii="Verdana" w:hAnsi="Verdana"/>
          <w:sz w:val="20"/>
          <w:lang w:val="bg-BG"/>
        </w:rPr>
        <w:t xml:space="preserve">е бъдат назначени </w:t>
      </w:r>
      <w:r w:rsidR="00B9764C" w:rsidRPr="00155914">
        <w:rPr>
          <w:rFonts w:ascii="Verdana" w:hAnsi="Verdana"/>
          <w:sz w:val="20"/>
          <w:lang w:val="bg-BG"/>
        </w:rPr>
        <w:t xml:space="preserve">200 нови </w:t>
      </w:r>
      <w:r w:rsidR="00CA6907" w:rsidRPr="00155914">
        <w:rPr>
          <w:rFonts w:ascii="Verdana" w:hAnsi="Verdana"/>
          <w:sz w:val="20"/>
          <w:lang w:val="bg-BG"/>
        </w:rPr>
        <w:t>служители, които са с място на работа на новооткритите ракетни площадки. За да бъдат назначени и да изпълняват длъжността „</w:t>
      </w:r>
      <w:r w:rsidR="00DC2C24" w:rsidRPr="00155914">
        <w:rPr>
          <w:rFonts w:ascii="Verdana" w:hAnsi="Verdana"/>
          <w:sz w:val="20"/>
          <w:lang w:val="bg-BG"/>
        </w:rPr>
        <w:t>изпълнител-</w:t>
      </w:r>
      <w:r w:rsidR="00CA6907" w:rsidRPr="00155914">
        <w:rPr>
          <w:rFonts w:ascii="Verdana" w:hAnsi="Verdana"/>
          <w:sz w:val="20"/>
          <w:lang w:val="bg-BG"/>
        </w:rPr>
        <w:t>ракетострелец“, всеки от кандидатите следва успешно да премине курс на обучение и изпит</w:t>
      </w:r>
      <w:r w:rsidR="00DC2C24" w:rsidRPr="00155914">
        <w:rPr>
          <w:rFonts w:ascii="Verdana" w:hAnsi="Verdana"/>
          <w:sz w:val="20"/>
        </w:rPr>
        <w:t xml:space="preserve"> </w:t>
      </w:r>
      <w:r w:rsidR="00DC2C24" w:rsidRPr="00155914">
        <w:rPr>
          <w:rFonts w:ascii="Verdana" w:hAnsi="Verdana"/>
          <w:sz w:val="20"/>
          <w:lang w:val="bg-BG"/>
        </w:rPr>
        <w:t>за теоретическите познания и проверка на практическите умения</w:t>
      </w:r>
      <w:r w:rsidR="00CA6907" w:rsidRPr="00155914">
        <w:rPr>
          <w:rFonts w:ascii="Verdana" w:hAnsi="Verdana"/>
          <w:sz w:val="20"/>
          <w:lang w:val="bg-BG"/>
        </w:rPr>
        <w:t xml:space="preserve">, вследствие на което да придобие квалификация  </w:t>
      </w:r>
      <w:r w:rsidR="00DC2C24" w:rsidRPr="00155914">
        <w:rPr>
          <w:rFonts w:ascii="Verdana" w:hAnsi="Verdana"/>
          <w:sz w:val="20"/>
          <w:lang w:val="bg-BG"/>
        </w:rPr>
        <w:t xml:space="preserve">„ракетострелец“. Процедурата по подготовка и проверка на знанията е с </w:t>
      </w:r>
      <w:r w:rsidR="00DC2C24" w:rsidRPr="00155914">
        <w:rPr>
          <w:rFonts w:ascii="Verdana" w:hAnsi="Verdana"/>
          <w:sz w:val="20"/>
          <w:lang w:val="bg-BG"/>
        </w:rPr>
        <w:lastRenderedPageBreak/>
        <w:t>продължителност около 5 работни дни. Провеждането на обученията и назначаването се предхождат от период от поне 15 дни, по време на който директорите на регионалните дирекции трябва да съберат кандидатури на хора, желаещи да работят като ракетострелци, от регионите на съответните ракетни площадки. В рамките на този период кандидатите събират и предоставят документите, необходими за сключване на трудови договори</w:t>
      </w:r>
      <w:r w:rsidR="001F0716" w:rsidRPr="00155914">
        <w:rPr>
          <w:rFonts w:ascii="Verdana" w:hAnsi="Verdana"/>
          <w:sz w:val="20"/>
          <w:lang w:val="bg-BG"/>
        </w:rPr>
        <w:t xml:space="preserve">, а директорите на регионалните дирекции изготвят </w:t>
      </w:r>
      <w:r w:rsidR="00DC2C24" w:rsidRPr="00155914">
        <w:rPr>
          <w:rFonts w:ascii="Verdana" w:hAnsi="Verdana"/>
          <w:sz w:val="20"/>
          <w:lang w:val="bg-BG"/>
        </w:rPr>
        <w:t>списъци</w:t>
      </w:r>
      <w:r w:rsidR="001F0716" w:rsidRPr="00155914">
        <w:rPr>
          <w:rFonts w:ascii="Verdana" w:hAnsi="Verdana"/>
          <w:sz w:val="20"/>
          <w:lang w:val="bg-BG"/>
        </w:rPr>
        <w:t>, които следва да бъдат представени в съответните служби на Министерство на вътрешните работи</w:t>
      </w:r>
      <w:r w:rsidR="00DC2C24" w:rsidRPr="00155914">
        <w:rPr>
          <w:rFonts w:ascii="Verdana" w:hAnsi="Verdana"/>
          <w:sz w:val="20"/>
          <w:lang w:val="bg-BG"/>
        </w:rPr>
        <w:t xml:space="preserve"> </w:t>
      </w:r>
      <w:r w:rsidR="001F0716" w:rsidRPr="00155914">
        <w:rPr>
          <w:rFonts w:ascii="Verdana" w:hAnsi="Verdana"/>
          <w:sz w:val="20"/>
          <w:lang w:val="bg-BG"/>
        </w:rPr>
        <w:t>в изпълнение на разпоредбите на</w:t>
      </w:r>
      <w:r w:rsidR="001F0716" w:rsidRPr="00155914">
        <w:rPr>
          <w:rFonts w:ascii="Verdana" w:hAnsi="Verdana"/>
          <w:sz w:val="20"/>
        </w:rPr>
        <w:t xml:space="preserve"> </w:t>
      </w:r>
      <w:r w:rsidR="001F0716" w:rsidRPr="00155914">
        <w:rPr>
          <w:rFonts w:ascii="Verdana" w:hAnsi="Verdana"/>
          <w:sz w:val="20"/>
          <w:lang w:val="bg-BG"/>
        </w:rPr>
        <w:t xml:space="preserve">Закона за оръжията, боеприпасите, взривните вещества и пиротехническите изделия и касаещи определянето за всяка от ракетните площадки на служители с функции на ръководители на складове за съхранение на противоградовите ракети, служители, които осъществяват контрол за спазване на правилата за безопасност на труда при работа с взривни вещества, оръжия, боеприпаси и пиротехнически изделия - противоградови ракети, както и служители, които водят отчетност на движението на противоградовите ракети, които се съхраняват на ракетните площадки. За обработката на документите за сключване на трудови договори на кандидатите за заемане на новоопределените 200 работни места ще бъдат необходими до 5 работни дни. Заедно с посочените по-горе срокове и периоди общото време за подготовка, което ще бъде необходимо преди началото на активния сезон по градозащита е около 40 дни, т.е. това означава, че за да бъдат проведени описаните дейности, те трябва да стартират не по-късно от 15-20 март. </w:t>
      </w:r>
      <w:r w:rsidR="00DB09F0" w:rsidRPr="00155914">
        <w:rPr>
          <w:rFonts w:ascii="Verdana" w:hAnsi="Verdana"/>
          <w:sz w:val="20"/>
          <w:lang w:val="bg-BG"/>
        </w:rPr>
        <w:t>В тази връзка срокът за обществени консултации от 14 дни е оптималния възможен, за избягване на неблагоприятните, непредвидими и трудно поправими последици от забавяне на процеса на осигуряване на противоградова защита.</w:t>
      </w:r>
    </w:p>
    <w:p w14:paraId="5CA5F4D7" w14:textId="77777777" w:rsidR="00F30E4D" w:rsidRPr="00155914" w:rsidRDefault="00D605CA" w:rsidP="00A8114E">
      <w:pPr>
        <w:autoSpaceDE w:val="0"/>
        <w:adjustRightInd w:val="0"/>
        <w:spacing w:after="120" w:line="360" w:lineRule="auto"/>
        <w:ind w:firstLine="709"/>
        <w:jc w:val="both"/>
        <w:rPr>
          <w:rFonts w:ascii="Verdana" w:hAnsi="Verdana"/>
          <w:sz w:val="20"/>
          <w:lang w:val="bg-BG"/>
        </w:rPr>
      </w:pPr>
      <w:r w:rsidRPr="00155914">
        <w:rPr>
          <w:rFonts w:ascii="Verdana" w:hAnsi="Verdana"/>
          <w:sz w:val="20"/>
          <w:lang w:val="bg-BG"/>
        </w:rPr>
        <w:t xml:space="preserve">В </w:t>
      </w:r>
      <w:r w:rsidR="00F30E4D" w:rsidRPr="00155914">
        <w:rPr>
          <w:rFonts w:ascii="Verdana" w:hAnsi="Verdana"/>
          <w:sz w:val="20"/>
          <w:lang w:val="bg-BG"/>
        </w:rPr>
        <w:t>изпълнение на</w:t>
      </w:r>
      <w:r w:rsidRPr="00155914">
        <w:rPr>
          <w:rFonts w:ascii="Verdana" w:hAnsi="Verdana"/>
          <w:sz w:val="20"/>
          <w:lang w:val="bg-BG"/>
        </w:rPr>
        <w:t xml:space="preserve"> чл. 26, ал. 5 от Закона за нормативните актове справката за постъпилите предложения и становища, заедно с обосновка за неприетите предложения в резултат на проведен</w:t>
      </w:r>
      <w:r w:rsidR="00F30E4D" w:rsidRPr="00155914">
        <w:rPr>
          <w:rFonts w:ascii="Verdana" w:hAnsi="Verdana"/>
          <w:sz w:val="20"/>
          <w:lang w:val="bg-BG"/>
        </w:rPr>
        <w:t>ата</w:t>
      </w:r>
      <w:r w:rsidRPr="00155914">
        <w:rPr>
          <w:rFonts w:ascii="Verdana" w:hAnsi="Verdana"/>
          <w:sz w:val="20"/>
          <w:lang w:val="bg-BG"/>
        </w:rPr>
        <w:t xml:space="preserve"> обществен</w:t>
      </w:r>
      <w:r w:rsidR="00F30E4D" w:rsidRPr="00155914">
        <w:rPr>
          <w:rFonts w:ascii="Verdana" w:hAnsi="Verdana"/>
          <w:sz w:val="20"/>
          <w:lang w:val="bg-BG"/>
        </w:rPr>
        <w:t>а</w:t>
      </w:r>
      <w:r w:rsidRPr="00155914">
        <w:rPr>
          <w:rFonts w:ascii="Verdana" w:hAnsi="Verdana"/>
          <w:sz w:val="20"/>
          <w:lang w:val="bg-BG"/>
        </w:rPr>
        <w:t xml:space="preserve"> консултаци</w:t>
      </w:r>
      <w:r w:rsidR="00F30E4D" w:rsidRPr="00155914">
        <w:rPr>
          <w:rFonts w:ascii="Verdana" w:hAnsi="Verdana"/>
          <w:sz w:val="20"/>
          <w:lang w:val="bg-BG"/>
        </w:rPr>
        <w:t>я</w:t>
      </w:r>
      <w:r w:rsidRPr="00155914">
        <w:rPr>
          <w:rFonts w:ascii="Verdana" w:hAnsi="Verdana"/>
          <w:sz w:val="20"/>
          <w:lang w:val="bg-BG"/>
        </w:rPr>
        <w:t xml:space="preserve"> е публикувана на интернет страницата на Министерството на земеделието, храните и горите и на Портала за обществени консултации. </w:t>
      </w:r>
    </w:p>
    <w:p w14:paraId="2D38888D" w14:textId="77777777" w:rsidR="0011528F" w:rsidRDefault="0011528F" w:rsidP="00A8114E">
      <w:pPr>
        <w:spacing w:after="120" w:line="360" w:lineRule="auto"/>
        <w:ind w:firstLine="709"/>
        <w:jc w:val="both"/>
        <w:rPr>
          <w:rFonts w:ascii="Verdana" w:hAnsi="Verdana"/>
          <w:sz w:val="20"/>
          <w:lang w:val="bg-BG"/>
        </w:rPr>
      </w:pPr>
    </w:p>
    <w:p w14:paraId="7A10FBE3" w14:textId="6ED64596" w:rsidR="00D605CA" w:rsidRPr="00155914" w:rsidRDefault="00D605CA" w:rsidP="00A8114E">
      <w:pPr>
        <w:spacing w:after="120" w:line="360" w:lineRule="auto"/>
        <w:ind w:firstLine="709"/>
        <w:jc w:val="both"/>
        <w:rPr>
          <w:rFonts w:ascii="Verdana" w:hAnsi="Verdana"/>
          <w:sz w:val="20"/>
          <w:lang w:val="bg-BG"/>
        </w:rPr>
      </w:pPr>
      <w:r w:rsidRPr="00155914">
        <w:rPr>
          <w:rFonts w:ascii="Verdana" w:hAnsi="Verdana"/>
          <w:sz w:val="20"/>
          <w:lang w:val="bg-BG"/>
        </w:rPr>
        <w:t xml:space="preserve">Документите по проекта на </w:t>
      </w:r>
      <w:r w:rsidR="00E253B1" w:rsidRPr="00155914">
        <w:rPr>
          <w:rFonts w:ascii="Verdana" w:hAnsi="Verdana"/>
          <w:sz w:val="20"/>
          <w:lang w:val="bg-BG"/>
        </w:rPr>
        <w:t>Постановление</w:t>
      </w:r>
      <w:r w:rsidRPr="00155914">
        <w:rPr>
          <w:rFonts w:ascii="Verdana" w:hAnsi="Verdana"/>
          <w:sz w:val="20"/>
          <w:lang w:val="bg-BG"/>
        </w:rPr>
        <w:t xml:space="preserve"> на Министерския съвет са съгласувани по реда на чл. 32 от Устройствения правилник на Министерския съвет и на неговата администрация. Направените целесъобразни бележки и предложения са отразени. Приложена е справка за отразяване на постъпилите становища. </w:t>
      </w:r>
    </w:p>
    <w:p w14:paraId="789C1C5C" w14:textId="77777777" w:rsidR="00D605CA" w:rsidRPr="00155914" w:rsidRDefault="00D605CA" w:rsidP="0011528F">
      <w:pPr>
        <w:widowControl w:val="0"/>
        <w:autoSpaceDE w:val="0"/>
        <w:spacing w:line="360" w:lineRule="auto"/>
        <w:rPr>
          <w:rFonts w:ascii="Verdana" w:hAnsi="Verdana"/>
          <w:b/>
          <w:bCs/>
          <w:sz w:val="20"/>
          <w:lang w:val="bg-BG" w:eastAsia="bg-BG"/>
        </w:rPr>
      </w:pPr>
    </w:p>
    <w:p w14:paraId="7F6353EA" w14:textId="77777777" w:rsidR="00A8114E" w:rsidRDefault="00A8114E" w:rsidP="0011528F">
      <w:pPr>
        <w:widowControl w:val="0"/>
        <w:autoSpaceDE w:val="0"/>
        <w:spacing w:line="360" w:lineRule="auto"/>
        <w:ind w:firstLine="706"/>
        <w:rPr>
          <w:rFonts w:ascii="Verdana" w:hAnsi="Verdana"/>
          <w:b/>
          <w:bCs/>
          <w:sz w:val="20"/>
          <w:lang w:val="bg-BG" w:eastAsia="bg-BG"/>
        </w:rPr>
      </w:pPr>
      <w:r>
        <w:rPr>
          <w:rFonts w:ascii="Verdana" w:hAnsi="Verdana"/>
          <w:b/>
          <w:bCs/>
          <w:sz w:val="20"/>
          <w:lang w:val="bg-BG" w:eastAsia="bg-BG"/>
        </w:rPr>
        <w:br w:type="page"/>
      </w:r>
    </w:p>
    <w:p w14:paraId="17F90104" w14:textId="7B8383C7" w:rsidR="00D605CA" w:rsidRPr="00155914" w:rsidRDefault="00D605CA" w:rsidP="0011528F">
      <w:pPr>
        <w:widowControl w:val="0"/>
        <w:autoSpaceDE w:val="0"/>
        <w:spacing w:line="360" w:lineRule="auto"/>
        <w:ind w:firstLine="706"/>
        <w:rPr>
          <w:rFonts w:ascii="Verdana" w:hAnsi="Verdana"/>
          <w:b/>
          <w:bCs/>
          <w:sz w:val="20"/>
          <w:lang w:val="bg-BG" w:eastAsia="bg-BG"/>
        </w:rPr>
      </w:pPr>
      <w:r w:rsidRPr="00155914">
        <w:rPr>
          <w:rFonts w:ascii="Verdana" w:hAnsi="Verdana"/>
          <w:b/>
          <w:bCs/>
          <w:sz w:val="20"/>
          <w:lang w:val="bg-BG" w:eastAsia="bg-BG"/>
        </w:rPr>
        <w:lastRenderedPageBreak/>
        <w:t>УВАЖАЕМИ ГОСПОДИН МИНИСТЪР-ПРЕДСЕДАТЕЛ,</w:t>
      </w:r>
    </w:p>
    <w:p w14:paraId="150D37F8" w14:textId="3728F412" w:rsidR="001276F1" w:rsidRPr="00155914" w:rsidRDefault="00D605CA" w:rsidP="0011528F">
      <w:pPr>
        <w:widowControl w:val="0"/>
        <w:autoSpaceDE w:val="0"/>
        <w:spacing w:after="120" w:line="360" w:lineRule="auto"/>
        <w:ind w:firstLine="706"/>
        <w:rPr>
          <w:rFonts w:ascii="Verdana" w:hAnsi="Verdana"/>
          <w:b/>
          <w:bCs/>
          <w:sz w:val="20"/>
          <w:lang w:val="bg-BG" w:eastAsia="bg-BG"/>
        </w:rPr>
      </w:pPr>
      <w:r w:rsidRPr="00155914">
        <w:rPr>
          <w:rFonts w:ascii="Verdana" w:hAnsi="Verdana"/>
          <w:b/>
          <w:bCs/>
          <w:sz w:val="20"/>
          <w:lang w:val="bg-BG" w:eastAsia="bg-BG"/>
        </w:rPr>
        <w:t>УВАЖАЕМИ ГОСПОЖИ И ГОСПОДА МИНИСТРИ,</w:t>
      </w:r>
    </w:p>
    <w:p w14:paraId="51D646C0" w14:textId="78D4E12C" w:rsidR="00F30E4D" w:rsidRPr="00155914" w:rsidRDefault="00D605CA" w:rsidP="00A8114E">
      <w:pPr>
        <w:spacing w:after="120" w:line="360" w:lineRule="auto"/>
        <w:ind w:firstLine="706"/>
        <w:jc w:val="both"/>
        <w:rPr>
          <w:rFonts w:ascii="Verdana" w:hAnsi="Verdana"/>
          <w:iCs/>
          <w:sz w:val="20"/>
          <w:lang w:val="bg-BG"/>
        </w:rPr>
      </w:pPr>
      <w:r w:rsidRPr="00155914">
        <w:rPr>
          <w:rFonts w:ascii="Verdana" w:hAnsi="Verdana"/>
          <w:iCs/>
          <w:sz w:val="20"/>
          <w:lang w:val="bg-BG"/>
        </w:rPr>
        <w:t xml:space="preserve">Във връзка с гореизложеното и на основание </w:t>
      </w:r>
      <w:r w:rsidR="00DB09F0" w:rsidRPr="00155914">
        <w:rPr>
          <w:rFonts w:ascii="Verdana" w:hAnsi="Verdana"/>
          <w:sz w:val="20"/>
          <w:lang w:val="bg-BG" w:eastAsia="bg-BG"/>
        </w:rPr>
        <w:t>чл. 8, ал. 1</w:t>
      </w:r>
      <w:r w:rsidRPr="00155914">
        <w:rPr>
          <w:rFonts w:ascii="Verdana" w:hAnsi="Verdana"/>
          <w:sz w:val="20"/>
          <w:lang w:val="bg-BG" w:eastAsia="bg-BG"/>
        </w:rPr>
        <w:t xml:space="preserve"> </w:t>
      </w:r>
      <w:r w:rsidRPr="00155914">
        <w:rPr>
          <w:rFonts w:ascii="Verdana" w:hAnsi="Verdana"/>
          <w:iCs/>
          <w:sz w:val="20"/>
          <w:lang w:val="bg-BG"/>
        </w:rPr>
        <w:t xml:space="preserve">от Устройствения правилник на Министерския съвет и на неговата администрация предлагам Министерският съвет да приеме приложения проект на </w:t>
      </w:r>
      <w:r w:rsidR="000E55F4" w:rsidRPr="00155914">
        <w:rPr>
          <w:rFonts w:ascii="Verdana" w:hAnsi="Verdana"/>
          <w:iCs/>
          <w:sz w:val="20"/>
          <w:lang w:val="bg-BG"/>
        </w:rPr>
        <w:t>постановление</w:t>
      </w:r>
      <w:r w:rsidRPr="00155914">
        <w:rPr>
          <w:rFonts w:ascii="Verdana" w:hAnsi="Verdana"/>
          <w:iCs/>
          <w:sz w:val="20"/>
          <w:lang w:val="bg-BG"/>
        </w:rPr>
        <w:t>.</w:t>
      </w:r>
    </w:p>
    <w:p w14:paraId="24651070" w14:textId="77777777" w:rsidR="00210E2E" w:rsidRPr="00155914" w:rsidRDefault="00210E2E" w:rsidP="0011528F">
      <w:pPr>
        <w:spacing w:line="360" w:lineRule="auto"/>
        <w:ind w:firstLine="709"/>
        <w:jc w:val="both"/>
        <w:rPr>
          <w:rFonts w:ascii="Verdana" w:hAnsi="Verdana"/>
          <w:iCs/>
          <w:sz w:val="20"/>
          <w:lang w:val="bg-BG"/>
        </w:rPr>
      </w:pPr>
    </w:p>
    <w:tbl>
      <w:tblPr>
        <w:tblW w:w="8512" w:type="dxa"/>
        <w:tblInd w:w="668" w:type="dxa"/>
        <w:tblLook w:val="01E0" w:firstRow="1" w:lastRow="1" w:firstColumn="1" w:lastColumn="1" w:noHBand="0" w:noVBand="0"/>
      </w:tblPr>
      <w:tblGrid>
        <w:gridCol w:w="1781"/>
        <w:gridCol w:w="6731"/>
      </w:tblGrid>
      <w:tr w:rsidR="001276F1" w:rsidRPr="00155914" w14:paraId="6D3F7B13" w14:textId="77777777" w:rsidTr="00047495">
        <w:tc>
          <w:tcPr>
            <w:tcW w:w="1781" w:type="dxa"/>
          </w:tcPr>
          <w:p w14:paraId="5434669D" w14:textId="77777777" w:rsidR="00D605CA" w:rsidRPr="00155914" w:rsidRDefault="00D605CA" w:rsidP="0011528F">
            <w:pPr>
              <w:spacing w:line="360" w:lineRule="auto"/>
              <w:rPr>
                <w:rFonts w:ascii="Verdana" w:hAnsi="Verdana"/>
                <w:b/>
                <w:bCs/>
                <w:sz w:val="20"/>
                <w:lang w:val="bg-BG"/>
              </w:rPr>
            </w:pPr>
            <w:r w:rsidRPr="00155914">
              <w:rPr>
                <w:rFonts w:ascii="Verdana" w:hAnsi="Verdana"/>
                <w:b/>
                <w:bCs/>
                <w:sz w:val="20"/>
                <w:lang w:val="bg-BG"/>
              </w:rPr>
              <w:t xml:space="preserve">Приложениe: </w:t>
            </w:r>
          </w:p>
        </w:tc>
        <w:tc>
          <w:tcPr>
            <w:tcW w:w="6731" w:type="dxa"/>
          </w:tcPr>
          <w:p w14:paraId="79516B46" w14:textId="77777777" w:rsidR="00D605CA" w:rsidRPr="00155914" w:rsidRDefault="00D605CA" w:rsidP="0011528F">
            <w:pPr>
              <w:pStyle w:val="ListParagraph"/>
              <w:numPr>
                <w:ilvl w:val="0"/>
                <w:numId w:val="4"/>
              </w:numPr>
              <w:spacing w:line="360" w:lineRule="auto"/>
              <w:jc w:val="both"/>
              <w:rPr>
                <w:rFonts w:cs="Times New Roman"/>
                <w:sz w:val="20"/>
                <w:szCs w:val="20"/>
              </w:rPr>
            </w:pPr>
            <w:r w:rsidRPr="00155914">
              <w:rPr>
                <w:rFonts w:cs="Times New Roman"/>
                <w:sz w:val="20"/>
                <w:szCs w:val="20"/>
              </w:rPr>
              <w:t xml:space="preserve">Проект на </w:t>
            </w:r>
            <w:r w:rsidR="00E253B1" w:rsidRPr="00155914">
              <w:rPr>
                <w:rFonts w:cs="Times New Roman"/>
                <w:sz w:val="20"/>
                <w:szCs w:val="20"/>
              </w:rPr>
              <w:t>Постановление</w:t>
            </w:r>
            <w:r w:rsidRPr="00155914">
              <w:rPr>
                <w:rFonts w:cs="Times New Roman"/>
                <w:sz w:val="20"/>
                <w:szCs w:val="20"/>
              </w:rPr>
              <w:t xml:space="preserve"> на Министерския съвет; </w:t>
            </w:r>
          </w:p>
          <w:p w14:paraId="438D5F41" w14:textId="77777777" w:rsidR="00D605CA" w:rsidRPr="00155914" w:rsidRDefault="00D605CA" w:rsidP="0011528F">
            <w:pPr>
              <w:pStyle w:val="ListParagraph"/>
              <w:numPr>
                <w:ilvl w:val="0"/>
                <w:numId w:val="4"/>
              </w:numPr>
              <w:spacing w:line="360" w:lineRule="auto"/>
              <w:jc w:val="both"/>
              <w:rPr>
                <w:rFonts w:cs="Times New Roman"/>
                <w:sz w:val="20"/>
                <w:szCs w:val="20"/>
              </w:rPr>
            </w:pPr>
            <w:r w:rsidRPr="00155914">
              <w:rPr>
                <w:rFonts w:cs="Times New Roman"/>
                <w:sz w:val="20"/>
                <w:szCs w:val="20"/>
              </w:rPr>
              <w:t xml:space="preserve">Частична предварителна оценка на въздействието; </w:t>
            </w:r>
          </w:p>
          <w:p w14:paraId="218C2026" w14:textId="77777777" w:rsidR="00D605CA" w:rsidRPr="00155914" w:rsidRDefault="00D605CA" w:rsidP="0011528F">
            <w:pPr>
              <w:pStyle w:val="ListParagraph"/>
              <w:numPr>
                <w:ilvl w:val="0"/>
                <w:numId w:val="4"/>
              </w:numPr>
              <w:spacing w:line="360" w:lineRule="auto"/>
              <w:jc w:val="both"/>
              <w:rPr>
                <w:rFonts w:cs="Times New Roman"/>
                <w:sz w:val="20"/>
                <w:szCs w:val="20"/>
              </w:rPr>
            </w:pPr>
            <w:r w:rsidRPr="00155914">
              <w:rPr>
                <w:rFonts w:cs="Times New Roman"/>
                <w:sz w:val="20"/>
                <w:szCs w:val="20"/>
              </w:rPr>
              <w:t>Становище на дирекция „Модернизация на администрацията“ на Министерския съвет;</w:t>
            </w:r>
          </w:p>
          <w:p w14:paraId="17BA1BFD" w14:textId="77777777" w:rsidR="00D605CA" w:rsidRPr="00155914" w:rsidRDefault="00D605CA" w:rsidP="0011528F">
            <w:pPr>
              <w:pStyle w:val="ListParagraph"/>
              <w:numPr>
                <w:ilvl w:val="0"/>
                <w:numId w:val="4"/>
              </w:numPr>
              <w:spacing w:line="360" w:lineRule="auto"/>
              <w:rPr>
                <w:rFonts w:cs="Times New Roman"/>
                <w:sz w:val="20"/>
                <w:szCs w:val="20"/>
              </w:rPr>
            </w:pPr>
            <w:r w:rsidRPr="00155914">
              <w:rPr>
                <w:rFonts w:cs="Times New Roman"/>
                <w:sz w:val="20"/>
                <w:szCs w:val="20"/>
              </w:rPr>
              <w:t>Финансова обосновка;</w:t>
            </w:r>
          </w:p>
          <w:p w14:paraId="59D065A4" w14:textId="77777777" w:rsidR="00D605CA" w:rsidRPr="00155914" w:rsidRDefault="00D605CA" w:rsidP="0011528F">
            <w:pPr>
              <w:pStyle w:val="ListParagraph"/>
              <w:numPr>
                <w:ilvl w:val="0"/>
                <w:numId w:val="4"/>
              </w:numPr>
              <w:spacing w:line="360" w:lineRule="auto"/>
              <w:jc w:val="both"/>
              <w:rPr>
                <w:rFonts w:cs="Times New Roman"/>
                <w:sz w:val="20"/>
                <w:szCs w:val="20"/>
              </w:rPr>
            </w:pPr>
            <w:r w:rsidRPr="00155914">
              <w:rPr>
                <w:rFonts w:cs="Times New Roman"/>
                <w:sz w:val="20"/>
                <w:szCs w:val="20"/>
              </w:rPr>
              <w:t>Справка за отразяване на постъпилите становища по реда на чл. 32 – 34 от УПМСНА;</w:t>
            </w:r>
          </w:p>
          <w:p w14:paraId="2AD82F47" w14:textId="77777777" w:rsidR="00D605CA" w:rsidRPr="00155914" w:rsidRDefault="00D605CA" w:rsidP="0011528F">
            <w:pPr>
              <w:pStyle w:val="ListParagraph"/>
              <w:numPr>
                <w:ilvl w:val="0"/>
                <w:numId w:val="4"/>
              </w:numPr>
              <w:spacing w:line="360" w:lineRule="auto"/>
              <w:jc w:val="both"/>
              <w:rPr>
                <w:rFonts w:cs="Times New Roman"/>
                <w:sz w:val="20"/>
                <w:szCs w:val="20"/>
              </w:rPr>
            </w:pPr>
            <w:r w:rsidRPr="00155914">
              <w:rPr>
                <w:rFonts w:cs="Times New Roman"/>
                <w:sz w:val="20"/>
                <w:szCs w:val="20"/>
              </w:rPr>
              <w:t>Постъпили становища;</w:t>
            </w:r>
          </w:p>
          <w:p w14:paraId="429A8372" w14:textId="77777777" w:rsidR="00D605CA" w:rsidRPr="00155914" w:rsidRDefault="00D605CA" w:rsidP="0011528F">
            <w:pPr>
              <w:pStyle w:val="ListParagraph"/>
              <w:numPr>
                <w:ilvl w:val="0"/>
                <w:numId w:val="4"/>
              </w:numPr>
              <w:spacing w:line="360" w:lineRule="auto"/>
              <w:jc w:val="both"/>
              <w:rPr>
                <w:rFonts w:cs="Times New Roman"/>
                <w:sz w:val="20"/>
                <w:szCs w:val="20"/>
              </w:rPr>
            </w:pPr>
            <w:r w:rsidRPr="00155914">
              <w:rPr>
                <w:rFonts w:cs="Times New Roman"/>
                <w:sz w:val="20"/>
                <w:szCs w:val="20"/>
              </w:rPr>
              <w:t>Справка за отразяване на предложенията и становищата от проведената обществена консултация;</w:t>
            </w:r>
          </w:p>
          <w:p w14:paraId="3CB17F49" w14:textId="77777777" w:rsidR="00D605CA" w:rsidRPr="00155914" w:rsidRDefault="00D605CA" w:rsidP="0011528F">
            <w:pPr>
              <w:pStyle w:val="ListParagraph"/>
              <w:numPr>
                <w:ilvl w:val="0"/>
                <w:numId w:val="4"/>
              </w:numPr>
              <w:spacing w:line="360" w:lineRule="auto"/>
              <w:jc w:val="both"/>
              <w:rPr>
                <w:rFonts w:cs="Times New Roman"/>
                <w:sz w:val="20"/>
                <w:szCs w:val="20"/>
              </w:rPr>
            </w:pPr>
            <w:r w:rsidRPr="00155914">
              <w:rPr>
                <w:rFonts w:cs="Times New Roman"/>
                <w:sz w:val="20"/>
                <w:szCs w:val="20"/>
              </w:rPr>
              <w:t>Предложения и становища</w:t>
            </w:r>
            <w:r w:rsidR="003B0E60" w:rsidRPr="00155914">
              <w:rPr>
                <w:rFonts w:cs="Times New Roman"/>
                <w:sz w:val="20"/>
                <w:szCs w:val="20"/>
              </w:rPr>
              <w:t>,</w:t>
            </w:r>
            <w:r w:rsidRPr="00155914">
              <w:rPr>
                <w:rFonts w:cs="Times New Roman"/>
                <w:sz w:val="20"/>
                <w:szCs w:val="20"/>
              </w:rPr>
              <w:t xml:space="preserve"> получени от проведената обществена консултация;</w:t>
            </w:r>
          </w:p>
          <w:p w14:paraId="006CE951" w14:textId="77777777" w:rsidR="00D605CA" w:rsidRPr="00155914" w:rsidRDefault="00D605CA" w:rsidP="0011528F">
            <w:pPr>
              <w:pStyle w:val="ListParagraph"/>
              <w:numPr>
                <w:ilvl w:val="0"/>
                <w:numId w:val="4"/>
              </w:numPr>
              <w:spacing w:line="360" w:lineRule="auto"/>
              <w:jc w:val="both"/>
              <w:rPr>
                <w:rFonts w:cs="Times New Roman"/>
                <w:sz w:val="20"/>
                <w:szCs w:val="20"/>
              </w:rPr>
            </w:pPr>
            <w:r w:rsidRPr="00155914">
              <w:rPr>
                <w:rFonts w:cs="Times New Roman"/>
                <w:sz w:val="20"/>
                <w:szCs w:val="20"/>
              </w:rPr>
              <w:t>Проект на съобщение за средствата за масово осведомяване.</w:t>
            </w:r>
          </w:p>
        </w:tc>
      </w:tr>
    </w:tbl>
    <w:p w14:paraId="37618004" w14:textId="77777777" w:rsidR="00D605CA" w:rsidRPr="00155914" w:rsidRDefault="00D605CA" w:rsidP="0011528F">
      <w:pPr>
        <w:widowControl w:val="0"/>
        <w:autoSpaceDE w:val="0"/>
        <w:spacing w:line="360" w:lineRule="auto"/>
        <w:rPr>
          <w:rFonts w:ascii="Verdana" w:hAnsi="Verdana"/>
          <w:b/>
          <w:bCs/>
          <w:caps/>
          <w:sz w:val="20"/>
          <w:lang w:val="bg-BG" w:eastAsia="bg-BG"/>
        </w:rPr>
      </w:pPr>
    </w:p>
    <w:p w14:paraId="621238D6" w14:textId="259F62CE" w:rsidR="00B94CAD" w:rsidRDefault="00B94CAD" w:rsidP="0011528F">
      <w:pPr>
        <w:widowControl w:val="0"/>
        <w:autoSpaceDE w:val="0"/>
        <w:spacing w:line="360" w:lineRule="auto"/>
        <w:rPr>
          <w:rFonts w:ascii="Verdana" w:hAnsi="Verdana"/>
          <w:b/>
          <w:bCs/>
          <w:caps/>
          <w:sz w:val="20"/>
          <w:lang w:val="bg-BG" w:eastAsia="bg-BG"/>
        </w:rPr>
      </w:pPr>
    </w:p>
    <w:p w14:paraId="6E9E4A35" w14:textId="5C202DD1" w:rsidR="0011528F" w:rsidRDefault="0011528F" w:rsidP="0011528F">
      <w:pPr>
        <w:widowControl w:val="0"/>
        <w:autoSpaceDE w:val="0"/>
        <w:spacing w:line="360" w:lineRule="auto"/>
        <w:rPr>
          <w:rFonts w:ascii="Verdana" w:hAnsi="Verdana"/>
          <w:b/>
          <w:bCs/>
          <w:caps/>
          <w:sz w:val="20"/>
          <w:lang w:val="bg-BG" w:eastAsia="bg-BG"/>
        </w:rPr>
      </w:pPr>
    </w:p>
    <w:p w14:paraId="598A81FE" w14:textId="77777777" w:rsidR="0011528F" w:rsidRPr="00155914" w:rsidRDefault="0011528F" w:rsidP="0011528F">
      <w:pPr>
        <w:widowControl w:val="0"/>
        <w:autoSpaceDE w:val="0"/>
        <w:spacing w:line="360" w:lineRule="auto"/>
        <w:rPr>
          <w:rFonts w:ascii="Verdana" w:hAnsi="Verdana"/>
          <w:b/>
          <w:bCs/>
          <w:caps/>
          <w:sz w:val="20"/>
          <w:lang w:val="bg-BG" w:eastAsia="bg-BG"/>
        </w:rPr>
      </w:pPr>
    </w:p>
    <w:p w14:paraId="7DB5506B" w14:textId="77777777" w:rsidR="001276F1" w:rsidRPr="00155914" w:rsidRDefault="001276F1" w:rsidP="0011528F">
      <w:pPr>
        <w:widowControl w:val="0"/>
        <w:autoSpaceDE w:val="0"/>
        <w:spacing w:line="360" w:lineRule="auto"/>
        <w:rPr>
          <w:rFonts w:ascii="Verdana" w:hAnsi="Verdana"/>
          <w:b/>
          <w:bCs/>
          <w:caps/>
          <w:sz w:val="20"/>
          <w:lang w:val="bg-BG" w:eastAsia="bg-BG"/>
        </w:rPr>
      </w:pPr>
    </w:p>
    <w:p w14:paraId="701B4347" w14:textId="77777777" w:rsidR="00D605CA" w:rsidRPr="00155914" w:rsidRDefault="00D605CA" w:rsidP="0011528F">
      <w:pPr>
        <w:widowControl w:val="0"/>
        <w:autoSpaceDE w:val="0"/>
        <w:spacing w:line="360" w:lineRule="auto"/>
        <w:rPr>
          <w:rFonts w:ascii="Verdana" w:hAnsi="Verdana"/>
          <w:b/>
          <w:bCs/>
          <w:caps/>
          <w:sz w:val="20"/>
          <w:lang w:val="bg-BG" w:eastAsia="bg-BG"/>
        </w:rPr>
      </w:pPr>
      <w:r w:rsidRPr="00155914">
        <w:rPr>
          <w:rFonts w:ascii="Verdana" w:hAnsi="Verdana"/>
          <w:b/>
          <w:bCs/>
          <w:caps/>
          <w:sz w:val="20"/>
          <w:lang w:val="bg-BG" w:eastAsia="bg-BG"/>
        </w:rPr>
        <w:t>ДЕСИСЛАВА ТАНЕВА</w:t>
      </w:r>
    </w:p>
    <w:p w14:paraId="60F0FD51" w14:textId="77777777" w:rsidR="00D605CA" w:rsidRPr="00155914" w:rsidRDefault="00D605CA" w:rsidP="0011528F">
      <w:pPr>
        <w:widowControl w:val="0"/>
        <w:autoSpaceDE w:val="0"/>
        <w:spacing w:line="360" w:lineRule="auto"/>
        <w:jc w:val="both"/>
        <w:rPr>
          <w:rFonts w:ascii="Verdana" w:hAnsi="Verdana"/>
          <w:bCs/>
          <w:i/>
          <w:iCs/>
          <w:sz w:val="20"/>
          <w:lang w:val="bg-BG" w:eastAsia="bg-BG"/>
        </w:rPr>
      </w:pPr>
      <w:r w:rsidRPr="00155914">
        <w:rPr>
          <w:rFonts w:ascii="Verdana" w:hAnsi="Verdana"/>
          <w:bCs/>
          <w:i/>
          <w:iCs/>
          <w:sz w:val="20"/>
          <w:lang w:val="bg-BG" w:eastAsia="bg-BG"/>
        </w:rPr>
        <w:t xml:space="preserve">Министър </w:t>
      </w:r>
      <w:r w:rsidR="008918A1" w:rsidRPr="00155914">
        <w:rPr>
          <w:rFonts w:ascii="Verdana" w:hAnsi="Verdana"/>
          <w:bCs/>
          <w:i/>
          <w:iCs/>
          <w:sz w:val="20"/>
          <w:lang w:val="bg-BG" w:eastAsia="bg-BG"/>
        </w:rPr>
        <w:t>на земеделието, храните и горите</w:t>
      </w:r>
    </w:p>
    <w:p w14:paraId="1832F674" w14:textId="77777777" w:rsidR="00A5287B" w:rsidRPr="00155914" w:rsidRDefault="00A5287B" w:rsidP="00155914">
      <w:pPr>
        <w:overflowPunct w:val="0"/>
        <w:autoSpaceDE w:val="0"/>
        <w:autoSpaceDN w:val="0"/>
        <w:adjustRightInd w:val="0"/>
        <w:spacing w:line="360" w:lineRule="auto"/>
        <w:textAlignment w:val="baseline"/>
        <w:rPr>
          <w:rFonts w:ascii="Verdana" w:hAnsi="Verdana"/>
          <w:smallCaps/>
          <w:sz w:val="20"/>
          <w:lang w:val="bg-BG"/>
        </w:rPr>
      </w:pPr>
    </w:p>
    <w:p w14:paraId="044CC002" w14:textId="77777777" w:rsidR="0011528F" w:rsidRDefault="0011528F" w:rsidP="00155914">
      <w:pPr>
        <w:overflowPunct w:val="0"/>
        <w:autoSpaceDE w:val="0"/>
        <w:autoSpaceDN w:val="0"/>
        <w:adjustRightInd w:val="0"/>
        <w:spacing w:line="360" w:lineRule="auto"/>
        <w:jc w:val="both"/>
        <w:textAlignment w:val="baseline"/>
        <w:rPr>
          <w:rFonts w:ascii="Verdana" w:hAnsi="Verdana"/>
          <w:sz w:val="18"/>
          <w:szCs w:val="18"/>
          <w:lang w:val="bg-BG" w:eastAsia="en-US"/>
        </w:rPr>
      </w:pPr>
      <w:bookmarkStart w:id="0" w:name="_GoBack"/>
      <w:bookmarkEnd w:id="0"/>
    </w:p>
    <w:sectPr w:rsidR="0011528F" w:rsidSect="0011528F">
      <w:footerReference w:type="even" r:id="rId9"/>
      <w:footerReference w:type="defaul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18250" w14:textId="77777777" w:rsidR="00271A2E" w:rsidRDefault="00271A2E">
      <w:r>
        <w:separator/>
      </w:r>
    </w:p>
  </w:endnote>
  <w:endnote w:type="continuationSeparator" w:id="0">
    <w:p w14:paraId="70DD2BFC" w14:textId="77777777" w:rsidR="00271A2E" w:rsidRDefault="0027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3475" w14:textId="77777777" w:rsidR="00A5287B" w:rsidRDefault="00A528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11E5">
      <w:rPr>
        <w:rStyle w:val="PageNumber"/>
        <w:noProof/>
      </w:rPr>
      <w:t>3</w:t>
    </w:r>
    <w:r>
      <w:rPr>
        <w:rStyle w:val="PageNumber"/>
      </w:rPr>
      <w:fldChar w:fldCharType="end"/>
    </w:r>
  </w:p>
  <w:p w14:paraId="028C48E5" w14:textId="77777777" w:rsidR="00A5287B" w:rsidRDefault="00A52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580201"/>
      <w:docPartObj>
        <w:docPartGallery w:val="Page Numbers (Bottom of Page)"/>
        <w:docPartUnique/>
      </w:docPartObj>
    </w:sdtPr>
    <w:sdtEndPr>
      <w:rPr>
        <w:rFonts w:ascii="Verdana" w:hAnsi="Verdana"/>
        <w:noProof/>
        <w:sz w:val="16"/>
        <w:szCs w:val="16"/>
      </w:rPr>
    </w:sdtEndPr>
    <w:sdtContent>
      <w:p w14:paraId="048A1938" w14:textId="02DC0DB2" w:rsidR="00A5287B" w:rsidRPr="0011528F" w:rsidRDefault="0011528F" w:rsidP="0011528F">
        <w:pPr>
          <w:pStyle w:val="Footer"/>
          <w:jc w:val="right"/>
          <w:rPr>
            <w:rFonts w:ascii="Verdana" w:hAnsi="Verdana"/>
            <w:sz w:val="16"/>
            <w:szCs w:val="16"/>
          </w:rPr>
        </w:pPr>
        <w:r w:rsidRPr="0011528F">
          <w:rPr>
            <w:rFonts w:ascii="Verdana" w:hAnsi="Verdana"/>
            <w:sz w:val="16"/>
            <w:szCs w:val="16"/>
          </w:rPr>
          <w:fldChar w:fldCharType="begin"/>
        </w:r>
        <w:r w:rsidRPr="0011528F">
          <w:rPr>
            <w:rFonts w:ascii="Verdana" w:hAnsi="Verdana"/>
            <w:sz w:val="16"/>
            <w:szCs w:val="16"/>
          </w:rPr>
          <w:instrText xml:space="preserve"> PAGE   \* MERGEFORMAT </w:instrText>
        </w:r>
        <w:r w:rsidRPr="0011528F">
          <w:rPr>
            <w:rFonts w:ascii="Verdana" w:hAnsi="Verdana"/>
            <w:sz w:val="16"/>
            <w:szCs w:val="16"/>
          </w:rPr>
          <w:fldChar w:fldCharType="separate"/>
        </w:r>
        <w:r w:rsidR="00E4192F">
          <w:rPr>
            <w:rFonts w:ascii="Verdana" w:hAnsi="Verdana"/>
            <w:noProof/>
            <w:sz w:val="16"/>
            <w:szCs w:val="16"/>
          </w:rPr>
          <w:t>6</w:t>
        </w:r>
        <w:r w:rsidRPr="0011528F">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A56A9" w14:textId="77777777" w:rsidR="00271A2E" w:rsidRDefault="00271A2E">
      <w:r>
        <w:separator/>
      </w:r>
    </w:p>
  </w:footnote>
  <w:footnote w:type="continuationSeparator" w:id="0">
    <w:p w14:paraId="0F9363D0" w14:textId="77777777" w:rsidR="00271A2E" w:rsidRDefault="00271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48F5"/>
    <w:multiLevelType w:val="hybridMultilevel"/>
    <w:tmpl w:val="9A58D11A"/>
    <w:lvl w:ilvl="0" w:tplc="339C77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1E7284"/>
    <w:multiLevelType w:val="hybridMultilevel"/>
    <w:tmpl w:val="07325AF2"/>
    <w:lvl w:ilvl="0" w:tplc="9D58B388">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E30DA"/>
    <w:multiLevelType w:val="hybridMultilevel"/>
    <w:tmpl w:val="8D5A5656"/>
    <w:lvl w:ilvl="0" w:tplc="3C563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6E76E7"/>
    <w:multiLevelType w:val="multilevel"/>
    <w:tmpl w:val="FCA608E0"/>
    <w:lvl w:ilvl="0">
      <w:start w:val="1"/>
      <w:numFmt w:val="decimal"/>
      <w:suff w:val="space"/>
      <w:lvlText w:val="%1."/>
      <w:lvlJc w:val="right"/>
      <w:pPr>
        <w:ind w:left="340"/>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63"/>
    <w:rsid w:val="00002EFB"/>
    <w:rsid w:val="00003121"/>
    <w:rsid w:val="000073F2"/>
    <w:rsid w:val="0001018C"/>
    <w:rsid w:val="000245BF"/>
    <w:rsid w:val="0003101E"/>
    <w:rsid w:val="00034090"/>
    <w:rsid w:val="000363EF"/>
    <w:rsid w:val="00042889"/>
    <w:rsid w:val="0004625B"/>
    <w:rsid w:val="00047495"/>
    <w:rsid w:val="000520F9"/>
    <w:rsid w:val="00054ACD"/>
    <w:rsid w:val="00055349"/>
    <w:rsid w:val="00055B56"/>
    <w:rsid w:val="00055D17"/>
    <w:rsid w:val="00063673"/>
    <w:rsid w:val="00070964"/>
    <w:rsid w:val="0008796D"/>
    <w:rsid w:val="000934E5"/>
    <w:rsid w:val="000935DC"/>
    <w:rsid w:val="00093CA0"/>
    <w:rsid w:val="000960E4"/>
    <w:rsid w:val="000A0CFC"/>
    <w:rsid w:val="000A5927"/>
    <w:rsid w:val="000A5CD4"/>
    <w:rsid w:val="000B1EA1"/>
    <w:rsid w:val="000B2585"/>
    <w:rsid w:val="000B7CFC"/>
    <w:rsid w:val="000B7F49"/>
    <w:rsid w:val="000C4F36"/>
    <w:rsid w:val="000C5127"/>
    <w:rsid w:val="000D05FA"/>
    <w:rsid w:val="000D5781"/>
    <w:rsid w:val="000D5F39"/>
    <w:rsid w:val="000E20ED"/>
    <w:rsid w:val="000E55F4"/>
    <w:rsid w:val="000F141D"/>
    <w:rsid w:val="000F5B11"/>
    <w:rsid w:val="00105522"/>
    <w:rsid w:val="0011528F"/>
    <w:rsid w:val="001240F9"/>
    <w:rsid w:val="00124B6A"/>
    <w:rsid w:val="00125000"/>
    <w:rsid w:val="001276F1"/>
    <w:rsid w:val="00133198"/>
    <w:rsid w:val="00137E96"/>
    <w:rsid w:val="001431CE"/>
    <w:rsid w:val="00154454"/>
    <w:rsid w:val="00155914"/>
    <w:rsid w:val="00163542"/>
    <w:rsid w:val="001648E7"/>
    <w:rsid w:val="001764F7"/>
    <w:rsid w:val="001807B2"/>
    <w:rsid w:val="001829AF"/>
    <w:rsid w:val="00184022"/>
    <w:rsid w:val="001851E1"/>
    <w:rsid w:val="0018531D"/>
    <w:rsid w:val="001910D4"/>
    <w:rsid w:val="0019217E"/>
    <w:rsid w:val="00195429"/>
    <w:rsid w:val="00196587"/>
    <w:rsid w:val="001A6746"/>
    <w:rsid w:val="001B4BFA"/>
    <w:rsid w:val="001C1422"/>
    <w:rsid w:val="001C2BFA"/>
    <w:rsid w:val="001D659E"/>
    <w:rsid w:val="001F0716"/>
    <w:rsid w:val="001F405B"/>
    <w:rsid w:val="001F4EF1"/>
    <w:rsid w:val="002031B9"/>
    <w:rsid w:val="0020355B"/>
    <w:rsid w:val="00210E2E"/>
    <w:rsid w:val="00223693"/>
    <w:rsid w:val="0022466F"/>
    <w:rsid w:val="00224831"/>
    <w:rsid w:val="0023008A"/>
    <w:rsid w:val="002335F0"/>
    <w:rsid w:val="00237A52"/>
    <w:rsid w:val="00242EBB"/>
    <w:rsid w:val="00245114"/>
    <w:rsid w:val="00252B4D"/>
    <w:rsid w:val="00261BEF"/>
    <w:rsid w:val="00261C0D"/>
    <w:rsid w:val="00271A2E"/>
    <w:rsid w:val="002761C7"/>
    <w:rsid w:val="002876B7"/>
    <w:rsid w:val="00295FE9"/>
    <w:rsid w:val="002A2E9C"/>
    <w:rsid w:val="002A37D9"/>
    <w:rsid w:val="002B4225"/>
    <w:rsid w:val="002B61D4"/>
    <w:rsid w:val="002B786B"/>
    <w:rsid w:val="002D2CA0"/>
    <w:rsid w:val="002E59C8"/>
    <w:rsid w:val="002E7EA8"/>
    <w:rsid w:val="002F1A68"/>
    <w:rsid w:val="002F4C15"/>
    <w:rsid w:val="0030178C"/>
    <w:rsid w:val="003040B0"/>
    <w:rsid w:val="0030473A"/>
    <w:rsid w:val="00307A19"/>
    <w:rsid w:val="0031120A"/>
    <w:rsid w:val="00312345"/>
    <w:rsid w:val="003161AC"/>
    <w:rsid w:val="00321551"/>
    <w:rsid w:val="003228E7"/>
    <w:rsid w:val="00324C5B"/>
    <w:rsid w:val="003277CF"/>
    <w:rsid w:val="00351B61"/>
    <w:rsid w:val="00354744"/>
    <w:rsid w:val="00355109"/>
    <w:rsid w:val="00365382"/>
    <w:rsid w:val="00365E95"/>
    <w:rsid w:val="003665C8"/>
    <w:rsid w:val="00366B2D"/>
    <w:rsid w:val="00373605"/>
    <w:rsid w:val="0037464A"/>
    <w:rsid w:val="0037661C"/>
    <w:rsid w:val="003770F3"/>
    <w:rsid w:val="00377B4C"/>
    <w:rsid w:val="00377EE1"/>
    <w:rsid w:val="00383FCA"/>
    <w:rsid w:val="00387DED"/>
    <w:rsid w:val="0039405B"/>
    <w:rsid w:val="00395B88"/>
    <w:rsid w:val="003A245E"/>
    <w:rsid w:val="003B0E60"/>
    <w:rsid w:val="003B1252"/>
    <w:rsid w:val="003B63BE"/>
    <w:rsid w:val="003B6A14"/>
    <w:rsid w:val="003C0F22"/>
    <w:rsid w:val="003E3480"/>
    <w:rsid w:val="003E6B57"/>
    <w:rsid w:val="003F2FD4"/>
    <w:rsid w:val="003F4DF5"/>
    <w:rsid w:val="003F6847"/>
    <w:rsid w:val="0040231C"/>
    <w:rsid w:val="00403E31"/>
    <w:rsid w:val="004049DE"/>
    <w:rsid w:val="00407BF5"/>
    <w:rsid w:val="0042205D"/>
    <w:rsid w:val="00427AA0"/>
    <w:rsid w:val="0043355D"/>
    <w:rsid w:val="0044228D"/>
    <w:rsid w:val="00450FE3"/>
    <w:rsid w:val="00451F87"/>
    <w:rsid w:val="004530C8"/>
    <w:rsid w:val="00456008"/>
    <w:rsid w:val="004568B6"/>
    <w:rsid w:val="0047663B"/>
    <w:rsid w:val="00476AE8"/>
    <w:rsid w:val="00480AEB"/>
    <w:rsid w:val="00480E37"/>
    <w:rsid w:val="004874BD"/>
    <w:rsid w:val="00491386"/>
    <w:rsid w:val="004923B3"/>
    <w:rsid w:val="00492DCB"/>
    <w:rsid w:val="00493BC4"/>
    <w:rsid w:val="004A3CDF"/>
    <w:rsid w:val="004C47B7"/>
    <w:rsid w:val="004C7783"/>
    <w:rsid w:val="004D073F"/>
    <w:rsid w:val="004E4F8C"/>
    <w:rsid w:val="004F722D"/>
    <w:rsid w:val="0050328A"/>
    <w:rsid w:val="00503DE9"/>
    <w:rsid w:val="00507ABF"/>
    <w:rsid w:val="005121BC"/>
    <w:rsid w:val="0051388C"/>
    <w:rsid w:val="0054077B"/>
    <w:rsid w:val="0054683E"/>
    <w:rsid w:val="00557A90"/>
    <w:rsid w:val="0058525D"/>
    <w:rsid w:val="00585A6A"/>
    <w:rsid w:val="0058606D"/>
    <w:rsid w:val="0058705F"/>
    <w:rsid w:val="0059089F"/>
    <w:rsid w:val="0059176D"/>
    <w:rsid w:val="00592C11"/>
    <w:rsid w:val="005948C9"/>
    <w:rsid w:val="005958A4"/>
    <w:rsid w:val="00595E9D"/>
    <w:rsid w:val="005A58A8"/>
    <w:rsid w:val="005B2367"/>
    <w:rsid w:val="005B2D2C"/>
    <w:rsid w:val="005B364D"/>
    <w:rsid w:val="005B56F1"/>
    <w:rsid w:val="005C28BD"/>
    <w:rsid w:val="005C44C2"/>
    <w:rsid w:val="005C5534"/>
    <w:rsid w:val="005C6BD5"/>
    <w:rsid w:val="005C7DB7"/>
    <w:rsid w:val="005D1E80"/>
    <w:rsid w:val="005D345E"/>
    <w:rsid w:val="005D4A7B"/>
    <w:rsid w:val="005E4BC6"/>
    <w:rsid w:val="005E5187"/>
    <w:rsid w:val="005E7D47"/>
    <w:rsid w:val="006043B0"/>
    <w:rsid w:val="006051ED"/>
    <w:rsid w:val="006114D0"/>
    <w:rsid w:val="0062204B"/>
    <w:rsid w:val="006225BC"/>
    <w:rsid w:val="00625C1D"/>
    <w:rsid w:val="0063062C"/>
    <w:rsid w:val="006311A1"/>
    <w:rsid w:val="00632DF9"/>
    <w:rsid w:val="00635CCF"/>
    <w:rsid w:val="00650ADB"/>
    <w:rsid w:val="00651EAF"/>
    <w:rsid w:val="00654D8C"/>
    <w:rsid w:val="00665251"/>
    <w:rsid w:val="006666A3"/>
    <w:rsid w:val="00667943"/>
    <w:rsid w:val="00671C21"/>
    <w:rsid w:val="00675C2C"/>
    <w:rsid w:val="00676FA5"/>
    <w:rsid w:val="006770A8"/>
    <w:rsid w:val="0068044D"/>
    <w:rsid w:val="00680E5B"/>
    <w:rsid w:val="006906F1"/>
    <w:rsid w:val="006922AD"/>
    <w:rsid w:val="00693836"/>
    <w:rsid w:val="0069709D"/>
    <w:rsid w:val="006A640E"/>
    <w:rsid w:val="006A6E7F"/>
    <w:rsid w:val="006B01DC"/>
    <w:rsid w:val="006B2D8F"/>
    <w:rsid w:val="006B446B"/>
    <w:rsid w:val="006B6132"/>
    <w:rsid w:val="006B70C3"/>
    <w:rsid w:val="006C6E6C"/>
    <w:rsid w:val="006D1AB6"/>
    <w:rsid w:val="006E03B3"/>
    <w:rsid w:val="006F7E6F"/>
    <w:rsid w:val="00713B16"/>
    <w:rsid w:val="0071600F"/>
    <w:rsid w:val="007272D3"/>
    <w:rsid w:val="00727759"/>
    <w:rsid w:val="00731A14"/>
    <w:rsid w:val="00732F67"/>
    <w:rsid w:val="0073531C"/>
    <w:rsid w:val="00736659"/>
    <w:rsid w:val="00736E06"/>
    <w:rsid w:val="00741627"/>
    <w:rsid w:val="00741F4D"/>
    <w:rsid w:val="00743897"/>
    <w:rsid w:val="00744D64"/>
    <w:rsid w:val="0074798C"/>
    <w:rsid w:val="00750459"/>
    <w:rsid w:val="007564A7"/>
    <w:rsid w:val="00767DAA"/>
    <w:rsid w:val="0077037B"/>
    <w:rsid w:val="00770AB7"/>
    <w:rsid w:val="007747B1"/>
    <w:rsid w:val="00796C20"/>
    <w:rsid w:val="007A7021"/>
    <w:rsid w:val="007B4253"/>
    <w:rsid w:val="007B5DCF"/>
    <w:rsid w:val="007C13CB"/>
    <w:rsid w:val="007F2E34"/>
    <w:rsid w:val="007F5532"/>
    <w:rsid w:val="007F5B98"/>
    <w:rsid w:val="007F7AA2"/>
    <w:rsid w:val="0080553A"/>
    <w:rsid w:val="008220F8"/>
    <w:rsid w:val="00822CF9"/>
    <w:rsid w:val="0082707A"/>
    <w:rsid w:val="0083493A"/>
    <w:rsid w:val="00852C11"/>
    <w:rsid w:val="0085689F"/>
    <w:rsid w:val="0086070B"/>
    <w:rsid w:val="00866DD7"/>
    <w:rsid w:val="00872EF8"/>
    <w:rsid w:val="00881EE1"/>
    <w:rsid w:val="00881FC0"/>
    <w:rsid w:val="00883B83"/>
    <w:rsid w:val="008918A1"/>
    <w:rsid w:val="008B0FB5"/>
    <w:rsid w:val="008B4E83"/>
    <w:rsid w:val="008B7A7A"/>
    <w:rsid w:val="008C16F8"/>
    <w:rsid w:val="008D1CFD"/>
    <w:rsid w:val="008D2503"/>
    <w:rsid w:val="008D6BA2"/>
    <w:rsid w:val="008E4A3A"/>
    <w:rsid w:val="008E5B0E"/>
    <w:rsid w:val="008F27FB"/>
    <w:rsid w:val="008F29F5"/>
    <w:rsid w:val="008F3DAC"/>
    <w:rsid w:val="008F5CB6"/>
    <w:rsid w:val="00900AD1"/>
    <w:rsid w:val="00910C62"/>
    <w:rsid w:val="0091155C"/>
    <w:rsid w:val="00920836"/>
    <w:rsid w:val="0093556F"/>
    <w:rsid w:val="00941CA6"/>
    <w:rsid w:val="009428AD"/>
    <w:rsid w:val="009727EA"/>
    <w:rsid w:val="009807C8"/>
    <w:rsid w:val="00986098"/>
    <w:rsid w:val="0099799D"/>
    <w:rsid w:val="009A5FD4"/>
    <w:rsid w:val="009B247C"/>
    <w:rsid w:val="009C3039"/>
    <w:rsid w:val="009D1C36"/>
    <w:rsid w:val="009D2BD8"/>
    <w:rsid w:val="009D6E05"/>
    <w:rsid w:val="009D746E"/>
    <w:rsid w:val="009E70F3"/>
    <w:rsid w:val="009F088F"/>
    <w:rsid w:val="009F67EC"/>
    <w:rsid w:val="009F7300"/>
    <w:rsid w:val="009F7CF2"/>
    <w:rsid w:val="00A00B65"/>
    <w:rsid w:val="00A04FE9"/>
    <w:rsid w:val="00A26597"/>
    <w:rsid w:val="00A265E4"/>
    <w:rsid w:val="00A31941"/>
    <w:rsid w:val="00A41D48"/>
    <w:rsid w:val="00A43D50"/>
    <w:rsid w:val="00A521B9"/>
    <w:rsid w:val="00A5287B"/>
    <w:rsid w:val="00A6714E"/>
    <w:rsid w:val="00A8114E"/>
    <w:rsid w:val="00A83BD6"/>
    <w:rsid w:val="00A84F7F"/>
    <w:rsid w:val="00A96A2A"/>
    <w:rsid w:val="00AA0A10"/>
    <w:rsid w:val="00AB77C6"/>
    <w:rsid w:val="00AC3884"/>
    <w:rsid w:val="00AD22CB"/>
    <w:rsid w:val="00AD2E0C"/>
    <w:rsid w:val="00AD33A7"/>
    <w:rsid w:val="00AD42F8"/>
    <w:rsid w:val="00AE08E6"/>
    <w:rsid w:val="00AE77C8"/>
    <w:rsid w:val="00AF392B"/>
    <w:rsid w:val="00AF3D0E"/>
    <w:rsid w:val="00B005E3"/>
    <w:rsid w:val="00B01E38"/>
    <w:rsid w:val="00B05EA2"/>
    <w:rsid w:val="00B06100"/>
    <w:rsid w:val="00B062C7"/>
    <w:rsid w:val="00B06524"/>
    <w:rsid w:val="00B12837"/>
    <w:rsid w:val="00B13595"/>
    <w:rsid w:val="00B17250"/>
    <w:rsid w:val="00B215C9"/>
    <w:rsid w:val="00B22580"/>
    <w:rsid w:val="00B23DDA"/>
    <w:rsid w:val="00B342F6"/>
    <w:rsid w:val="00B368A7"/>
    <w:rsid w:val="00B43802"/>
    <w:rsid w:val="00B451B1"/>
    <w:rsid w:val="00B45B02"/>
    <w:rsid w:val="00B50D9C"/>
    <w:rsid w:val="00B52CF2"/>
    <w:rsid w:val="00B579BB"/>
    <w:rsid w:val="00B63287"/>
    <w:rsid w:val="00B636EB"/>
    <w:rsid w:val="00B76430"/>
    <w:rsid w:val="00B836C5"/>
    <w:rsid w:val="00B902A3"/>
    <w:rsid w:val="00B94BDF"/>
    <w:rsid w:val="00B94CAD"/>
    <w:rsid w:val="00B9764C"/>
    <w:rsid w:val="00BA60CD"/>
    <w:rsid w:val="00BB19AE"/>
    <w:rsid w:val="00BB2FF1"/>
    <w:rsid w:val="00BB5FCB"/>
    <w:rsid w:val="00BC2CBD"/>
    <w:rsid w:val="00BC3EEB"/>
    <w:rsid w:val="00BC5A99"/>
    <w:rsid w:val="00BD3169"/>
    <w:rsid w:val="00BF445F"/>
    <w:rsid w:val="00BF578E"/>
    <w:rsid w:val="00C03D1D"/>
    <w:rsid w:val="00C069AC"/>
    <w:rsid w:val="00C22A3F"/>
    <w:rsid w:val="00C367BF"/>
    <w:rsid w:val="00C379A6"/>
    <w:rsid w:val="00C4275C"/>
    <w:rsid w:val="00C4404D"/>
    <w:rsid w:val="00C45CED"/>
    <w:rsid w:val="00C46B8A"/>
    <w:rsid w:val="00C50FFB"/>
    <w:rsid w:val="00C523F5"/>
    <w:rsid w:val="00C607B2"/>
    <w:rsid w:val="00C62135"/>
    <w:rsid w:val="00C64B58"/>
    <w:rsid w:val="00C6537C"/>
    <w:rsid w:val="00C72500"/>
    <w:rsid w:val="00C72E2A"/>
    <w:rsid w:val="00C753C3"/>
    <w:rsid w:val="00C775D1"/>
    <w:rsid w:val="00C81CA8"/>
    <w:rsid w:val="00C859D4"/>
    <w:rsid w:val="00C9097E"/>
    <w:rsid w:val="00C914A6"/>
    <w:rsid w:val="00C9172C"/>
    <w:rsid w:val="00C96997"/>
    <w:rsid w:val="00C97ACC"/>
    <w:rsid w:val="00CA17AF"/>
    <w:rsid w:val="00CA2C36"/>
    <w:rsid w:val="00CA6907"/>
    <w:rsid w:val="00CA78F3"/>
    <w:rsid w:val="00CB25C4"/>
    <w:rsid w:val="00CC340D"/>
    <w:rsid w:val="00CD0BE7"/>
    <w:rsid w:val="00CD7B6A"/>
    <w:rsid w:val="00CE0359"/>
    <w:rsid w:val="00CE1B04"/>
    <w:rsid w:val="00CE25E6"/>
    <w:rsid w:val="00CF0EC5"/>
    <w:rsid w:val="00CF155F"/>
    <w:rsid w:val="00D122ED"/>
    <w:rsid w:val="00D1313B"/>
    <w:rsid w:val="00D1531D"/>
    <w:rsid w:val="00D21596"/>
    <w:rsid w:val="00D21965"/>
    <w:rsid w:val="00D224E2"/>
    <w:rsid w:val="00D24E75"/>
    <w:rsid w:val="00D25FE9"/>
    <w:rsid w:val="00D26093"/>
    <w:rsid w:val="00D30A55"/>
    <w:rsid w:val="00D32C1D"/>
    <w:rsid w:val="00D35C06"/>
    <w:rsid w:val="00D411E5"/>
    <w:rsid w:val="00D5016B"/>
    <w:rsid w:val="00D605CA"/>
    <w:rsid w:val="00D66711"/>
    <w:rsid w:val="00D874E4"/>
    <w:rsid w:val="00D9264B"/>
    <w:rsid w:val="00D948A2"/>
    <w:rsid w:val="00D94E18"/>
    <w:rsid w:val="00D9791E"/>
    <w:rsid w:val="00DB09F0"/>
    <w:rsid w:val="00DB5163"/>
    <w:rsid w:val="00DC2C24"/>
    <w:rsid w:val="00DC3589"/>
    <w:rsid w:val="00DC5733"/>
    <w:rsid w:val="00DD00E1"/>
    <w:rsid w:val="00DD4AB0"/>
    <w:rsid w:val="00DD55A9"/>
    <w:rsid w:val="00DE25F4"/>
    <w:rsid w:val="00DE4B33"/>
    <w:rsid w:val="00DE7477"/>
    <w:rsid w:val="00DF1494"/>
    <w:rsid w:val="00E0018B"/>
    <w:rsid w:val="00E10E78"/>
    <w:rsid w:val="00E11F34"/>
    <w:rsid w:val="00E16A91"/>
    <w:rsid w:val="00E253B1"/>
    <w:rsid w:val="00E26F02"/>
    <w:rsid w:val="00E3218F"/>
    <w:rsid w:val="00E4192F"/>
    <w:rsid w:val="00E44F17"/>
    <w:rsid w:val="00E46FC0"/>
    <w:rsid w:val="00E52F51"/>
    <w:rsid w:val="00E55725"/>
    <w:rsid w:val="00E6292C"/>
    <w:rsid w:val="00E711CB"/>
    <w:rsid w:val="00E72235"/>
    <w:rsid w:val="00E831A0"/>
    <w:rsid w:val="00E9001D"/>
    <w:rsid w:val="00E94E8B"/>
    <w:rsid w:val="00E95473"/>
    <w:rsid w:val="00E97FC1"/>
    <w:rsid w:val="00EA752A"/>
    <w:rsid w:val="00EB0065"/>
    <w:rsid w:val="00EB0653"/>
    <w:rsid w:val="00EB7974"/>
    <w:rsid w:val="00ED0BE6"/>
    <w:rsid w:val="00ED0EED"/>
    <w:rsid w:val="00ED109E"/>
    <w:rsid w:val="00ED130B"/>
    <w:rsid w:val="00ED7577"/>
    <w:rsid w:val="00EE0CB9"/>
    <w:rsid w:val="00EE1451"/>
    <w:rsid w:val="00EE40F1"/>
    <w:rsid w:val="00EE6745"/>
    <w:rsid w:val="00EE72F7"/>
    <w:rsid w:val="00EF49FD"/>
    <w:rsid w:val="00EF7100"/>
    <w:rsid w:val="00F14C16"/>
    <w:rsid w:val="00F16F9C"/>
    <w:rsid w:val="00F21C0D"/>
    <w:rsid w:val="00F239DF"/>
    <w:rsid w:val="00F26FBD"/>
    <w:rsid w:val="00F30E4D"/>
    <w:rsid w:val="00F35057"/>
    <w:rsid w:val="00F4012E"/>
    <w:rsid w:val="00F436C6"/>
    <w:rsid w:val="00F511CE"/>
    <w:rsid w:val="00F52A51"/>
    <w:rsid w:val="00F6136F"/>
    <w:rsid w:val="00F61561"/>
    <w:rsid w:val="00F652AA"/>
    <w:rsid w:val="00F67AE1"/>
    <w:rsid w:val="00F71ACD"/>
    <w:rsid w:val="00F73787"/>
    <w:rsid w:val="00F73968"/>
    <w:rsid w:val="00F746BA"/>
    <w:rsid w:val="00F8150D"/>
    <w:rsid w:val="00F81D94"/>
    <w:rsid w:val="00F832C3"/>
    <w:rsid w:val="00FA02E7"/>
    <w:rsid w:val="00FA3D41"/>
    <w:rsid w:val="00FA501F"/>
    <w:rsid w:val="00FB07D0"/>
    <w:rsid w:val="00FB6942"/>
    <w:rsid w:val="00FC263B"/>
    <w:rsid w:val="00FC3AE6"/>
    <w:rsid w:val="00FC63FD"/>
    <w:rsid w:val="00FD405D"/>
    <w:rsid w:val="00FD45F0"/>
    <w:rsid w:val="00FD6165"/>
    <w:rsid w:val="00FF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E584C"/>
  <w15:docId w15:val="{0AA9EDB1-F866-477C-A83C-5198D82D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zh-CN"/>
    </w:rPr>
  </w:style>
  <w:style w:type="paragraph" w:styleId="Heading1">
    <w:name w:val="heading 1"/>
    <w:basedOn w:val="Normal"/>
    <w:next w:val="Normal"/>
    <w:qFormat/>
    <w:pPr>
      <w:keepNext/>
      <w:spacing w:line="360" w:lineRule="auto"/>
      <w:ind w:firstLine="720"/>
      <w:jc w:val="both"/>
      <w:outlineLvl w:val="0"/>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lang w:val="bg-BG"/>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2">
    <w:name w:val="Body Text 2"/>
    <w:basedOn w:val="Normal"/>
    <w:pPr>
      <w:framePr w:w="2601" w:h="2881" w:hSpace="180" w:wrap="auto" w:vAnchor="text" w:hAnchor="page" w:x="1441" w:y="367"/>
    </w:pPr>
    <w:rPr>
      <w:sz w:val="28"/>
      <w:lang w:val="bg-BG"/>
    </w:rPr>
  </w:style>
  <w:style w:type="paragraph" w:styleId="BodyText3">
    <w:name w:val="Body Text 3"/>
    <w:basedOn w:val="Normal"/>
    <w:pPr>
      <w:jc w:val="both"/>
    </w:pPr>
    <w:rPr>
      <w:sz w:val="28"/>
      <w:lang w:val="bg-BG"/>
    </w:rPr>
  </w:style>
  <w:style w:type="paragraph" w:styleId="BodyTextIndent">
    <w:name w:val="Body Text Indent"/>
    <w:basedOn w:val="Normal"/>
    <w:pPr>
      <w:spacing w:line="360" w:lineRule="auto"/>
      <w:ind w:firstLine="720"/>
      <w:jc w:val="both"/>
    </w:pPr>
    <w:rPr>
      <w:lang w:val="bg-BG"/>
    </w:rPr>
  </w:style>
  <w:style w:type="paragraph" w:styleId="BodyTextIndent2">
    <w:name w:val="Body Text Indent 2"/>
    <w:basedOn w:val="Normal"/>
    <w:pPr>
      <w:ind w:firstLine="720"/>
      <w:jc w:val="both"/>
    </w:pPr>
    <w:rPr>
      <w:sz w:val="28"/>
      <w:lang w:val="bg-BG"/>
    </w:rPr>
  </w:style>
  <w:style w:type="paragraph" w:styleId="BodyTextIndent3">
    <w:name w:val="Body Text Indent 3"/>
    <w:basedOn w:val="Normal"/>
    <w:pPr>
      <w:ind w:firstLine="720"/>
      <w:jc w:val="both"/>
    </w:pPr>
    <w:rPr>
      <w:b/>
      <w:sz w:val="28"/>
      <w:lang w:val="bg-BG"/>
    </w:rPr>
  </w:style>
  <w:style w:type="paragraph" w:styleId="Title">
    <w:name w:val="Title"/>
    <w:basedOn w:val="Normal"/>
    <w:qFormat/>
    <w:pPr>
      <w:jc w:val="center"/>
    </w:pPr>
    <w:rPr>
      <w:b/>
      <w:sz w:val="28"/>
      <w:lang w:val="bg-BG"/>
    </w:rPr>
  </w:style>
  <w:style w:type="paragraph" w:styleId="Caption">
    <w:name w:val="caption"/>
    <w:basedOn w:val="Normal"/>
    <w:next w:val="Normal"/>
    <w:qFormat/>
    <w:pPr>
      <w:jc w:val="center"/>
    </w:pPr>
    <w:rPr>
      <w:b/>
      <w:lang w:val="bg-BG"/>
    </w:rPr>
  </w:style>
  <w:style w:type="paragraph" w:styleId="PlainText">
    <w:name w:val="Plain Text"/>
    <w:basedOn w:val="Normal"/>
    <w:rPr>
      <w:rFonts w:ascii="Courier New" w:hAnsi="Courier New"/>
      <w:sz w:val="20"/>
      <w:lang w:val="bg-BG"/>
    </w:rPr>
  </w:style>
  <w:style w:type="paragraph" w:styleId="BalloonText">
    <w:name w:val="Balloon Text"/>
    <w:basedOn w:val="Normal"/>
    <w:semiHidden/>
    <w:rsid w:val="00650ADB"/>
    <w:rPr>
      <w:rFonts w:ascii="Tahoma" w:hAnsi="Tahoma" w:cs="Tahoma"/>
      <w:sz w:val="16"/>
      <w:szCs w:val="16"/>
    </w:rPr>
  </w:style>
  <w:style w:type="paragraph" w:customStyle="1" w:styleId="Style">
    <w:name w:val="Style"/>
    <w:rsid w:val="009B247C"/>
    <w:pPr>
      <w:autoSpaceDE w:val="0"/>
      <w:autoSpaceDN w:val="0"/>
      <w:adjustRightInd w:val="0"/>
      <w:ind w:left="140" w:right="140" w:firstLine="840"/>
      <w:jc w:val="both"/>
    </w:pPr>
    <w:rPr>
      <w:sz w:val="24"/>
      <w:szCs w:val="24"/>
    </w:rPr>
  </w:style>
  <w:style w:type="paragraph" w:customStyle="1" w:styleId="CharCharCharChar">
    <w:name w:val="Char Char Char Char"/>
    <w:basedOn w:val="Normal"/>
    <w:rsid w:val="009B247C"/>
    <w:pPr>
      <w:widowControl w:val="0"/>
      <w:tabs>
        <w:tab w:val="num" w:pos="360"/>
      </w:tabs>
      <w:jc w:val="both"/>
    </w:pPr>
    <w:rPr>
      <w:rFonts w:ascii="Arial" w:eastAsia="SimSun" w:hAnsi="Arial" w:cs="Arial"/>
      <w:kern w:val="2"/>
      <w:sz w:val="20"/>
      <w:szCs w:val="24"/>
    </w:rPr>
  </w:style>
  <w:style w:type="character" w:styleId="HTMLTypewriter">
    <w:name w:val="HTML Typewriter"/>
    <w:rsid w:val="004C7783"/>
    <w:rPr>
      <w:rFonts w:ascii="Courier New" w:eastAsia="Times New Roman" w:hAnsi="Courier New" w:cs="Courier New" w:hint="default"/>
      <w:sz w:val="20"/>
      <w:szCs w:val="20"/>
    </w:rPr>
  </w:style>
  <w:style w:type="paragraph" w:styleId="DocumentMap">
    <w:name w:val="Document Map"/>
    <w:basedOn w:val="Normal"/>
    <w:semiHidden/>
    <w:rsid w:val="004C7783"/>
    <w:pPr>
      <w:shd w:val="clear" w:color="auto" w:fill="000080"/>
    </w:pPr>
    <w:rPr>
      <w:rFonts w:ascii="Tahoma" w:hAnsi="Tahoma" w:cs="Tahoma"/>
      <w:sz w:val="20"/>
    </w:rPr>
  </w:style>
  <w:style w:type="paragraph" w:customStyle="1" w:styleId="CharCharCharChar0">
    <w:name w:val="Знак Char Char Char Char"/>
    <w:basedOn w:val="Normal"/>
    <w:rsid w:val="0086070B"/>
    <w:pPr>
      <w:tabs>
        <w:tab w:val="left" w:pos="709"/>
      </w:tabs>
    </w:pPr>
    <w:rPr>
      <w:rFonts w:ascii="Arial Narrow" w:hAnsi="Arial Narrow"/>
      <w:b/>
      <w:sz w:val="26"/>
      <w:szCs w:val="24"/>
      <w:lang w:val="pl-PL" w:eastAsia="pl-PL"/>
    </w:rPr>
  </w:style>
  <w:style w:type="paragraph" w:customStyle="1" w:styleId="a">
    <w:name w:val="Знак Знак"/>
    <w:basedOn w:val="Normal"/>
    <w:rsid w:val="00E11F34"/>
    <w:rPr>
      <w:szCs w:val="24"/>
      <w:lang w:val="pl-PL" w:eastAsia="pl-PL"/>
    </w:rPr>
  </w:style>
  <w:style w:type="character" w:customStyle="1" w:styleId="search3">
    <w:name w:val="search3"/>
    <w:basedOn w:val="DefaultParagraphFont"/>
    <w:rsid w:val="00ED130B"/>
  </w:style>
  <w:style w:type="character" w:customStyle="1" w:styleId="search4">
    <w:name w:val="search4"/>
    <w:basedOn w:val="DefaultParagraphFont"/>
    <w:rsid w:val="00ED130B"/>
  </w:style>
  <w:style w:type="character" w:customStyle="1" w:styleId="newdocreference1">
    <w:name w:val="newdocreference1"/>
    <w:rsid w:val="00ED130B"/>
    <w:rPr>
      <w:i w:val="0"/>
      <w:iCs w:val="0"/>
      <w:color w:val="0000FF"/>
      <w:u w:val="single"/>
    </w:rPr>
  </w:style>
  <w:style w:type="character" w:styleId="Strong">
    <w:name w:val="Strong"/>
    <w:qFormat/>
    <w:rsid w:val="004049DE"/>
    <w:rPr>
      <w:b/>
      <w:bCs/>
      <w:sz w:val="24"/>
      <w:szCs w:val="24"/>
    </w:rPr>
  </w:style>
  <w:style w:type="paragraph" w:styleId="ListParagraph">
    <w:name w:val="List Paragraph"/>
    <w:basedOn w:val="Normal"/>
    <w:uiPriority w:val="34"/>
    <w:qFormat/>
    <w:rsid w:val="00D605CA"/>
    <w:pPr>
      <w:widowControl w:val="0"/>
      <w:autoSpaceDE w:val="0"/>
      <w:autoSpaceDN w:val="0"/>
      <w:adjustRightInd w:val="0"/>
      <w:ind w:left="720"/>
      <w:contextualSpacing/>
    </w:pPr>
    <w:rPr>
      <w:rFonts w:ascii="Verdana" w:hAnsi="Verdana" w:cs="Verdana"/>
      <w:szCs w:val="24"/>
      <w:lang w:val="bg-BG" w:eastAsia="bg-BG"/>
    </w:rPr>
  </w:style>
  <w:style w:type="paragraph" w:customStyle="1" w:styleId="TableParagraph">
    <w:name w:val="Table Paragraph"/>
    <w:basedOn w:val="Normal"/>
    <w:uiPriority w:val="1"/>
    <w:qFormat/>
    <w:rsid w:val="00D605CA"/>
    <w:pPr>
      <w:widowControl w:val="0"/>
      <w:autoSpaceDE w:val="0"/>
      <w:autoSpaceDN w:val="0"/>
      <w:ind w:left="124"/>
    </w:pPr>
    <w:rPr>
      <w:rFonts w:ascii="Liberation Serif" w:eastAsia="Liberation Serif" w:hAnsi="Liberation Serif" w:cs="Liberation Serif"/>
      <w:sz w:val="22"/>
      <w:szCs w:val="22"/>
      <w:lang w:val="bg-BG" w:eastAsia="en-US"/>
    </w:rPr>
  </w:style>
  <w:style w:type="character" w:styleId="CommentReference">
    <w:name w:val="annotation reference"/>
    <w:basedOn w:val="DefaultParagraphFont"/>
    <w:semiHidden/>
    <w:unhideWhenUsed/>
    <w:rsid w:val="00CA6907"/>
    <w:rPr>
      <w:sz w:val="16"/>
      <w:szCs w:val="16"/>
    </w:rPr>
  </w:style>
  <w:style w:type="paragraph" w:styleId="CommentText">
    <w:name w:val="annotation text"/>
    <w:basedOn w:val="Normal"/>
    <w:link w:val="CommentTextChar"/>
    <w:semiHidden/>
    <w:unhideWhenUsed/>
    <w:rsid w:val="00CA6907"/>
    <w:rPr>
      <w:sz w:val="20"/>
    </w:rPr>
  </w:style>
  <w:style w:type="character" w:customStyle="1" w:styleId="CommentTextChar">
    <w:name w:val="Comment Text Char"/>
    <w:basedOn w:val="DefaultParagraphFont"/>
    <w:link w:val="CommentText"/>
    <w:semiHidden/>
    <w:rsid w:val="00CA6907"/>
    <w:rPr>
      <w:lang w:eastAsia="zh-CN"/>
    </w:rPr>
  </w:style>
  <w:style w:type="paragraph" w:styleId="CommentSubject">
    <w:name w:val="annotation subject"/>
    <w:basedOn w:val="CommentText"/>
    <w:next w:val="CommentText"/>
    <w:link w:val="CommentSubjectChar"/>
    <w:semiHidden/>
    <w:unhideWhenUsed/>
    <w:rsid w:val="00CA6907"/>
    <w:rPr>
      <w:b/>
      <w:bCs/>
    </w:rPr>
  </w:style>
  <w:style w:type="character" w:customStyle="1" w:styleId="CommentSubjectChar">
    <w:name w:val="Comment Subject Char"/>
    <w:basedOn w:val="CommentTextChar"/>
    <w:link w:val="CommentSubject"/>
    <w:semiHidden/>
    <w:rsid w:val="00CA6907"/>
    <w:rPr>
      <w:b/>
      <w:bCs/>
      <w:lang w:eastAsia="zh-CN"/>
    </w:rPr>
  </w:style>
  <w:style w:type="character" w:customStyle="1" w:styleId="FooterChar">
    <w:name w:val="Footer Char"/>
    <w:basedOn w:val="DefaultParagraphFont"/>
    <w:link w:val="Footer"/>
    <w:uiPriority w:val="99"/>
    <w:rsid w:val="0011528F"/>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80326">
      <w:bodyDiv w:val="1"/>
      <w:marLeft w:val="0"/>
      <w:marRight w:val="0"/>
      <w:marTop w:val="0"/>
      <w:marBottom w:val="0"/>
      <w:divBdr>
        <w:top w:val="none" w:sz="0" w:space="0" w:color="auto"/>
        <w:left w:val="none" w:sz="0" w:space="0" w:color="auto"/>
        <w:bottom w:val="none" w:sz="0" w:space="0" w:color="auto"/>
        <w:right w:val="none" w:sz="0" w:space="0" w:color="auto"/>
      </w:divBdr>
      <w:divsChild>
        <w:div w:id="1584030967">
          <w:marLeft w:val="0"/>
          <w:marRight w:val="0"/>
          <w:marTop w:val="0"/>
          <w:marBottom w:val="80"/>
          <w:divBdr>
            <w:top w:val="none" w:sz="0" w:space="0" w:color="auto"/>
            <w:left w:val="none" w:sz="0" w:space="0" w:color="auto"/>
            <w:bottom w:val="none" w:sz="0" w:space="0" w:color="auto"/>
            <w:right w:val="none" w:sz="0" w:space="0" w:color="auto"/>
          </w:divBdr>
          <w:divsChild>
            <w:div w:id="51774635">
              <w:marLeft w:val="0"/>
              <w:marRight w:val="0"/>
              <w:marTop w:val="0"/>
              <w:marBottom w:val="0"/>
              <w:divBdr>
                <w:top w:val="none" w:sz="0" w:space="0" w:color="auto"/>
                <w:left w:val="none" w:sz="0" w:space="0" w:color="auto"/>
                <w:bottom w:val="none" w:sz="0" w:space="0" w:color="auto"/>
                <w:right w:val="none" w:sz="0" w:space="0" w:color="auto"/>
              </w:divBdr>
            </w:div>
            <w:div w:id="54593640">
              <w:marLeft w:val="0"/>
              <w:marRight w:val="0"/>
              <w:marTop w:val="0"/>
              <w:marBottom w:val="0"/>
              <w:divBdr>
                <w:top w:val="none" w:sz="0" w:space="0" w:color="auto"/>
                <w:left w:val="none" w:sz="0" w:space="0" w:color="auto"/>
                <w:bottom w:val="none" w:sz="0" w:space="0" w:color="auto"/>
                <w:right w:val="none" w:sz="0" w:space="0" w:color="auto"/>
              </w:divBdr>
            </w:div>
            <w:div w:id="155725604">
              <w:marLeft w:val="0"/>
              <w:marRight w:val="0"/>
              <w:marTop w:val="0"/>
              <w:marBottom w:val="0"/>
              <w:divBdr>
                <w:top w:val="none" w:sz="0" w:space="0" w:color="auto"/>
                <w:left w:val="none" w:sz="0" w:space="0" w:color="auto"/>
                <w:bottom w:val="none" w:sz="0" w:space="0" w:color="auto"/>
                <w:right w:val="none" w:sz="0" w:space="0" w:color="auto"/>
              </w:divBdr>
            </w:div>
            <w:div w:id="172457222">
              <w:marLeft w:val="0"/>
              <w:marRight w:val="0"/>
              <w:marTop w:val="0"/>
              <w:marBottom w:val="0"/>
              <w:divBdr>
                <w:top w:val="none" w:sz="0" w:space="0" w:color="auto"/>
                <w:left w:val="none" w:sz="0" w:space="0" w:color="auto"/>
                <w:bottom w:val="none" w:sz="0" w:space="0" w:color="auto"/>
                <w:right w:val="none" w:sz="0" w:space="0" w:color="auto"/>
              </w:divBdr>
            </w:div>
            <w:div w:id="172498551">
              <w:marLeft w:val="0"/>
              <w:marRight w:val="0"/>
              <w:marTop w:val="0"/>
              <w:marBottom w:val="0"/>
              <w:divBdr>
                <w:top w:val="none" w:sz="0" w:space="0" w:color="auto"/>
                <w:left w:val="none" w:sz="0" w:space="0" w:color="auto"/>
                <w:bottom w:val="none" w:sz="0" w:space="0" w:color="auto"/>
                <w:right w:val="none" w:sz="0" w:space="0" w:color="auto"/>
              </w:divBdr>
            </w:div>
            <w:div w:id="300575508">
              <w:marLeft w:val="0"/>
              <w:marRight w:val="0"/>
              <w:marTop w:val="0"/>
              <w:marBottom w:val="0"/>
              <w:divBdr>
                <w:top w:val="none" w:sz="0" w:space="0" w:color="auto"/>
                <w:left w:val="none" w:sz="0" w:space="0" w:color="auto"/>
                <w:bottom w:val="none" w:sz="0" w:space="0" w:color="auto"/>
                <w:right w:val="none" w:sz="0" w:space="0" w:color="auto"/>
              </w:divBdr>
            </w:div>
            <w:div w:id="682974071">
              <w:marLeft w:val="0"/>
              <w:marRight w:val="0"/>
              <w:marTop w:val="0"/>
              <w:marBottom w:val="0"/>
              <w:divBdr>
                <w:top w:val="none" w:sz="0" w:space="0" w:color="auto"/>
                <w:left w:val="none" w:sz="0" w:space="0" w:color="auto"/>
                <w:bottom w:val="none" w:sz="0" w:space="0" w:color="auto"/>
                <w:right w:val="none" w:sz="0" w:space="0" w:color="auto"/>
              </w:divBdr>
            </w:div>
            <w:div w:id="1002004280">
              <w:marLeft w:val="0"/>
              <w:marRight w:val="0"/>
              <w:marTop w:val="0"/>
              <w:marBottom w:val="0"/>
              <w:divBdr>
                <w:top w:val="none" w:sz="0" w:space="0" w:color="auto"/>
                <w:left w:val="none" w:sz="0" w:space="0" w:color="auto"/>
                <w:bottom w:val="none" w:sz="0" w:space="0" w:color="auto"/>
                <w:right w:val="none" w:sz="0" w:space="0" w:color="auto"/>
              </w:divBdr>
            </w:div>
            <w:div w:id="1192106707">
              <w:marLeft w:val="0"/>
              <w:marRight w:val="0"/>
              <w:marTop w:val="0"/>
              <w:marBottom w:val="0"/>
              <w:divBdr>
                <w:top w:val="none" w:sz="0" w:space="0" w:color="auto"/>
                <w:left w:val="none" w:sz="0" w:space="0" w:color="auto"/>
                <w:bottom w:val="none" w:sz="0" w:space="0" w:color="auto"/>
                <w:right w:val="none" w:sz="0" w:space="0" w:color="auto"/>
              </w:divBdr>
            </w:div>
            <w:div w:id="19531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19007">
      <w:bodyDiv w:val="1"/>
      <w:marLeft w:val="0"/>
      <w:marRight w:val="0"/>
      <w:marTop w:val="0"/>
      <w:marBottom w:val="0"/>
      <w:divBdr>
        <w:top w:val="none" w:sz="0" w:space="0" w:color="auto"/>
        <w:left w:val="none" w:sz="0" w:space="0" w:color="auto"/>
        <w:bottom w:val="none" w:sz="0" w:space="0" w:color="auto"/>
        <w:right w:val="none" w:sz="0" w:space="0" w:color="auto"/>
      </w:divBdr>
    </w:div>
    <w:div w:id="831868374">
      <w:bodyDiv w:val="1"/>
      <w:marLeft w:val="0"/>
      <w:marRight w:val="0"/>
      <w:marTop w:val="0"/>
      <w:marBottom w:val="0"/>
      <w:divBdr>
        <w:top w:val="none" w:sz="0" w:space="0" w:color="auto"/>
        <w:left w:val="none" w:sz="0" w:space="0" w:color="auto"/>
        <w:bottom w:val="none" w:sz="0" w:space="0" w:color="auto"/>
        <w:right w:val="none" w:sz="0" w:space="0" w:color="auto"/>
      </w:divBdr>
      <w:divsChild>
        <w:div w:id="1739283844">
          <w:marLeft w:val="0"/>
          <w:marRight w:val="0"/>
          <w:marTop w:val="0"/>
          <w:marBottom w:val="0"/>
          <w:divBdr>
            <w:top w:val="none" w:sz="0" w:space="0" w:color="auto"/>
            <w:left w:val="none" w:sz="0" w:space="0" w:color="auto"/>
            <w:bottom w:val="none" w:sz="0" w:space="0" w:color="auto"/>
            <w:right w:val="none" w:sz="0" w:space="0" w:color="auto"/>
          </w:divBdr>
          <w:divsChild>
            <w:div w:id="274871953">
              <w:marLeft w:val="0"/>
              <w:marRight w:val="0"/>
              <w:marTop w:val="100"/>
              <w:marBottom w:val="100"/>
              <w:divBdr>
                <w:top w:val="none" w:sz="0" w:space="0" w:color="auto"/>
                <w:left w:val="none" w:sz="0" w:space="0" w:color="auto"/>
                <w:bottom w:val="none" w:sz="0" w:space="0" w:color="auto"/>
                <w:right w:val="none" w:sz="0" w:space="0" w:color="auto"/>
              </w:divBdr>
              <w:divsChild>
                <w:div w:id="239100211">
                  <w:marLeft w:val="0"/>
                  <w:marRight w:val="0"/>
                  <w:marTop w:val="0"/>
                  <w:marBottom w:val="0"/>
                  <w:divBdr>
                    <w:top w:val="none" w:sz="0" w:space="0" w:color="auto"/>
                    <w:left w:val="none" w:sz="0" w:space="0" w:color="auto"/>
                    <w:bottom w:val="none" w:sz="0" w:space="0" w:color="auto"/>
                    <w:right w:val="none" w:sz="0" w:space="0" w:color="auto"/>
                  </w:divBdr>
                  <w:divsChild>
                    <w:div w:id="907377099">
                      <w:marLeft w:val="-10"/>
                      <w:marRight w:val="100"/>
                      <w:marTop w:val="0"/>
                      <w:marBottom w:val="0"/>
                      <w:divBdr>
                        <w:top w:val="none" w:sz="0" w:space="0" w:color="auto"/>
                        <w:left w:val="none" w:sz="0" w:space="0" w:color="auto"/>
                        <w:bottom w:val="none" w:sz="0" w:space="0" w:color="auto"/>
                        <w:right w:val="none" w:sz="0" w:space="0" w:color="auto"/>
                      </w:divBdr>
                      <w:divsChild>
                        <w:div w:id="13562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1837C-B921-45E0-A334-1C9E7DAF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МИНИСТЕРСТВО НА ЗЕМЕДЕЛИЕТО,</vt:lpstr>
    </vt:vector>
  </TitlesOfParts>
  <Company>NFB</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dc:title>
  <dc:subject/>
  <dc:creator>fff</dc:creator>
  <cp:keywords/>
  <cp:lastModifiedBy>Petya Ivanova</cp:lastModifiedBy>
  <cp:revision>4</cp:revision>
  <cp:lastPrinted>2017-07-24T07:49:00Z</cp:lastPrinted>
  <dcterms:created xsi:type="dcterms:W3CDTF">2021-02-22T12:16:00Z</dcterms:created>
  <dcterms:modified xsi:type="dcterms:W3CDTF">2021-02-24T07:29:00Z</dcterms:modified>
</cp:coreProperties>
</file>