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8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426"/>
        <w:gridCol w:w="4156"/>
      </w:tblGrid>
      <w:tr w:rsidR="006222FE" w:rsidRPr="007B5BE2" w:rsidTr="00C003DD">
        <w:tc>
          <w:tcPr>
            <w:tcW w:w="9582" w:type="dxa"/>
            <w:gridSpan w:val="2"/>
            <w:shd w:val="clear" w:color="auto" w:fill="D9D9D9"/>
          </w:tcPr>
          <w:p w:rsidR="006222FE" w:rsidRPr="007B5BE2" w:rsidRDefault="006222FE" w:rsidP="00C003DD">
            <w:pPr>
              <w:spacing w:before="120" w:beforeAutospacing="0" w:after="0" w:afterAutospacing="0" w:line="360" w:lineRule="auto"/>
              <w:ind w:left="113" w:right="113"/>
              <w:jc w:val="center"/>
              <w:rPr>
                <w:rFonts w:ascii="Verdana" w:hAnsi="Verdana"/>
                <w:b/>
                <w:sz w:val="20"/>
                <w:szCs w:val="20"/>
              </w:rPr>
            </w:pPr>
            <w:r w:rsidRPr="007B5BE2">
              <w:rPr>
                <w:rFonts w:ascii="Verdana" w:hAnsi="Verdana"/>
                <w:b/>
                <w:sz w:val="20"/>
                <w:szCs w:val="20"/>
              </w:rPr>
              <w:t>Формуляр за частична предварителна оценка на въздействието*</w:t>
            </w:r>
          </w:p>
          <w:p w:rsidR="006222FE" w:rsidRPr="007B5BE2" w:rsidRDefault="006222FE" w:rsidP="00AB5BF6">
            <w:pPr>
              <w:spacing w:before="0" w:beforeAutospacing="0" w:after="120" w:afterAutospacing="0" w:line="360" w:lineRule="auto"/>
              <w:ind w:left="113" w:right="113"/>
              <w:jc w:val="center"/>
              <w:rPr>
                <w:rFonts w:ascii="Verdana" w:hAnsi="Verdana"/>
                <w:sz w:val="20"/>
                <w:szCs w:val="20"/>
              </w:rPr>
            </w:pPr>
            <w:r w:rsidRPr="007B5BE2">
              <w:rPr>
                <w:rFonts w:ascii="Verdana" w:hAnsi="Verdana"/>
                <w:b/>
                <w:sz w:val="20"/>
                <w:szCs w:val="20"/>
              </w:rPr>
              <w:t>(Приложете към формуляра допълнителна информация/документи)</w:t>
            </w:r>
          </w:p>
        </w:tc>
      </w:tr>
      <w:tr w:rsidR="006222FE" w:rsidRPr="007B5BE2" w:rsidTr="00C003DD">
        <w:tc>
          <w:tcPr>
            <w:tcW w:w="5426" w:type="dxa"/>
            <w:shd w:val="clear" w:color="auto" w:fill="auto"/>
          </w:tcPr>
          <w:p w:rsidR="006222FE" w:rsidRPr="007B5BE2" w:rsidRDefault="006222FE" w:rsidP="00C003DD">
            <w:pPr>
              <w:spacing w:before="120" w:beforeAutospacing="0" w:after="0" w:afterAutospacing="0" w:line="360" w:lineRule="auto"/>
              <w:ind w:left="113" w:right="113"/>
              <w:rPr>
                <w:rFonts w:ascii="Verdana" w:hAnsi="Verdana"/>
                <w:b/>
                <w:sz w:val="20"/>
                <w:szCs w:val="20"/>
              </w:rPr>
            </w:pPr>
            <w:r w:rsidRPr="007B5BE2">
              <w:rPr>
                <w:rFonts w:ascii="Verdana" w:hAnsi="Verdana"/>
                <w:b/>
                <w:sz w:val="20"/>
                <w:szCs w:val="20"/>
              </w:rPr>
              <w:t>Институция:</w:t>
            </w:r>
            <w:r w:rsidR="004B7FBF" w:rsidRPr="007B5BE2">
              <w:rPr>
                <w:rFonts w:ascii="Verdana" w:hAnsi="Verdana"/>
                <w:b/>
                <w:sz w:val="20"/>
                <w:szCs w:val="20"/>
              </w:rPr>
              <w:t xml:space="preserve"> </w:t>
            </w:r>
            <w:r w:rsidRPr="007B5BE2">
              <w:rPr>
                <w:rFonts w:ascii="Verdana" w:hAnsi="Verdana"/>
                <w:sz w:val="20"/>
                <w:szCs w:val="20"/>
              </w:rPr>
              <w:t>Министерство на земеделието</w:t>
            </w:r>
            <w:r w:rsidR="004B7FBF" w:rsidRPr="007B5BE2">
              <w:rPr>
                <w:rFonts w:ascii="Verdana" w:hAnsi="Verdana"/>
                <w:sz w:val="20"/>
                <w:szCs w:val="20"/>
              </w:rPr>
              <w:t>,</w:t>
            </w:r>
            <w:r w:rsidRPr="007B5BE2">
              <w:rPr>
                <w:rFonts w:ascii="Verdana" w:hAnsi="Verdana"/>
                <w:sz w:val="20"/>
                <w:szCs w:val="20"/>
              </w:rPr>
              <w:t xml:space="preserve"> храните</w:t>
            </w:r>
            <w:r w:rsidR="004B7FBF" w:rsidRPr="007B5BE2">
              <w:rPr>
                <w:rFonts w:ascii="Verdana" w:hAnsi="Verdana"/>
                <w:sz w:val="20"/>
                <w:szCs w:val="20"/>
              </w:rPr>
              <w:t xml:space="preserve"> и горите</w:t>
            </w:r>
          </w:p>
        </w:tc>
        <w:tc>
          <w:tcPr>
            <w:tcW w:w="4156" w:type="dxa"/>
            <w:shd w:val="clear" w:color="auto" w:fill="auto"/>
          </w:tcPr>
          <w:p w:rsidR="006222FE" w:rsidRPr="007B5BE2" w:rsidRDefault="006222FE" w:rsidP="00C003DD">
            <w:pPr>
              <w:spacing w:before="120" w:beforeAutospacing="0" w:after="0" w:afterAutospacing="0" w:line="360" w:lineRule="auto"/>
              <w:ind w:left="113" w:right="113"/>
              <w:rPr>
                <w:rFonts w:ascii="Verdana" w:hAnsi="Verdana"/>
                <w:sz w:val="20"/>
                <w:szCs w:val="20"/>
                <w:highlight w:val="white"/>
                <w:shd w:val="clear" w:color="auto" w:fill="FEFEFE"/>
              </w:rPr>
            </w:pPr>
            <w:r w:rsidRPr="007B5BE2">
              <w:rPr>
                <w:rFonts w:ascii="Verdana" w:hAnsi="Verdana"/>
                <w:b/>
                <w:sz w:val="20"/>
                <w:szCs w:val="20"/>
              </w:rPr>
              <w:t xml:space="preserve">Нормативен акт: </w:t>
            </w:r>
            <w:r w:rsidRPr="007B5BE2">
              <w:rPr>
                <w:rFonts w:ascii="Verdana" w:hAnsi="Verdana"/>
                <w:sz w:val="20"/>
                <w:szCs w:val="20"/>
              </w:rPr>
              <w:t xml:space="preserve">Проект на </w:t>
            </w:r>
            <w:r w:rsidR="00AA0CFB" w:rsidRPr="007B5BE2">
              <w:rPr>
                <w:rFonts w:ascii="Verdana" w:hAnsi="Verdana"/>
                <w:sz w:val="20"/>
                <w:szCs w:val="20"/>
              </w:rPr>
              <w:t>Постановление на Министерския съвет</w:t>
            </w:r>
            <w:r w:rsidR="00E13A8B" w:rsidRPr="007B5BE2">
              <w:rPr>
                <w:rFonts w:ascii="Verdana" w:hAnsi="Verdana"/>
                <w:sz w:val="20"/>
                <w:szCs w:val="20"/>
              </w:rPr>
              <w:t xml:space="preserve"> за </w:t>
            </w:r>
            <w:r w:rsidR="00FD728D" w:rsidRPr="007B5BE2">
              <w:rPr>
                <w:rFonts w:ascii="Verdana" w:hAnsi="Verdana"/>
                <w:sz w:val="20"/>
                <w:szCs w:val="20"/>
              </w:rPr>
              <w:t xml:space="preserve">приемане </w:t>
            </w:r>
            <w:r w:rsidR="00E13A8B" w:rsidRPr="007B5BE2">
              <w:rPr>
                <w:rFonts w:ascii="Verdana" w:hAnsi="Verdana"/>
                <w:sz w:val="20"/>
                <w:szCs w:val="20"/>
              </w:rPr>
              <w:t xml:space="preserve">на </w:t>
            </w:r>
            <w:r w:rsidR="00E5009F" w:rsidRPr="007B5BE2">
              <w:rPr>
                <w:rFonts w:ascii="Verdana" w:hAnsi="Verdana"/>
                <w:sz w:val="20"/>
                <w:szCs w:val="20"/>
              </w:rPr>
              <w:t>Наредба</w:t>
            </w:r>
            <w:r w:rsidR="00AA0CFB" w:rsidRPr="007B5BE2">
              <w:rPr>
                <w:rFonts w:ascii="Verdana" w:hAnsi="Verdana"/>
                <w:sz w:val="20"/>
                <w:szCs w:val="20"/>
              </w:rPr>
              <w:t>та</w:t>
            </w:r>
            <w:r w:rsidR="00E5009F" w:rsidRPr="007B5BE2">
              <w:rPr>
                <w:rFonts w:ascii="Verdana" w:hAnsi="Verdana"/>
                <w:sz w:val="20"/>
                <w:szCs w:val="20"/>
              </w:rPr>
              <w:t xml:space="preserve"> за </w:t>
            </w:r>
            <w:r w:rsidR="0036061F" w:rsidRPr="007B5BE2">
              <w:rPr>
                <w:rFonts w:ascii="Verdana" w:hAnsi="Verdana"/>
                <w:sz w:val="20"/>
                <w:szCs w:val="20"/>
              </w:rPr>
              <w:t>изискванията към бързо замразените храни</w:t>
            </w:r>
          </w:p>
        </w:tc>
      </w:tr>
      <w:tr w:rsidR="00FB7459" w:rsidRPr="007B5BE2" w:rsidTr="00C003DD">
        <w:tc>
          <w:tcPr>
            <w:tcW w:w="5426" w:type="dxa"/>
            <w:shd w:val="clear" w:color="auto" w:fill="auto"/>
          </w:tcPr>
          <w:p w:rsidR="00B45391" w:rsidRPr="007B5BE2" w:rsidRDefault="00FB7459" w:rsidP="00C003DD">
            <w:pPr>
              <w:spacing w:before="120" w:beforeAutospacing="0" w:after="0" w:afterAutospacing="0" w:line="360" w:lineRule="auto"/>
              <w:ind w:left="113" w:right="113"/>
              <w:rPr>
                <w:rFonts w:ascii="Verdana" w:hAnsi="Verdana"/>
                <w:b/>
                <w:sz w:val="20"/>
                <w:szCs w:val="20"/>
              </w:rPr>
            </w:pPr>
            <w:r w:rsidRPr="007B5BE2">
              <w:rPr>
                <w:rFonts w:ascii="Verdana" w:hAnsi="Verdana"/>
                <w:b/>
                <w:sz w:val="20"/>
                <w:szCs w:val="20"/>
              </w:rPr>
              <w:t>За включване в законодателната/</w:t>
            </w:r>
            <w:r w:rsidR="00AB5BF6" w:rsidRPr="007B5BE2">
              <w:rPr>
                <w:rFonts w:ascii="Verdana" w:hAnsi="Verdana"/>
                <w:b/>
                <w:sz w:val="20"/>
                <w:szCs w:val="20"/>
              </w:rPr>
              <w:t xml:space="preserve"> </w:t>
            </w:r>
            <w:r w:rsidRPr="007B5BE2">
              <w:rPr>
                <w:rFonts w:ascii="Verdana" w:hAnsi="Verdana"/>
                <w:b/>
                <w:sz w:val="20"/>
                <w:szCs w:val="20"/>
                <w:u w:val="single"/>
              </w:rPr>
              <w:t>оперативната</w:t>
            </w:r>
            <w:r w:rsidRPr="007B5BE2">
              <w:rPr>
                <w:rFonts w:ascii="Verdana" w:hAnsi="Verdana"/>
                <w:b/>
                <w:sz w:val="20"/>
                <w:szCs w:val="20"/>
              </w:rPr>
              <w:t xml:space="preserve"> програма на Министерския съвет за периода: </w:t>
            </w:r>
            <w:r w:rsidR="00B45391" w:rsidRPr="007B5BE2">
              <w:rPr>
                <w:rFonts w:ascii="Verdana" w:hAnsi="Verdana"/>
                <w:b/>
                <w:sz w:val="20"/>
                <w:szCs w:val="20"/>
              </w:rPr>
              <w:t>01.01.2021 г. – 30.06.2021 г.</w:t>
            </w:r>
          </w:p>
        </w:tc>
        <w:tc>
          <w:tcPr>
            <w:tcW w:w="4156" w:type="dxa"/>
            <w:shd w:val="clear" w:color="auto" w:fill="auto"/>
          </w:tcPr>
          <w:p w:rsidR="00FB7459" w:rsidRPr="007B5BE2" w:rsidRDefault="00FB7459" w:rsidP="00F96D29">
            <w:pPr>
              <w:spacing w:before="0" w:beforeAutospacing="0" w:after="0" w:afterAutospacing="0" w:line="360" w:lineRule="auto"/>
              <w:ind w:left="113" w:right="113"/>
              <w:rPr>
                <w:rFonts w:ascii="Verdana" w:hAnsi="Verdana"/>
                <w:b/>
                <w:sz w:val="20"/>
                <w:szCs w:val="20"/>
              </w:rPr>
            </w:pPr>
          </w:p>
          <w:p w:rsidR="00B45391" w:rsidRPr="007B5BE2" w:rsidRDefault="00B45391" w:rsidP="00F96D29">
            <w:pPr>
              <w:spacing w:before="0" w:beforeAutospacing="0" w:after="0" w:afterAutospacing="0" w:line="360" w:lineRule="auto"/>
              <w:ind w:left="113" w:right="113"/>
              <w:rPr>
                <w:rFonts w:ascii="Verdana" w:hAnsi="Verdana"/>
                <w:b/>
                <w:sz w:val="20"/>
                <w:szCs w:val="20"/>
              </w:rPr>
            </w:pPr>
            <w:r w:rsidRPr="007B5BE2">
              <w:rPr>
                <w:rFonts w:ascii="Verdana" w:hAnsi="Verdana"/>
                <w:b/>
                <w:sz w:val="20"/>
                <w:szCs w:val="20"/>
              </w:rPr>
              <w:t>10.02.2021 г.</w:t>
            </w:r>
          </w:p>
          <w:p w:rsidR="00B45391" w:rsidRPr="007B5BE2" w:rsidRDefault="00B45391" w:rsidP="00F96D29">
            <w:pPr>
              <w:spacing w:before="0" w:beforeAutospacing="0" w:after="0" w:afterAutospacing="0" w:line="360" w:lineRule="auto"/>
              <w:ind w:left="113" w:right="113"/>
              <w:rPr>
                <w:rFonts w:ascii="Verdana" w:hAnsi="Verdana"/>
                <w:b/>
                <w:sz w:val="20"/>
                <w:szCs w:val="20"/>
              </w:rPr>
            </w:pPr>
          </w:p>
          <w:p w:rsidR="00B45391" w:rsidRPr="007B5BE2" w:rsidRDefault="00B45391" w:rsidP="00F96D29">
            <w:pPr>
              <w:spacing w:before="0" w:beforeAutospacing="0" w:after="0" w:afterAutospacing="0" w:line="360" w:lineRule="auto"/>
              <w:ind w:left="113" w:right="113"/>
              <w:rPr>
                <w:rFonts w:ascii="Verdana" w:hAnsi="Verdana"/>
                <w:b/>
                <w:sz w:val="20"/>
                <w:szCs w:val="20"/>
              </w:rPr>
            </w:pPr>
          </w:p>
        </w:tc>
      </w:tr>
      <w:tr w:rsidR="006222FE" w:rsidRPr="007B5BE2" w:rsidTr="00C003DD">
        <w:tc>
          <w:tcPr>
            <w:tcW w:w="5426" w:type="dxa"/>
            <w:shd w:val="clear" w:color="auto" w:fill="auto"/>
          </w:tcPr>
          <w:p w:rsidR="00E5009F" w:rsidRPr="007B5BE2" w:rsidRDefault="006222FE" w:rsidP="00C003DD">
            <w:pPr>
              <w:spacing w:before="120" w:beforeAutospacing="0" w:after="0" w:afterAutospacing="0" w:line="360" w:lineRule="auto"/>
              <w:ind w:left="113" w:right="113"/>
              <w:rPr>
                <w:rFonts w:ascii="Verdana" w:hAnsi="Verdana"/>
                <w:b/>
                <w:sz w:val="20"/>
                <w:szCs w:val="20"/>
              </w:rPr>
            </w:pPr>
            <w:r w:rsidRPr="007B5BE2">
              <w:rPr>
                <w:rFonts w:ascii="Verdana" w:hAnsi="Verdana"/>
                <w:b/>
                <w:sz w:val="20"/>
                <w:szCs w:val="20"/>
              </w:rPr>
              <w:t xml:space="preserve">Контакт за въпроси: </w:t>
            </w:r>
          </w:p>
          <w:p w:rsidR="00574EC9" w:rsidRPr="007B5BE2" w:rsidRDefault="00D9795E" w:rsidP="00F96D29">
            <w:pPr>
              <w:spacing w:before="0" w:beforeAutospacing="0" w:after="0" w:afterAutospacing="0" w:line="360" w:lineRule="auto"/>
              <w:ind w:left="113" w:right="113"/>
              <w:rPr>
                <w:rFonts w:ascii="Verdana" w:hAnsi="Verdana"/>
                <w:sz w:val="20"/>
                <w:szCs w:val="20"/>
              </w:rPr>
            </w:pPr>
            <w:r w:rsidRPr="007B5BE2">
              <w:rPr>
                <w:rFonts w:ascii="Verdana" w:hAnsi="Verdana"/>
                <w:sz w:val="20"/>
                <w:szCs w:val="20"/>
              </w:rPr>
              <w:t>Ива Янчева</w:t>
            </w:r>
            <w:r w:rsidR="00574EC9" w:rsidRPr="007B5BE2">
              <w:rPr>
                <w:rFonts w:ascii="Verdana" w:hAnsi="Verdana"/>
                <w:sz w:val="20"/>
                <w:szCs w:val="20"/>
              </w:rPr>
              <w:t xml:space="preserve"> –</w:t>
            </w:r>
            <w:r w:rsidRPr="007B5BE2">
              <w:rPr>
                <w:rFonts w:ascii="Verdana" w:hAnsi="Verdana"/>
                <w:sz w:val="20"/>
                <w:szCs w:val="20"/>
              </w:rPr>
              <w:t xml:space="preserve"> главен </w:t>
            </w:r>
            <w:r w:rsidR="00574EC9" w:rsidRPr="007B5BE2">
              <w:rPr>
                <w:rFonts w:ascii="Verdana" w:hAnsi="Verdana"/>
                <w:sz w:val="20"/>
                <w:szCs w:val="20"/>
              </w:rPr>
              <w:t xml:space="preserve">експерт в дирекция „Политики по агрохранителната верига“ </w:t>
            </w:r>
            <w:r w:rsidRPr="007B5BE2">
              <w:rPr>
                <w:rFonts w:ascii="Verdana" w:hAnsi="Verdana"/>
                <w:sz w:val="20"/>
                <w:szCs w:val="20"/>
              </w:rPr>
              <w:t>IYancheva</w:t>
            </w:r>
            <w:r w:rsidR="00574EC9" w:rsidRPr="007B5BE2">
              <w:rPr>
                <w:rFonts w:ascii="Verdana" w:hAnsi="Verdana"/>
                <w:sz w:val="20"/>
                <w:szCs w:val="20"/>
              </w:rPr>
              <w:t>@mzh.government.bg</w:t>
            </w:r>
          </w:p>
          <w:p w:rsidR="006222FE" w:rsidRPr="007B5BE2" w:rsidRDefault="006222FE" w:rsidP="00F96D29">
            <w:pPr>
              <w:spacing w:before="0" w:beforeAutospacing="0" w:after="0" w:afterAutospacing="0" w:line="360" w:lineRule="auto"/>
              <w:ind w:left="113" w:right="113"/>
              <w:rPr>
                <w:rFonts w:ascii="Verdana" w:hAnsi="Verdana"/>
                <w:sz w:val="20"/>
                <w:szCs w:val="20"/>
              </w:rPr>
            </w:pPr>
          </w:p>
        </w:tc>
        <w:tc>
          <w:tcPr>
            <w:tcW w:w="4156" w:type="dxa"/>
            <w:shd w:val="clear" w:color="auto" w:fill="auto"/>
          </w:tcPr>
          <w:p w:rsidR="00574EC9" w:rsidRPr="007B5BE2" w:rsidRDefault="007222E8" w:rsidP="00C003DD">
            <w:pPr>
              <w:spacing w:before="120" w:beforeAutospacing="0" w:after="0" w:afterAutospacing="0" w:line="360" w:lineRule="auto"/>
              <w:ind w:left="113" w:right="113"/>
              <w:rPr>
                <w:rFonts w:ascii="Verdana" w:hAnsi="Verdana"/>
                <w:b/>
                <w:sz w:val="20"/>
                <w:szCs w:val="20"/>
              </w:rPr>
            </w:pPr>
            <w:r w:rsidRPr="007B5BE2">
              <w:rPr>
                <w:rFonts w:ascii="Verdana" w:hAnsi="Verdana"/>
                <w:b/>
                <w:sz w:val="20"/>
                <w:szCs w:val="20"/>
              </w:rPr>
              <w:t xml:space="preserve">Телефон: </w:t>
            </w:r>
          </w:p>
          <w:p w:rsidR="00F96D29" w:rsidRPr="007B5BE2" w:rsidRDefault="001E3A3F" w:rsidP="00F96D29">
            <w:pPr>
              <w:spacing w:before="0" w:beforeAutospacing="0" w:after="0" w:afterAutospacing="0" w:line="360" w:lineRule="auto"/>
              <w:ind w:left="113" w:right="113"/>
              <w:rPr>
                <w:rFonts w:ascii="Verdana" w:hAnsi="Verdana"/>
                <w:sz w:val="20"/>
                <w:szCs w:val="20"/>
              </w:rPr>
            </w:pPr>
            <w:r w:rsidRPr="007B5BE2">
              <w:rPr>
                <w:rFonts w:ascii="Verdana" w:hAnsi="Verdana"/>
                <w:sz w:val="20"/>
                <w:szCs w:val="20"/>
              </w:rPr>
              <w:t xml:space="preserve">02/98511301 </w:t>
            </w:r>
          </w:p>
          <w:p w:rsidR="00574EC9" w:rsidRPr="007B5BE2" w:rsidRDefault="001E3A3F" w:rsidP="00F96D29">
            <w:pPr>
              <w:spacing w:before="0" w:beforeAutospacing="0" w:after="0" w:afterAutospacing="0" w:line="360" w:lineRule="auto"/>
              <w:ind w:left="113" w:right="113"/>
              <w:rPr>
                <w:rFonts w:ascii="Verdana" w:hAnsi="Verdana"/>
                <w:b/>
                <w:sz w:val="20"/>
                <w:szCs w:val="20"/>
              </w:rPr>
            </w:pPr>
            <w:r w:rsidRPr="007B5BE2">
              <w:rPr>
                <w:rFonts w:ascii="Verdana" w:hAnsi="Verdana"/>
                <w:sz w:val="20"/>
                <w:szCs w:val="20"/>
              </w:rPr>
              <w:t>02/98511305</w:t>
            </w:r>
            <w:r w:rsidR="00574EC9" w:rsidRPr="007B5BE2">
              <w:rPr>
                <w:rFonts w:ascii="Verdana" w:hAnsi="Verdana"/>
                <w:sz w:val="20"/>
                <w:szCs w:val="20"/>
              </w:rPr>
              <w:t xml:space="preserve"> </w:t>
            </w:r>
          </w:p>
          <w:p w:rsidR="00574EC9" w:rsidRPr="007B5BE2" w:rsidRDefault="00574EC9" w:rsidP="00F96D29">
            <w:pPr>
              <w:spacing w:before="0" w:beforeAutospacing="0" w:after="0" w:afterAutospacing="0" w:line="360" w:lineRule="auto"/>
              <w:ind w:left="113" w:right="113"/>
              <w:rPr>
                <w:rFonts w:ascii="Verdana" w:hAnsi="Verdana"/>
                <w:b/>
                <w:sz w:val="20"/>
                <w:szCs w:val="20"/>
              </w:rPr>
            </w:pPr>
          </w:p>
        </w:tc>
      </w:tr>
      <w:tr w:rsidR="008F3D36" w:rsidRPr="007B5BE2" w:rsidTr="00C003DD">
        <w:tc>
          <w:tcPr>
            <w:tcW w:w="9582" w:type="dxa"/>
            <w:gridSpan w:val="2"/>
            <w:shd w:val="clear" w:color="auto" w:fill="auto"/>
          </w:tcPr>
          <w:p w:rsidR="008F3D36" w:rsidRPr="007B5BE2" w:rsidRDefault="008F3D36" w:rsidP="008F3D36">
            <w:pPr>
              <w:spacing w:before="0" w:beforeAutospacing="0" w:after="0" w:afterAutospacing="0" w:line="360" w:lineRule="auto"/>
              <w:ind w:left="113" w:right="113"/>
              <w:jc w:val="both"/>
              <w:rPr>
                <w:rFonts w:ascii="Verdana" w:hAnsi="Verdana"/>
                <w:b/>
                <w:sz w:val="20"/>
                <w:szCs w:val="20"/>
              </w:rPr>
            </w:pPr>
          </w:p>
          <w:p w:rsidR="008F3D36" w:rsidRPr="007B5BE2" w:rsidRDefault="008F3D36" w:rsidP="008F3D36">
            <w:pPr>
              <w:spacing w:before="0" w:beforeAutospacing="0" w:after="0" w:afterAutospacing="0" w:line="360" w:lineRule="auto"/>
              <w:ind w:left="113" w:right="113"/>
              <w:jc w:val="both"/>
              <w:rPr>
                <w:rFonts w:ascii="Verdana" w:hAnsi="Verdana"/>
                <w:b/>
                <w:sz w:val="20"/>
                <w:szCs w:val="20"/>
              </w:rPr>
            </w:pPr>
            <w:r w:rsidRPr="007B5BE2">
              <w:rPr>
                <w:rFonts w:ascii="Verdana" w:hAnsi="Verdana"/>
                <w:b/>
                <w:sz w:val="20"/>
                <w:szCs w:val="20"/>
              </w:rPr>
              <w:t>1. Дефиниране на проблема:</w:t>
            </w:r>
          </w:p>
          <w:p w:rsidR="008F3D36" w:rsidRPr="007B5BE2" w:rsidRDefault="008F3D36" w:rsidP="008F3D36">
            <w:pPr>
              <w:spacing w:before="0" w:beforeAutospacing="0" w:after="0" w:afterAutospacing="0" w:line="360" w:lineRule="auto"/>
              <w:ind w:left="113" w:right="113"/>
              <w:jc w:val="both"/>
              <w:rPr>
                <w:rFonts w:ascii="Verdana" w:hAnsi="Verdana"/>
                <w:sz w:val="20"/>
                <w:szCs w:val="20"/>
              </w:rPr>
            </w:pPr>
            <w:r w:rsidRPr="007B5BE2">
              <w:rPr>
                <w:rFonts w:ascii="Verdana" w:hAnsi="Verdana"/>
                <w:sz w:val="20"/>
                <w:szCs w:val="20"/>
              </w:rPr>
              <w:t xml:space="preserve">    Необходимост от нова наредба за бързо замразените храни </w:t>
            </w:r>
            <w:r w:rsidR="00C468FC" w:rsidRPr="007B5BE2">
              <w:rPr>
                <w:rFonts w:ascii="Verdana" w:hAnsi="Verdana"/>
                <w:sz w:val="20"/>
                <w:szCs w:val="20"/>
              </w:rPr>
              <w:t xml:space="preserve">с дефинирани </w:t>
            </w:r>
            <w:r w:rsidRPr="007B5BE2">
              <w:rPr>
                <w:rFonts w:ascii="Verdana" w:hAnsi="Verdana"/>
                <w:sz w:val="20"/>
                <w:szCs w:val="20"/>
              </w:rPr>
              <w:t xml:space="preserve">ясни критерии за определяне на храните като бързо замразени, изисквания към производството и етикетирането на подобни храни, изисквания към температурата при транспорта и съхранение на този вид храни. </w:t>
            </w:r>
          </w:p>
          <w:p w:rsidR="008F3D36" w:rsidRPr="007B5BE2" w:rsidRDefault="008F3D36" w:rsidP="008F3D36">
            <w:pPr>
              <w:spacing w:before="0" w:beforeAutospacing="0" w:after="0" w:afterAutospacing="0" w:line="360" w:lineRule="auto"/>
              <w:ind w:left="113" w:right="113"/>
              <w:jc w:val="both"/>
              <w:rPr>
                <w:rFonts w:ascii="Verdana" w:hAnsi="Verdana"/>
                <w:b/>
                <w:i/>
                <w:sz w:val="20"/>
                <w:szCs w:val="20"/>
              </w:rPr>
            </w:pPr>
            <w:r w:rsidRPr="007B5BE2">
              <w:rPr>
                <w:rFonts w:ascii="Verdana" w:hAnsi="Verdana"/>
                <w:b/>
                <w:i/>
                <w:sz w:val="20"/>
                <w:szCs w:val="20"/>
              </w:rPr>
              <w:t>1</w:t>
            </w:r>
            <w:r w:rsidRPr="007B5BE2">
              <w:rPr>
                <w:rFonts w:ascii="Verdana" w:hAnsi="Verdana"/>
                <w:b/>
                <w:sz w:val="20"/>
                <w:szCs w:val="20"/>
              </w:rPr>
              <w:t>.</w:t>
            </w:r>
            <w:r w:rsidRPr="007B5BE2">
              <w:rPr>
                <w:rFonts w:ascii="Verdana" w:hAnsi="Verdana"/>
                <w:b/>
                <w:i/>
                <w:sz w:val="20"/>
                <w:szCs w:val="20"/>
              </w:rPr>
              <w:t xml:space="preserve">1. Кратко опишете проблема и причините за неговото възникване. Посочете аргументите, които обосновават нормативната промяна. </w:t>
            </w:r>
          </w:p>
          <w:p w:rsidR="008F3D36" w:rsidRPr="007B5BE2" w:rsidRDefault="00165C7B" w:rsidP="008F3D36">
            <w:pPr>
              <w:spacing w:before="0" w:beforeAutospacing="0" w:after="0" w:afterAutospacing="0" w:line="360" w:lineRule="auto"/>
              <w:ind w:left="113" w:right="113"/>
              <w:jc w:val="both"/>
              <w:rPr>
                <w:rFonts w:ascii="Verdana" w:eastAsia="Calibri" w:hAnsi="Verdana"/>
                <w:bCs/>
                <w:iCs/>
                <w:sz w:val="20"/>
                <w:szCs w:val="20"/>
                <w:lang w:eastAsia="en-US"/>
              </w:rPr>
            </w:pPr>
            <w:r>
              <w:rPr>
                <w:rFonts w:ascii="Verdana" w:eastAsia="Calibri" w:hAnsi="Verdana"/>
                <w:bCs/>
                <w:iCs/>
                <w:sz w:val="20"/>
                <w:szCs w:val="20"/>
                <w:lang w:eastAsia="en-US"/>
              </w:rPr>
              <w:t xml:space="preserve">      В </w:t>
            </w:r>
            <w:r w:rsidRPr="00012904">
              <w:rPr>
                <w:rFonts w:ascii="Verdana" w:eastAsia="Calibri" w:hAnsi="Verdana"/>
                <w:bCs/>
                <w:iCs/>
                <w:sz w:val="20"/>
                <w:szCs w:val="20"/>
                <w:lang w:val="ru-RU" w:eastAsia="en-US"/>
              </w:rPr>
              <w:t>“</w:t>
            </w:r>
            <w:r w:rsidR="008F3D36" w:rsidRPr="007B5BE2">
              <w:rPr>
                <w:rFonts w:ascii="Verdana" w:eastAsia="Calibri" w:hAnsi="Verdana"/>
                <w:bCs/>
                <w:iCs/>
                <w:sz w:val="20"/>
                <w:szCs w:val="20"/>
                <w:lang w:eastAsia="en-US"/>
              </w:rPr>
              <w:t>Държавен вестник” бр. 52 от 2020 г. е публикуван новият Закон за храните. Законът влиза в сила в деня на обнародването му в „Държавен вестник“.</w:t>
            </w:r>
          </w:p>
          <w:p w:rsidR="00324F0C" w:rsidRPr="007B5BE2" w:rsidRDefault="008F3D36" w:rsidP="00324F0C">
            <w:pPr>
              <w:spacing w:before="0" w:beforeAutospacing="0" w:after="0" w:afterAutospacing="0" w:line="360" w:lineRule="auto"/>
              <w:ind w:left="113" w:right="113"/>
              <w:jc w:val="both"/>
              <w:rPr>
                <w:rFonts w:ascii="Verdana" w:eastAsia="Calibri" w:hAnsi="Verdana"/>
                <w:bCs/>
                <w:iCs/>
                <w:sz w:val="20"/>
                <w:szCs w:val="20"/>
                <w:lang w:eastAsia="en-US"/>
              </w:rPr>
            </w:pPr>
            <w:r w:rsidRPr="007B5BE2">
              <w:rPr>
                <w:rFonts w:ascii="Verdana" w:eastAsia="Calibri" w:hAnsi="Verdana"/>
                <w:bCs/>
                <w:iCs/>
                <w:sz w:val="20"/>
                <w:szCs w:val="20"/>
                <w:lang w:eastAsia="en-US"/>
              </w:rPr>
              <w:t xml:space="preserve">      Съгласно § 8, ал. 1 от преходните и заключителни разпоредби на Закона за храните, подзаконовите нормативни актове по прилагането му се приемат, съответно издават, в 6-месечен срок от влизането на закона в сила, а съгласно ал.</w:t>
            </w:r>
            <w:r w:rsidR="00D616CE" w:rsidRPr="007B5BE2">
              <w:rPr>
                <w:rFonts w:ascii="Verdana" w:eastAsia="Calibri" w:hAnsi="Verdana"/>
                <w:bCs/>
                <w:iCs/>
                <w:sz w:val="20"/>
                <w:szCs w:val="20"/>
                <w:lang w:eastAsia="en-US"/>
              </w:rPr>
              <w:t xml:space="preserve"> </w:t>
            </w:r>
            <w:r w:rsidRPr="007B5BE2">
              <w:rPr>
                <w:rFonts w:ascii="Verdana" w:eastAsia="Calibri" w:hAnsi="Verdana"/>
                <w:bCs/>
                <w:iCs/>
                <w:sz w:val="20"/>
                <w:szCs w:val="20"/>
                <w:lang w:eastAsia="en-US"/>
              </w:rPr>
              <w:t>3, до приемането, съответно издаването на актовете по ал.</w:t>
            </w:r>
            <w:r w:rsidR="00D616CE" w:rsidRPr="007B5BE2">
              <w:rPr>
                <w:rFonts w:ascii="Verdana" w:eastAsia="Calibri" w:hAnsi="Verdana"/>
                <w:bCs/>
                <w:iCs/>
                <w:sz w:val="20"/>
                <w:szCs w:val="20"/>
                <w:lang w:eastAsia="en-US"/>
              </w:rPr>
              <w:t xml:space="preserve"> </w:t>
            </w:r>
            <w:r w:rsidRPr="007B5BE2">
              <w:rPr>
                <w:rFonts w:ascii="Verdana" w:eastAsia="Calibri" w:hAnsi="Verdana"/>
                <w:bCs/>
                <w:iCs/>
                <w:sz w:val="20"/>
                <w:szCs w:val="20"/>
                <w:lang w:eastAsia="en-US"/>
              </w:rPr>
              <w:t xml:space="preserve">1 се прилагат подзаконовите нормативни актове по прилагането на отменения Закон за храните, доколкото не противоречат на този закон. </w:t>
            </w:r>
          </w:p>
          <w:p w:rsidR="008F3D36" w:rsidRPr="007B5BE2" w:rsidRDefault="008F3D36" w:rsidP="008F3D36">
            <w:pPr>
              <w:spacing w:before="0" w:beforeAutospacing="0" w:after="0" w:afterAutospacing="0" w:line="360" w:lineRule="auto"/>
              <w:ind w:left="113" w:right="113"/>
              <w:jc w:val="both"/>
              <w:rPr>
                <w:rFonts w:ascii="Verdana" w:eastAsia="Calibri" w:hAnsi="Verdana"/>
                <w:bCs/>
                <w:iCs/>
                <w:sz w:val="20"/>
                <w:szCs w:val="20"/>
                <w:lang w:eastAsia="en-US"/>
              </w:rPr>
            </w:pPr>
            <w:r w:rsidRPr="007B5BE2">
              <w:rPr>
                <w:rFonts w:ascii="Verdana" w:eastAsia="Calibri" w:hAnsi="Verdana"/>
                <w:bCs/>
                <w:iCs/>
                <w:sz w:val="20"/>
                <w:szCs w:val="20"/>
                <w:lang w:eastAsia="en-US"/>
              </w:rPr>
              <w:t xml:space="preserve">      На основание чл.</w:t>
            </w:r>
            <w:r w:rsidR="00D616CE" w:rsidRPr="007B5BE2">
              <w:rPr>
                <w:rFonts w:ascii="Verdana" w:eastAsia="Calibri" w:hAnsi="Verdana"/>
                <w:bCs/>
                <w:iCs/>
                <w:sz w:val="20"/>
                <w:szCs w:val="20"/>
                <w:lang w:eastAsia="en-US"/>
              </w:rPr>
              <w:t xml:space="preserve"> </w:t>
            </w:r>
            <w:r w:rsidRPr="007B5BE2">
              <w:rPr>
                <w:rFonts w:ascii="Verdana" w:eastAsia="Calibri" w:hAnsi="Verdana"/>
                <w:bCs/>
                <w:iCs/>
                <w:sz w:val="20"/>
                <w:szCs w:val="20"/>
                <w:lang w:eastAsia="en-US"/>
              </w:rPr>
              <w:t>5 от Закона за храните специфичните изисквания към групи и подгрупи храни или определена храна от групи или подгрупи храни, тяхното производство, преработка и/или дистрибуция се определят с наредби на Министерския съвет.</w:t>
            </w:r>
          </w:p>
          <w:p w:rsidR="00324F0C" w:rsidRPr="007B5BE2" w:rsidRDefault="00324F0C" w:rsidP="00324F0C">
            <w:pPr>
              <w:spacing w:before="0" w:beforeAutospacing="0" w:after="0" w:afterAutospacing="0" w:line="360" w:lineRule="auto"/>
              <w:ind w:left="113" w:right="113"/>
              <w:jc w:val="both"/>
              <w:rPr>
                <w:rFonts w:ascii="Verdana" w:eastAsia="Calibri" w:hAnsi="Verdana"/>
                <w:bCs/>
                <w:iCs/>
                <w:sz w:val="20"/>
                <w:szCs w:val="20"/>
                <w:lang w:eastAsia="en-US"/>
              </w:rPr>
            </w:pPr>
            <w:r w:rsidRPr="007B5BE2">
              <w:rPr>
                <w:rFonts w:ascii="Verdana" w:eastAsia="Calibri" w:hAnsi="Verdana"/>
                <w:bCs/>
                <w:iCs/>
                <w:sz w:val="20"/>
                <w:szCs w:val="20"/>
                <w:lang w:eastAsia="en-US"/>
              </w:rPr>
              <w:t xml:space="preserve">     Понастоящем изискванията към производителите и търговците на бързо замразените храни се определят в отделна Наредба за изискванията към бърз</w:t>
            </w:r>
            <w:r w:rsidR="00165C7B">
              <w:rPr>
                <w:rFonts w:ascii="Verdana" w:eastAsia="Calibri" w:hAnsi="Verdana"/>
                <w:bCs/>
                <w:iCs/>
                <w:sz w:val="20"/>
                <w:szCs w:val="20"/>
                <w:lang w:eastAsia="en-US"/>
              </w:rPr>
              <w:t>о замразените храни приета с Постановление на Министерски съвет</w:t>
            </w:r>
            <w:r w:rsidRPr="007B5BE2">
              <w:rPr>
                <w:rFonts w:ascii="Verdana" w:eastAsia="Calibri" w:hAnsi="Verdana"/>
                <w:bCs/>
                <w:iCs/>
                <w:sz w:val="20"/>
                <w:szCs w:val="20"/>
                <w:lang w:eastAsia="en-US"/>
              </w:rPr>
              <w:t xml:space="preserve"> № 273 от 2002 г., </w:t>
            </w:r>
            <w:r w:rsidRPr="007B5BE2">
              <w:rPr>
                <w:rFonts w:ascii="Verdana" w:eastAsia="Calibri" w:hAnsi="Verdana"/>
                <w:bCs/>
                <w:iCs/>
                <w:sz w:val="20"/>
                <w:szCs w:val="20"/>
                <w:lang w:eastAsia="en-US"/>
              </w:rPr>
              <w:lastRenderedPageBreak/>
              <w:t>обн., ДВ, бр. 114 от 2002 г.</w:t>
            </w:r>
          </w:p>
          <w:p w:rsidR="00324F0C" w:rsidRPr="007B5BE2" w:rsidRDefault="00324F0C" w:rsidP="00324F0C">
            <w:pPr>
              <w:spacing w:before="0" w:beforeAutospacing="0" w:after="0" w:afterAutospacing="0" w:line="360" w:lineRule="auto"/>
              <w:ind w:left="113" w:right="113"/>
              <w:jc w:val="both"/>
              <w:rPr>
                <w:rFonts w:ascii="Verdana" w:eastAsia="Calibri" w:hAnsi="Verdana"/>
                <w:bCs/>
                <w:iCs/>
                <w:sz w:val="20"/>
                <w:szCs w:val="20"/>
                <w:lang w:eastAsia="en-US"/>
              </w:rPr>
            </w:pPr>
            <w:r w:rsidRPr="007B5BE2">
              <w:rPr>
                <w:rFonts w:ascii="Verdana" w:eastAsia="Calibri" w:hAnsi="Verdana"/>
                <w:bCs/>
                <w:iCs/>
                <w:sz w:val="20"/>
                <w:szCs w:val="20"/>
                <w:lang w:eastAsia="en-US"/>
              </w:rPr>
              <w:t xml:space="preserve">     </w:t>
            </w:r>
            <w:r w:rsidR="00DE6D72" w:rsidRPr="007B5BE2">
              <w:rPr>
                <w:rFonts w:ascii="Verdana" w:eastAsia="Calibri" w:hAnsi="Verdana"/>
                <w:bCs/>
                <w:iCs/>
                <w:sz w:val="20"/>
                <w:szCs w:val="20"/>
                <w:lang w:eastAsia="en-US"/>
              </w:rPr>
              <w:t>Съгласно гореизложеното</w:t>
            </w:r>
            <w:r w:rsidRPr="007B5BE2">
              <w:rPr>
                <w:rFonts w:ascii="Verdana" w:eastAsia="Calibri" w:hAnsi="Verdana"/>
                <w:bCs/>
                <w:iCs/>
                <w:sz w:val="20"/>
                <w:szCs w:val="20"/>
                <w:lang w:eastAsia="en-US"/>
              </w:rPr>
              <w:t xml:space="preserve"> е необходимо да бъде издадена нова Наредба за изискванията към бързо замразените храни, която да отмени сега действащата</w:t>
            </w:r>
            <w:r w:rsidR="00DE6D72" w:rsidRPr="007B5BE2">
              <w:rPr>
                <w:rFonts w:ascii="Verdana" w:eastAsia="Calibri" w:hAnsi="Verdana"/>
                <w:bCs/>
                <w:iCs/>
                <w:sz w:val="20"/>
                <w:szCs w:val="20"/>
                <w:lang w:eastAsia="en-US"/>
              </w:rPr>
              <w:t xml:space="preserve"> (която е изменена и допълнена последно през 2013 г.)</w:t>
            </w:r>
            <w:r w:rsidRPr="007B5BE2">
              <w:rPr>
                <w:rFonts w:ascii="Verdana" w:eastAsia="Calibri" w:hAnsi="Verdana"/>
                <w:bCs/>
                <w:iCs/>
                <w:sz w:val="20"/>
                <w:szCs w:val="20"/>
                <w:lang w:eastAsia="en-US"/>
              </w:rPr>
              <w:t xml:space="preserve"> и в която да бъдат актуализирани изискванията към производството и търговията </w:t>
            </w:r>
            <w:r w:rsidR="00E52F70" w:rsidRPr="007B5BE2">
              <w:rPr>
                <w:rFonts w:ascii="Verdana" w:eastAsia="Calibri" w:hAnsi="Verdana"/>
                <w:bCs/>
                <w:iCs/>
                <w:sz w:val="20"/>
                <w:szCs w:val="20"/>
                <w:lang w:eastAsia="en-US"/>
              </w:rPr>
              <w:t>на тези</w:t>
            </w:r>
            <w:r w:rsidRPr="007B5BE2">
              <w:rPr>
                <w:rFonts w:ascii="Verdana" w:eastAsia="Calibri" w:hAnsi="Verdana"/>
                <w:bCs/>
                <w:iCs/>
                <w:sz w:val="20"/>
                <w:szCs w:val="20"/>
                <w:lang w:eastAsia="en-US"/>
              </w:rPr>
              <w:t xml:space="preserve"> храни</w:t>
            </w:r>
            <w:r w:rsidR="00E52F70" w:rsidRPr="007B5BE2">
              <w:rPr>
                <w:rFonts w:ascii="Verdana" w:eastAsia="Calibri" w:hAnsi="Verdana"/>
                <w:bCs/>
                <w:iCs/>
                <w:sz w:val="20"/>
                <w:szCs w:val="20"/>
                <w:lang w:eastAsia="en-US"/>
              </w:rPr>
              <w:t>.</w:t>
            </w:r>
          </w:p>
          <w:p w:rsidR="008F3D36" w:rsidRPr="007B5BE2" w:rsidRDefault="008F3D36" w:rsidP="008F3D36">
            <w:pPr>
              <w:spacing w:before="0" w:beforeAutospacing="0" w:after="0" w:afterAutospacing="0" w:line="360" w:lineRule="auto"/>
              <w:ind w:left="113" w:right="113"/>
              <w:jc w:val="both"/>
              <w:rPr>
                <w:rFonts w:ascii="Verdana" w:eastAsia="Calibri" w:hAnsi="Verdana"/>
                <w:bCs/>
                <w:iCs/>
                <w:sz w:val="20"/>
                <w:szCs w:val="20"/>
                <w:lang w:eastAsia="en-US"/>
              </w:rPr>
            </w:pPr>
            <w:r w:rsidRPr="007B5BE2">
              <w:rPr>
                <w:rFonts w:ascii="Verdana" w:eastAsia="Calibri" w:hAnsi="Verdana"/>
                <w:bCs/>
                <w:iCs/>
                <w:sz w:val="20"/>
                <w:szCs w:val="20"/>
                <w:lang w:eastAsia="en-US"/>
              </w:rPr>
              <w:t xml:space="preserve">     В условията на нарастваща световна пандемия причинена от Covid-19 и при неработещ ХоРеКа канал, замразяването на храните е алтернатива на разхищението. </w:t>
            </w:r>
          </w:p>
          <w:p w:rsidR="00165C7B" w:rsidRDefault="008F3D36" w:rsidP="008F3D36">
            <w:pPr>
              <w:spacing w:before="0" w:beforeAutospacing="0" w:after="0" w:afterAutospacing="0" w:line="360" w:lineRule="auto"/>
              <w:ind w:left="113" w:right="113"/>
              <w:jc w:val="both"/>
              <w:rPr>
                <w:rFonts w:ascii="Verdana" w:eastAsia="Calibri" w:hAnsi="Verdana"/>
                <w:bCs/>
                <w:iCs/>
                <w:sz w:val="20"/>
                <w:szCs w:val="20"/>
                <w:lang w:eastAsia="en-US"/>
              </w:rPr>
            </w:pPr>
            <w:r w:rsidRPr="007B5BE2">
              <w:rPr>
                <w:rFonts w:ascii="Verdana" w:eastAsia="Calibri" w:hAnsi="Verdana"/>
                <w:bCs/>
                <w:iCs/>
                <w:sz w:val="20"/>
                <w:szCs w:val="20"/>
                <w:lang w:eastAsia="en-US"/>
              </w:rPr>
              <w:t xml:space="preserve">    Проектът на наредба следва структурата и съдържанието на сега действащата Наредба за изискванията към бързо замразените храни, като са дефинирани по-ясно някои разпоредби свързани с въвеждане на изискванията на Директива на Съвета от 21 декември 1988 година за сближаване на законодателствата на държавите-членки относно дълбоко замразените храни за човешка консумация (89/108/ЕИО) (ОВ, L 040 от 11.02.1989 г.) и Директива 92/2/ЕИО на Комисията от 13 януари 1992 година за определяне на процедура за вземане на проби и за единен метод на Общността за анализ при официалния контрол на температурата на бързо замразени храни, предназначени за консумация от човека </w:t>
            </w:r>
            <w:r w:rsidRPr="007B5BE2">
              <w:rPr>
                <w:rFonts w:ascii="Verdana" w:hAnsi="Verdana"/>
                <w:bCs/>
                <w:iCs/>
                <w:sz w:val="20"/>
                <w:szCs w:val="20"/>
              </w:rPr>
              <w:t>(OВ, L 34 от 11.02.1992 г.)</w:t>
            </w:r>
            <w:r w:rsidRPr="007B5BE2">
              <w:rPr>
                <w:rFonts w:ascii="Verdana" w:eastAsia="Calibri" w:hAnsi="Verdana"/>
                <w:bCs/>
                <w:iCs/>
                <w:sz w:val="20"/>
                <w:szCs w:val="20"/>
                <w:lang w:eastAsia="en-US"/>
              </w:rPr>
              <w:t xml:space="preserve">. </w:t>
            </w:r>
          </w:p>
          <w:p w:rsidR="001B1478" w:rsidRPr="001B1478" w:rsidRDefault="007C6EEE" w:rsidP="001B1478">
            <w:pPr>
              <w:spacing w:before="0" w:beforeAutospacing="0" w:after="0" w:afterAutospacing="0" w:line="360" w:lineRule="auto"/>
              <w:ind w:left="113" w:right="113"/>
              <w:jc w:val="both"/>
              <w:rPr>
                <w:rFonts w:ascii="Verdana" w:eastAsia="Calibri" w:hAnsi="Verdana"/>
                <w:bCs/>
                <w:iCs/>
                <w:sz w:val="20"/>
                <w:szCs w:val="20"/>
                <w:lang w:eastAsia="en-US"/>
              </w:rPr>
            </w:pPr>
            <w:r>
              <w:rPr>
                <w:rFonts w:ascii="Verdana" w:eastAsia="Calibri" w:hAnsi="Verdana"/>
                <w:bCs/>
                <w:iCs/>
                <w:sz w:val="20"/>
                <w:szCs w:val="20"/>
                <w:lang w:eastAsia="en-US"/>
              </w:rPr>
              <w:t xml:space="preserve">     </w:t>
            </w:r>
            <w:r w:rsidR="001B1478" w:rsidRPr="001B1478">
              <w:rPr>
                <w:rFonts w:ascii="Verdana" w:eastAsia="Calibri" w:hAnsi="Verdana"/>
                <w:bCs/>
                <w:iCs/>
                <w:sz w:val="20"/>
                <w:szCs w:val="20"/>
                <w:lang w:eastAsia="en-US"/>
              </w:rPr>
              <w:t>С проекта на наредба се прецизират изискванията по отношение на производството, спецификациите, представянето или етикетирането на които следва да отговарят бързо замразените храни, за да се предлагат на пазара. Определят се също методите или правилата, които се използват за взимането на проби и измерването на температурата на бързо замразените храни.</w:t>
            </w:r>
          </w:p>
          <w:p w:rsidR="001B1478" w:rsidRPr="001B1478" w:rsidRDefault="001B1478" w:rsidP="001B1478">
            <w:pPr>
              <w:spacing w:before="0" w:beforeAutospacing="0" w:after="0" w:afterAutospacing="0" w:line="360" w:lineRule="auto"/>
              <w:ind w:left="113" w:right="113"/>
              <w:jc w:val="both"/>
              <w:rPr>
                <w:rFonts w:ascii="Verdana" w:eastAsia="Calibri" w:hAnsi="Verdana"/>
                <w:bCs/>
                <w:iCs/>
                <w:sz w:val="20"/>
                <w:szCs w:val="20"/>
                <w:lang w:eastAsia="en-US"/>
              </w:rPr>
            </w:pPr>
            <w:r>
              <w:rPr>
                <w:rFonts w:ascii="Verdana" w:eastAsia="Calibri" w:hAnsi="Verdana"/>
                <w:bCs/>
                <w:iCs/>
                <w:sz w:val="20"/>
                <w:szCs w:val="20"/>
                <w:lang w:eastAsia="en-US"/>
              </w:rPr>
              <w:t xml:space="preserve">      </w:t>
            </w:r>
            <w:r w:rsidRPr="001B1478">
              <w:rPr>
                <w:rFonts w:ascii="Verdana" w:eastAsia="Calibri" w:hAnsi="Verdana"/>
                <w:bCs/>
                <w:iCs/>
                <w:sz w:val="20"/>
                <w:szCs w:val="20"/>
                <w:lang w:eastAsia="en-US"/>
              </w:rPr>
              <w:t>Проектът на наредба е съобразен с настъпилите промени в законодателството на ЕС, както и в националното законодателство, и по-специално-Закона за храните, Закона за управление на агрохранителната верига и други нормативни актове, свързани с тях.</w:t>
            </w:r>
          </w:p>
          <w:p w:rsidR="00165C7B" w:rsidRDefault="00165C7B" w:rsidP="008F3D36">
            <w:pPr>
              <w:spacing w:before="0" w:beforeAutospacing="0" w:after="0" w:afterAutospacing="0" w:line="360" w:lineRule="auto"/>
              <w:ind w:left="113" w:right="113"/>
              <w:jc w:val="both"/>
              <w:rPr>
                <w:rFonts w:ascii="Verdana" w:eastAsia="Calibri" w:hAnsi="Verdana"/>
                <w:bCs/>
                <w:iCs/>
                <w:sz w:val="20"/>
                <w:szCs w:val="20"/>
                <w:lang w:eastAsia="en-US"/>
              </w:rPr>
            </w:pPr>
          </w:p>
          <w:p w:rsidR="001F230D" w:rsidRPr="007B5BE2" w:rsidRDefault="001F230D" w:rsidP="001F230D">
            <w:pPr>
              <w:spacing w:before="0" w:beforeAutospacing="0" w:after="0" w:afterAutospacing="0" w:line="360" w:lineRule="auto"/>
              <w:ind w:left="113" w:right="113"/>
              <w:jc w:val="both"/>
              <w:rPr>
                <w:rFonts w:ascii="Verdana" w:hAnsi="Verdana"/>
                <w:sz w:val="20"/>
                <w:szCs w:val="20"/>
              </w:rPr>
            </w:pPr>
            <w:r w:rsidRPr="007B5BE2">
              <w:rPr>
                <w:rFonts w:ascii="Verdana" w:hAnsi="Verdana"/>
                <w:sz w:val="20"/>
                <w:szCs w:val="20"/>
              </w:rPr>
              <w:t>Проектът на Наредба за изискванията към бързо замразените храни е насочен към разрешаването на следните по-съществени специфични проблеми:</w:t>
            </w:r>
          </w:p>
          <w:p w:rsidR="001F230D" w:rsidRPr="007B5BE2" w:rsidRDefault="001F230D" w:rsidP="001F230D">
            <w:pPr>
              <w:numPr>
                <w:ilvl w:val="0"/>
                <w:numId w:val="21"/>
              </w:numPr>
              <w:spacing w:before="0" w:beforeAutospacing="0" w:after="0" w:afterAutospacing="0" w:line="360" w:lineRule="auto"/>
              <w:ind w:right="113"/>
              <w:jc w:val="both"/>
              <w:rPr>
                <w:rFonts w:ascii="Verdana" w:hAnsi="Verdana"/>
                <w:sz w:val="20"/>
                <w:szCs w:val="20"/>
              </w:rPr>
            </w:pPr>
            <w:r w:rsidRPr="007B5BE2">
              <w:rPr>
                <w:rFonts w:ascii="Verdana" w:hAnsi="Verdana"/>
                <w:sz w:val="20"/>
                <w:szCs w:val="20"/>
              </w:rPr>
              <w:t>Трудност при прилагане на ефективен контрол и проследяване на бързо замразените храни. Контролният орган използва максимално наличните ресурси, като затруднения продължават да се срещат при обхващането на обектите в малките населени места;</w:t>
            </w:r>
          </w:p>
          <w:p w:rsidR="001F230D" w:rsidRPr="007B5BE2" w:rsidRDefault="00B3308E" w:rsidP="001F230D">
            <w:pPr>
              <w:numPr>
                <w:ilvl w:val="0"/>
                <w:numId w:val="21"/>
              </w:numPr>
              <w:spacing w:before="0" w:beforeAutospacing="0" w:after="0" w:afterAutospacing="0" w:line="360" w:lineRule="auto"/>
              <w:ind w:right="113"/>
              <w:jc w:val="both"/>
              <w:rPr>
                <w:rFonts w:ascii="Verdana" w:hAnsi="Verdana"/>
                <w:bCs/>
                <w:iCs/>
                <w:sz w:val="20"/>
                <w:szCs w:val="20"/>
              </w:rPr>
            </w:pPr>
            <w:r>
              <w:rPr>
                <w:rFonts w:ascii="Verdana" w:hAnsi="Verdana"/>
                <w:sz w:val="20"/>
                <w:szCs w:val="20"/>
              </w:rPr>
              <w:t>Липса на ясни критерии</w:t>
            </w:r>
            <w:r w:rsidR="001F230D" w:rsidRPr="007B5BE2">
              <w:rPr>
                <w:rFonts w:ascii="Verdana" w:hAnsi="Verdana"/>
                <w:sz w:val="20"/>
                <w:szCs w:val="20"/>
              </w:rPr>
              <w:t xml:space="preserve"> за определяне на храните като бързо замразени. В текстовете на Наредбата са заложени ясни изисквания по отношение на </w:t>
            </w:r>
            <w:r w:rsidR="001F230D" w:rsidRPr="007B5BE2">
              <w:rPr>
                <w:rFonts w:ascii="Verdana" w:hAnsi="Verdana"/>
                <w:bCs/>
                <w:iCs/>
                <w:sz w:val="20"/>
                <w:szCs w:val="20"/>
              </w:rPr>
              <w:t>производството, спецификациите, представянето или етикетирането на бързо замразените храни, на които следва да отговарят бързо замразените храни, за да се предлагат на пазара</w:t>
            </w:r>
            <w:r w:rsidR="001F230D" w:rsidRPr="007B5BE2">
              <w:rPr>
                <w:rFonts w:ascii="Verdana" w:hAnsi="Verdana"/>
                <w:sz w:val="20"/>
                <w:szCs w:val="20"/>
              </w:rPr>
              <w:t>.</w:t>
            </w:r>
          </w:p>
          <w:p w:rsidR="001F230D" w:rsidRPr="007B5BE2" w:rsidRDefault="001F230D" w:rsidP="001F230D">
            <w:pPr>
              <w:numPr>
                <w:ilvl w:val="0"/>
                <w:numId w:val="21"/>
              </w:numPr>
              <w:spacing w:before="0" w:beforeAutospacing="0" w:after="0" w:afterAutospacing="0" w:line="360" w:lineRule="auto"/>
              <w:ind w:right="113"/>
              <w:jc w:val="both"/>
              <w:rPr>
                <w:rFonts w:ascii="Verdana" w:hAnsi="Verdana"/>
                <w:sz w:val="20"/>
                <w:szCs w:val="20"/>
              </w:rPr>
            </w:pPr>
            <w:r w:rsidRPr="007B5BE2">
              <w:rPr>
                <w:rFonts w:ascii="Verdana" w:hAnsi="Verdana"/>
                <w:sz w:val="20"/>
                <w:szCs w:val="20"/>
              </w:rPr>
              <w:t xml:space="preserve">Определяне на конкретни изисквания по отношение на температурата при транспорт и съхранение на бързо замразените храни. Тъй като не може да се пренебрегне факта, че по технически причини не могат да бъдат избегнати известни увеличения на температурата по време на транспорт и съхранение и </w:t>
            </w:r>
            <w:r w:rsidRPr="007B5BE2">
              <w:rPr>
                <w:rFonts w:ascii="Verdana" w:hAnsi="Verdana"/>
                <w:sz w:val="20"/>
                <w:szCs w:val="20"/>
              </w:rPr>
              <w:lastRenderedPageBreak/>
              <w:t>поради това те могат да бъдат толерирани, ако не увреждат качеството на продукта, което може да се осигури при добра практика на съхранение и дистрибутиране, отчитайки в частност подходящото ниво на оборот на запасите.</w:t>
            </w:r>
          </w:p>
          <w:p w:rsidR="001F230D" w:rsidRPr="007B5BE2" w:rsidRDefault="001F230D" w:rsidP="001F230D">
            <w:pPr>
              <w:numPr>
                <w:ilvl w:val="0"/>
                <w:numId w:val="21"/>
              </w:numPr>
              <w:spacing w:before="0" w:beforeAutospacing="0" w:after="0" w:afterAutospacing="0" w:line="360" w:lineRule="auto"/>
              <w:ind w:right="113"/>
              <w:jc w:val="both"/>
              <w:rPr>
                <w:rFonts w:ascii="Verdana" w:hAnsi="Verdana"/>
                <w:sz w:val="20"/>
                <w:szCs w:val="20"/>
              </w:rPr>
            </w:pPr>
            <w:r w:rsidRPr="007B5BE2">
              <w:rPr>
                <w:rFonts w:ascii="Verdana" w:hAnsi="Verdana"/>
                <w:sz w:val="20"/>
                <w:szCs w:val="20"/>
              </w:rPr>
              <w:t>Определяне на реда за вземане на проби и метода за измерване на температурата на бързо замразените храни, с оглед улесняване извършването на официалният контрол от компетентните органи.</w:t>
            </w:r>
          </w:p>
          <w:p w:rsidR="001F230D" w:rsidRPr="007B5BE2" w:rsidRDefault="001F230D" w:rsidP="00456CE9">
            <w:pPr>
              <w:spacing w:before="0" w:beforeAutospacing="0" w:after="0" w:afterAutospacing="0" w:line="360" w:lineRule="auto"/>
              <w:ind w:right="113"/>
              <w:jc w:val="both"/>
              <w:rPr>
                <w:rFonts w:ascii="Verdana" w:hAnsi="Verdana"/>
                <w:sz w:val="20"/>
                <w:szCs w:val="20"/>
              </w:rPr>
            </w:pPr>
          </w:p>
          <w:p w:rsidR="008F3D36" w:rsidRPr="007B5BE2" w:rsidRDefault="008F3D36" w:rsidP="001F230D">
            <w:pPr>
              <w:spacing w:before="0" w:beforeAutospacing="0" w:after="0" w:afterAutospacing="0" w:line="360" w:lineRule="auto"/>
              <w:ind w:left="113" w:right="113"/>
              <w:jc w:val="both"/>
              <w:rPr>
                <w:rFonts w:ascii="Verdana" w:hAnsi="Verdana"/>
                <w:b/>
                <w:i/>
                <w:sz w:val="20"/>
                <w:szCs w:val="20"/>
              </w:rPr>
            </w:pPr>
            <w:r w:rsidRPr="007B5BE2">
              <w:rPr>
                <w:rFonts w:ascii="Verdana" w:hAnsi="Verdana"/>
                <w:b/>
                <w:i/>
                <w:sz w:val="20"/>
                <w:szCs w:val="20"/>
              </w:rPr>
              <w:t>1.2. Опишете какви са проблемите в прилагането на съществуващото законодателство или възникналите обстоятелства, които налагат приемането на ново законодателство. Посочете възможно ли е проблемът да се реши в рамките на съществуващото законодателство чрез промяна в организацията на работа и/или чрез въвеждане на нови технологични възможности (например съвместни инспекции между няколко органа и др.).</w:t>
            </w:r>
          </w:p>
          <w:p w:rsidR="008F3D36" w:rsidRPr="007B5BE2" w:rsidRDefault="008F3D36" w:rsidP="008F3D36">
            <w:pPr>
              <w:spacing w:before="0" w:beforeAutospacing="0" w:after="0" w:afterAutospacing="0" w:line="360" w:lineRule="auto"/>
              <w:ind w:left="113" w:right="113"/>
              <w:contextualSpacing/>
              <w:jc w:val="both"/>
              <w:rPr>
                <w:rFonts w:ascii="Verdana" w:eastAsia="Calibri" w:hAnsi="Verdana"/>
                <w:sz w:val="20"/>
                <w:szCs w:val="20"/>
                <w:lang w:eastAsia="en-US"/>
              </w:rPr>
            </w:pPr>
          </w:p>
          <w:p w:rsidR="008F3D36" w:rsidRPr="007B5BE2" w:rsidRDefault="008F3D36" w:rsidP="008F3D36">
            <w:pPr>
              <w:spacing w:before="0" w:beforeAutospacing="0" w:after="0" w:afterAutospacing="0" w:line="360" w:lineRule="auto"/>
              <w:ind w:left="113" w:right="113" w:firstLine="720"/>
              <w:jc w:val="both"/>
              <w:outlineLvl w:val="0"/>
              <w:rPr>
                <w:rFonts w:ascii="Verdana" w:hAnsi="Verdana"/>
                <w:sz w:val="20"/>
                <w:szCs w:val="20"/>
              </w:rPr>
            </w:pPr>
            <w:r w:rsidRPr="007B5BE2">
              <w:rPr>
                <w:rFonts w:ascii="Verdana" w:hAnsi="Verdana"/>
                <w:sz w:val="20"/>
                <w:szCs w:val="20"/>
              </w:rPr>
              <w:t xml:space="preserve">Проблемите не могат да се решат в рамките на съществуващото законодателство чрез промяна в организацията на работа и/или чрез въвеждане на нови технологични възможности, тъй като </w:t>
            </w:r>
            <w:r w:rsidRPr="007B5BE2">
              <w:rPr>
                <w:rFonts w:ascii="Verdana" w:hAnsi="Verdana"/>
                <w:bCs/>
                <w:sz w:val="20"/>
                <w:szCs w:val="20"/>
              </w:rPr>
              <w:t>съгласно § 8, ал. 1 от Преходните и заключителни разпоредби на новия Закон за храните, подзаконовите нормативни актове по прилагането му се приемат, съответно издават, в 6-месечен срок от влизането на закона в сила</w:t>
            </w:r>
            <w:r w:rsidRPr="007B5BE2">
              <w:rPr>
                <w:rFonts w:ascii="Verdana" w:hAnsi="Verdana"/>
                <w:sz w:val="20"/>
                <w:szCs w:val="20"/>
              </w:rPr>
              <w:t xml:space="preserve">. </w:t>
            </w:r>
          </w:p>
          <w:p w:rsidR="001F1BB4" w:rsidRDefault="008F3D36" w:rsidP="008F3D36">
            <w:pPr>
              <w:spacing w:before="0" w:beforeAutospacing="0" w:after="0" w:afterAutospacing="0" w:line="360" w:lineRule="auto"/>
              <w:ind w:left="113" w:right="113"/>
              <w:jc w:val="both"/>
              <w:rPr>
                <w:rFonts w:ascii="Verdana" w:hAnsi="Verdana"/>
                <w:bCs/>
                <w:iCs/>
                <w:sz w:val="20"/>
                <w:szCs w:val="20"/>
              </w:rPr>
            </w:pPr>
            <w:r w:rsidRPr="007B5BE2">
              <w:rPr>
                <w:rFonts w:ascii="Verdana" w:hAnsi="Verdana"/>
                <w:bCs/>
                <w:iCs/>
                <w:sz w:val="20"/>
                <w:szCs w:val="20"/>
              </w:rPr>
              <w:t xml:space="preserve">         С проектът се въвеждат изискванията на Директива на Съвета от 21 декември 1988 година за сближаване на законодателствата на държавите-членки относно дълбоко замразените храни за човешка консумация (89/108/ЕИО) (ОВ, L 040 от 11.02.1989 г.) и Директива 92/2/ЕИО на Комисията от 13 януари 1992 година за определяне на процедура за вземане на проби и за единен метод на Общността за анализ при официалния контрол на температурата на бързо замразени храни, предназначени за консумация от човека. </w:t>
            </w:r>
          </w:p>
          <w:p w:rsidR="008F3D36" w:rsidRPr="007B5BE2" w:rsidRDefault="001F1BB4" w:rsidP="008F3D36">
            <w:pPr>
              <w:spacing w:before="0" w:beforeAutospacing="0" w:after="0" w:afterAutospacing="0" w:line="360" w:lineRule="auto"/>
              <w:ind w:left="113" w:right="113"/>
              <w:jc w:val="both"/>
              <w:rPr>
                <w:rFonts w:ascii="Verdana" w:hAnsi="Verdana"/>
                <w:bCs/>
                <w:iCs/>
                <w:sz w:val="20"/>
                <w:szCs w:val="20"/>
              </w:rPr>
            </w:pPr>
            <w:r>
              <w:rPr>
                <w:rFonts w:ascii="Verdana" w:hAnsi="Verdana"/>
                <w:bCs/>
                <w:iCs/>
                <w:sz w:val="20"/>
                <w:szCs w:val="20"/>
              </w:rPr>
              <w:t xml:space="preserve">        </w:t>
            </w:r>
            <w:r w:rsidR="008F3D36" w:rsidRPr="007B5BE2">
              <w:rPr>
                <w:rFonts w:ascii="Verdana" w:hAnsi="Verdana"/>
                <w:bCs/>
                <w:iCs/>
                <w:sz w:val="20"/>
                <w:szCs w:val="20"/>
              </w:rPr>
              <w:t xml:space="preserve">Идентифицираните проблеми не могат да се решат по достатъчно ефективен начин в рамките на действащата нормативна уредба и ресурси на контролните органи, което налага приемането на Наредбата и дефинирането на общите критерии на които трябва да отговарят всички дълбоко замразени храни, като се има предвид, че целта на дълбокото замразяване е да запази присъщите характеристики на храните чрез процес на скоростно замразяване при необходимост от постигане на температура от -18 °С или по-ниска във всички точки на продукта. </w:t>
            </w:r>
          </w:p>
          <w:p w:rsidR="00073FF5" w:rsidRDefault="00073FF5" w:rsidP="008F3D36">
            <w:pPr>
              <w:spacing w:before="0" w:beforeAutospacing="0" w:after="0" w:afterAutospacing="0" w:line="360" w:lineRule="auto"/>
              <w:ind w:left="113" w:right="113"/>
              <w:jc w:val="both"/>
              <w:rPr>
                <w:rFonts w:ascii="Verdana" w:hAnsi="Verdana"/>
                <w:b/>
                <w:i/>
                <w:sz w:val="20"/>
                <w:szCs w:val="20"/>
              </w:rPr>
            </w:pPr>
          </w:p>
          <w:p w:rsidR="008F3D36" w:rsidRPr="007B5BE2" w:rsidRDefault="008F3D36" w:rsidP="008F3D36">
            <w:pPr>
              <w:spacing w:before="0" w:beforeAutospacing="0" w:after="0" w:afterAutospacing="0" w:line="360" w:lineRule="auto"/>
              <w:ind w:left="113" w:right="113"/>
              <w:jc w:val="both"/>
              <w:rPr>
                <w:rFonts w:ascii="Verdana" w:hAnsi="Verdana"/>
                <w:b/>
                <w:i/>
                <w:sz w:val="20"/>
                <w:szCs w:val="20"/>
              </w:rPr>
            </w:pPr>
            <w:r w:rsidRPr="007B5BE2">
              <w:rPr>
                <w:rFonts w:ascii="Verdana" w:hAnsi="Verdana"/>
                <w:b/>
                <w:i/>
                <w:sz w:val="20"/>
                <w:szCs w:val="20"/>
              </w:rPr>
              <w:t>1.3. Посочете дали са извършени последващи оценки на нормативния акт, или анализи за изпълнението на политиката и какви са резултатите от тях?</w:t>
            </w:r>
          </w:p>
          <w:p w:rsidR="00E010D3" w:rsidRDefault="008F3D36" w:rsidP="001B1766">
            <w:pPr>
              <w:spacing w:before="0" w:beforeAutospacing="0" w:after="0" w:afterAutospacing="0" w:line="360" w:lineRule="auto"/>
              <w:ind w:left="113" w:right="113"/>
              <w:rPr>
                <w:rFonts w:ascii="Verdana" w:hAnsi="Verdana"/>
                <w:sz w:val="20"/>
                <w:szCs w:val="20"/>
              </w:rPr>
            </w:pPr>
            <w:r w:rsidRPr="007B5BE2">
              <w:rPr>
                <w:rFonts w:ascii="Verdana" w:hAnsi="Verdana"/>
                <w:sz w:val="20"/>
                <w:szCs w:val="20"/>
              </w:rPr>
              <w:t>Последваща оценка на въздействие не е извършвана.</w:t>
            </w:r>
          </w:p>
          <w:p w:rsidR="001B1766" w:rsidRPr="001B1766" w:rsidRDefault="001B1766" w:rsidP="001B1766">
            <w:pPr>
              <w:spacing w:before="120" w:beforeAutospacing="0" w:after="0" w:afterAutospacing="0" w:line="360" w:lineRule="auto"/>
              <w:ind w:left="113" w:right="113"/>
              <w:rPr>
                <w:rFonts w:ascii="Verdana" w:hAnsi="Verdana"/>
                <w:sz w:val="20"/>
                <w:szCs w:val="20"/>
              </w:rPr>
            </w:pPr>
          </w:p>
        </w:tc>
      </w:tr>
      <w:tr w:rsidR="008F3D36" w:rsidRPr="007B5BE2" w:rsidTr="00C003DD">
        <w:tc>
          <w:tcPr>
            <w:tcW w:w="9582" w:type="dxa"/>
            <w:gridSpan w:val="2"/>
            <w:shd w:val="clear" w:color="auto" w:fill="auto"/>
          </w:tcPr>
          <w:p w:rsidR="008F3D36" w:rsidRPr="007B5BE2" w:rsidRDefault="008F3D36" w:rsidP="001B1766">
            <w:pPr>
              <w:spacing w:before="0" w:beforeAutospacing="0" w:after="0" w:afterAutospacing="0" w:line="360" w:lineRule="auto"/>
              <w:ind w:right="113"/>
              <w:jc w:val="both"/>
              <w:rPr>
                <w:rFonts w:ascii="Verdana" w:hAnsi="Verdana"/>
                <w:b/>
                <w:sz w:val="20"/>
                <w:szCs w:val="20"/>
              </w:rPr>
            </w:pPr>
          </w:p>
          <w:p w:rsidR="008F3D36" w:rsidRPr="007B5BE2" w:rsidRDefault="008F3D36" w:rsidP="008F3D36">
            <w:pPr>
              <w:spacing w:before="0" w:beforeAutospacing="0" w:after="0" w:afterAutospacing="0" w:line="360" w:lineRule="auto"/>
              <w:ind w:left="113" w:right="113"/>
              <w:jc w:val="both"/>
              <w:rPr>
                <w:rFonts w:ascii="Verdana" w:hAnsi="Verdana"/>
                <w:sz w:val="20"/>
                <w:szCs w:val="20"/>
              </w:rPr>
            </w:pPr>
            <w:r w:rsidRPr="007B5BE2">
              <w:rPr>
                <w:rFonts w:ascii="Verdana" w:hAnsi="Verdana"/>
                <w:b/>
                <w:sz w:val="20"/>
                <w:szCs w:val="20"/>
              </w:rPr>
              <w:t>2. Цели:</w:t>
            </w:r>
          </w:p>
          <w:p w:rsidR="008F3D36" w:rsidRPr="007B5BE2" w:rsidRDefault="008F3D36" w:rsidP="008F3D36">
            <w:pPr>
              <w:spacing w:before="0" w:beforeAutospacing="0" w:after="0" w:afterAutospacing="0" w:line="360" w:lineRule="auto"/>
              <w:ind w:left="113" w:right="113"/>
              <w:jc w:val="both"/>
              <w:rPr>
                <w:rFonts w:ascii="Verdana" w:hAnsi="Verdana"/>
                <w:b/>
                <w:i/>
                <w:sz w:val="20"/>
                <w:szCs w:val="20"/>
              </w:rPr>
            </w:pPr>
            <w:r w:rsidRPr="007B5BE2">
              <w:rPr>
                <w:rFonts w:ascii="Verdana" w:hAnsi="Verdana"/>
                <w:b/>
                <w:i/>
                <w:sz w:val="20"/>
                <w:szCs w:val="20"/>
              </w:rPr>
              <w:t>Посочете целите, които си поставя нормативната промяна, по конкретен и измерим начин и график, ако е приложимо, за тяхното постигане. Съответстват ли целите на действащата стратегическа рамка?</w:t>
            </w:r>
          </w:p>
          <w:p w:rsidR="008F3D36" w:rsidRPr="007B5BE2" w:rsidRDefault="008F3D36" w:rsidP="008F3D36">
            <w:pPr>
              <w:spacing w:before="0" w:beforeAutospacing="0" w:after="0" w:afterAutospacing="0" w:line="360" w:lineRule="auto"/>
              <w:ind w:left="113" w:right="113"/>
              <w:jc w:val="both"/>
              <w:rPr>
                <w:rFonts w:ascii="Verdana" w:hAnsi="Verdana"/>
                <w:b/>
                <w:i/>
                <w:sz w:val="20"/>
                <w:szCs w:val="20"/>
              </w:rPr>
            </w:pPr>
            <w:r w:rsidRPr="007B5BE2">
              <w:rPr>
                <w:rFonts w:ascii="Verdana" w:hAnsi="Verdana"/>
                <w:sz w:val="20"/>
                <w:szCs w:val="20"/>
                <w:shd w:val="clear" w:color="auto" w:fill="FEFEFE"/>
              </w:rPr>
              <w:t xml:space="preserve">     Целите на проекта на ПМС за приемане на Наредбата за изискванията към бързо замразените храни са:</w:t>
            </w:r>
          </w:p>
          <w:p w:rsidR="008F3D36" w:rsidRPr="007B5BE2" w:rsidRDefault="008F3D36" w:rsidP="008F3D36">
            <w:pPr>
              <w:numPr>
                <w:ilvl w:val="0"/>
                <w:numId w:val="22"/>
              </w:numPr>
              <w:overflowPunct w:val="0"/>
              <w:autoSpaceDE w:val="0"/>
              <w:autoSpaceDN w:val="0"/>
              <w:adjustRightInd w:val="0"/>
              <w:spacing w:before="0" w:beforeAutospacing="0" w:after="0" w:afterAutospacing="0" w:line="360" w:lineRule="auto"/>
              <w:ind w:left="113" w:right="113"/>
              <w:contextualSpacing/>
              <w:jc w:val="both"/>
              <w:textAlignment w:val="baseline"/>
              <w:rPr>
                <w:rFonts w:ascii="Verdana" w:eastAsia="Calibri" w:hAnsi="Verdana"/>
                <w:sz w:val="20"/>
                <w:szCs w:val="20"/>
                <w:lang w:eastAsia="en-US"/>
              </w:rPr>
            </w:pPr>
            <w:r w:rsidRPr="007B5BE2">
              <w:rPr>
                <w:rFonts w:ascii="Verdana" w:eastAsia="Calibri" w:hAnsi="Verdana"/>
                <w:sz w:val="20"/>
                <w:szCs w:val="20"/>
                <w:lang w:eastAsia="en-US"/>
              </w:rPr>
              <w:t xml:space="preserve">Гарантиране на висока степен на защита здравето на потребителите на територията на Република България; </w:t>
            </w:r>
          </w:p>
          <w:p w:rsidR="008F3D36" w:rsidRPr="007B5BE2" w:rsidRDefault="00073FF5" w:rsidP="008F3D36">
            <w:pPr>
              <w:numPr>
                <w:ilvl w:val="0"/>
                <w:numId w:val="22"/>
              </w:numPr>
              <w:overflowPunct w:val="0"/>
              <w:autoSpaceDE w:val="0"/>
              <w:autoSpaceDN w:val="0"/>
              <w:adjustRightInd w:val="0"/>
              <w:spacing w:before="0" w:beforeAutospacing="0" w:after="0" w:afterAutospacing="0" w:line="360" w:lineRule="auto"/>
              <w:ind w:left="113" w:right="113"/>
              <w:contextualSpacing/>
              <w:jc w:val="both"/>
              <w:textAlignment w:val="baseline"/>
              <w:rPr>
                <w:rFonts w:ascii="Verdana" w:eastAsia="Calibri" w:hAnsi="Verdana"/>
                <w:sz w:val="20"/>
                <w:szCs w:val="20"/>
                <w:lang w:eastAsia="en-US"/>
              </w:rPr>
            </w:pPr>
            <w:r>
              <w:rPr>
                <w:rFonts w:ascii="Verdana" w:eastAsia="Calibri" w:hAnsi="Verdana"/>
                <w:bCs/>
                <w:iCs/>
                <w:sz w:val="20"/>
                <w:szCs w:val="20"/>
                <w:lang w:eastAsia="en-US"/>
              </w:rPr>
              <w:t xml:space="preserve">Прецизиране на критериите </w:t>
            </w:r>
            <w:r w:rsidR="008F3D36" w:rsidRPr="007B5BE2">
              <w:rPr>
                <w:rFonts w:ascii="Verdana" w:eastAsia="Calibri" w:hAnsi="Verdana"/>
                <w:bCs/>
                <w:iCs/>
                <w:sz w:val="20"/>
                <w:szCs w:val="20"/>
                <w:lang w:eastAsia="en-US"/>
              </w:rPr>
              <w:t>по отношение на производството, спецификациите, представянето или етикетирането на които следва да отговарят бързо замразените храни, за да се предлагат на пазара</w:t>
            </w:r>
            <w:r w:rsidR="008F3D36" w:rsidRPr="007B5BE2">
              <w:rPr>
                <w:rFonts w:ascii="Verdana" w:eastAsia="Calibri" w:hAnsi="Verdana"/>
                <w:sz w:val="20"/>
                <w:szCs w:val="20"/>
                <w:lang w:eastAsia="en-US"/>
              </w:rPr>
              <w:t xml:space="preserve">; </w:t>
            </w:r>
          </w:p>
          <w:p w:rsidR="008F3D36" w:rsidRPr="007B5BE2" w:rsidRDefault="008F3D36" w:rsidP="008F3D36">
            <w:pPr>
              <w:numPr>
                <w:ilvl w:val="0"/>
                <w:numId w:val="22"/>
              </w:numPr>
              <w:overflowPunct w:val="0"/>
              <w:autoSpaceDE w:val="0"/>
              <w:autoSpaceDN w:val="0"/>
              <w:adjustRightInd w:val="0"/>
              <w:spacing w:before="0" w:beforeAutospacing="0" w:after="0" w:afterAutospacing="0" w:line="360" w:lineRule="auto"/>
              <w:ind w:left="113" w:right="113"/>
              <w:contextualSpacing/>
              <w:jc w:val="both"/>
              <w:textAlignment w:val="baseline"/>
              <w:rPr>
                <w:rFonts w:ascii="Verdana" w:eastAsia="Calibri" w:hAnsi="Verdana"/>
                <w:sz w:val="20"/>
                <w:szCs w:val="20"/>
                <w:lang w:eastAsia="en-US"/>
              </w:rPr>
            </w:pPr>
            <w:r w:rsidRPr="007B5BE2">
              <w:rPr>
                <w:rFonts w:ascii="Verdana" w:eastAsia="Calibri" w:hAnsi="Verdana"/>
                <w:sz w:val="20"/>
                <w:szCs w:val="20"/>
                <w:lang w:eastAsia="en-US"/>
              </w:rPr>
              <w:t>Ограничаване на възможностите за системни нарушения;</w:t>
            </w:r>
          </w:p>
          <w:p w:rsidR="008F3D36" w:rsidRPr="007B5BE2" w:rsidRDefault="008F3D36" w:rsidP="008F3D36">
            <w:pPr>
              <w:numPr>
                <w:ilvl w:val="0"/>
                <w:numId w:val="22"/>
              </w:numPr>
              <w:overflowPunct w:val="0"/>
              <w:autoSpaceDE w:val="0"/>
              <w:autoSpaceDN w:val="0"/>
              <w:adjustRightInd w:val="0"/>
              <w:spacing w:before="0" w:beforeAutospacing="0" w:after="0" w:afterAutospacing="0" w:line="360" w:lineRule="auto"/>
              <w:ind w:left="113" w:right="113"/>
              <w:contextualSpacing/>
              <w:jc w:val="both"/>
              <w:textAlignment w:val="baseline"/>
              <w:rPr>
                <w:rFonts w:ascii="Verdana" w:eastAsia="Calibri" w:hAnsi="Verdana"/>
                <w:sz w:val="20"/>
                <w:szCs w:val="20"/>
                <w:lang w:eastAsia="en-US"/>
              </w:rPr>
            </w:pPr>
            <w:r w:rsidRPr="007B5BE2">
              <w:rPr>
                <w:rFonts w:ascii="Verdana" w:eastAsia="Calibri" w:hAnsi="Verdana"/>
                <w:sz w:val="20"/>
                <w:szCs w:val="20"/>
                <w:lang w:eastAsia="en-US"/>
              </w:rPr>
              <w:t>Повишаване ефективността на контрола.</w:t>
            </w:r>
          </w:p>
          <w:p w:rsidR="008F3D36" w:rsidRPr="007B5BE2" w:rsidRDefault="008F3D36" w:rsidP="008F3D36">
            <w:pPr>
              <w:numPr>
                <w:ilvl w:val="0"/>
                <w:numId w:val="22"/>
              </w:numPr>
              <w:overflowPunct w:val="0"/>
              <w:autoSpaceDE w:val="0"/>
              <w:autoSpaceDN w:val="0"/>
              <w:adjustRightInd w:val="0"/>
              <w:spacing w:before="0" w:beforeAutospacing="0" w:after="0" w:afterAutospacing="0" w:line="360" w:lineRule="auto"/>
              <w:ind w:left="113" w:right="113"/>
              <w:contextualSpacing/>
              <w:jc w:val="both"/>
              <w:textAlignment w:val="baseline"/>
              <w:rPr>
                <w:rFonts w:ascii="Verdana" w:eastAsia="Calibri" w:hAnsi="Verdana"/>
                <w:sz w:val="20"/>
                <w:szCs w:val="20"/>
                <w:lang w:eastAsia="en-US"/>
              </w:rPr>
            </w:pPr>
            <w:r w:rsidRPr="007B5BE2">
              <w:rPr>
                <w:rFonts w:ascii="Verdana" w:eastAsia="Calibri" w:hAnsi="Verdana"/>
                <w:sz w:val="20"/>
                <w:szCs w:val="20"/>
                <w:lang w:eastAsia="en-US"/>
              </w:rPr>
              <w:t xml:space="preserve">Въвеждане на разпоредбите на </w:t>
            </w:r>
            <w:r w:rsidRPr="007B5BE2">
              <w:rPr>
                <w:rFonts w:ascii="Verdana" w:eastAsia="Calibri" w:hAnsi="Verdana"/>
                <w:bCs/>
                <w:iCs/>
                <w:sz w:val="20"/>
                <w:szCs w:val="20"/>
                <w:lang w:eastAsia="en-US"/>
              </w:rPr>
              <w:t>Директива на Съвета от 21 декември 1988 година за сближаване на законодателствата на държавите-членки относно дълбоко замразените храни за човешка консумация (89/108/ЕИО) и Директива 92/2/ЕИО на Комисията от 13 януари 1992 година за определяне на процедура за вземане на проби и за единен метод на Общността за анализ при официалния контрол на температурата на бързо замразени храни, предназначени за консумация от човека</w:t>
            </w:r>
            <w:r w:rsidRPr="007B5BE2">
              <w:rPr>
                <w:rFonts w:ascii="Verdana" w:eastAsia="Calibri" w:hAnsi="Verdana"/>
                <w:sz w:val="20"/>
                <w:szCs w:val="20"/>
                <w:lang w:eastAsia="en-US"/>
              </w:rPr>
              <w:t xml:space="preserve">. </w:t>
            </w:r>
          </w:p>
          <w:p w:rsidR="008F3D36" w:rsidRPr="007B5BE2" w:rsidRDefault="008F3D36" w:rsidP="008F3D36">
            <w:pPr>
              <w:numPr>
                <w:ilvl w:val="0"/>
                <w:numId w:val="22"/>
              </w:numPr>
              <w:overflowPunct w:val="0"/>
              <w:autoSpaceDE w:val="0"/>
              <w:autoSpaceDN w:val="0"/>
              <w:adjustRightInd w:val="0"/>
              <w:spacing w:before="0" w:beforeAutospacing="0" w:after="0" w:afterAutospacing="0" w:line="360" w:lineRule="auto"/>
              <w:ind w:left="113" w:right="113"/>
              <w:contextualSpacing/>
              <w:jc w:val="both"/>
              <w:textAlignment w:val="baseline"/>
              <w:rPr>
                <w:rFonts w:ascii="Verdana" w:eastAsia="Calibri" w:hAnsi="Verdana"/>
                <w:bCs/>
                <w:iCs/>
                <w:sz w:val="20"/>
                <w:szCs w:val="20"/>
                <w:lang w:eastAsia="en-US"/>
              </w:rPr>
            </w:pPr>
            <w:r w:rsidRPr="007B5BE2">
              <w:rPr>
                <w:rFonts w:ascii="Verdana" w:eastAsia="Calibri" w:hAnsi="Verdana"/>
                <w:sz w:val="20"/>
                <w:szCs w:val="20"/>
                <w:lang w:eastAsia="en-US"/>
              </w:rPr>
              <w:t xml:space="preserve">Прилагане на изискванията на Регламент (ЕС) 1169/2011 </w:t>
            </w:r>
            <w:r w:rsidRPr="007B5BE2">
              <w:rPr>
                <w:rFonts w:ascii="Verdana" w:eastAsia="Calibri" w:hAnsi="Verdana"/>
                <w:bCs/>
                <w:iCs/>
                <w:sz w:val="20"/>
                <w:szCs w:val="20"/>
                <w:lang w:eastAsia="en-US"/>
              </w:rPr>
              <w:t>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(ОВ, L 304 от 22.11.2011 г.)</w:t>
            </w:r>
            <w:r w:rsidRPr="007B5BE2">
              <w:rPr>
                <w:rFonts w:ascii="Verdana" w:eastAsia="Calibri" w:hAnsi="Verdana"/>
                <w:sz w:val="20"/>
                <w:szCs w:val="20"/>
                <w:lang w:eastAsia="en-US"/>
              </w:rPr>
              <w:t xml:space="preserve">, изискванията, предвидени в специални разпоредби на регламентите на ЕС за опредени храни, Закона за храните и на подзаконовите нормативни актове по прилагането му. </w:t>
            </w:r>
          </w:p>
          <w:p w:rsidR="008F3D36" w:rsidRPr="007B5BE2" w:rsidRDefault="008F3D36" w:rsidP="008F3D36">
            <w:pPr>
              <w:spacing w:before="0" w:beforeAutospacing="0" w:after="0" w:afterAutospacing="0" w:line="360" w:lineRule="auto"/>
              <w:ind w:left="113" w:right="113"/>
              <w:jc w:val="both"/>
              <w:rPr>
                <w:rFonts w:ascii="Verdana" w:hAnsi="Verdana"/>
                <w:sz w:val="20"/>
                <w:szCs w:val="20"/>
              </w:rPr>
            </w:pPr>
            <w:r w:rsidRPr="007B5BE2">
              <w:rPr>
                <w:rFonts w:ascii="Verdana" w:hAnsi="Verdana"/>
                <w:sz w:val="20"/>
                <w:szCs w:val="20"/>
              </w:rPr>
              <w:t xml:space="preserve">     </w:t>
            </w:r>
            <w:r w:rsidRPr="007B5BE2">
              <w:rPr>
                <w:rFonts w:ascii="Verdana" w:hAnsi="Verdana" w:cs="Verdana"/>
                <w:sz w:val="20"/>
                <w:szCs w:val="20"/>
              </w:rPr>
              <w:t xml:space="preserve"> </w:t>
            </w:r>
            <w:r w:rsidRPr="007B5BE2">
              <w:rPr>
                <w:rFonts w:ascii="Verdana" w:hAnsi="Verdana"/>
                <w:sz w:val="20"/>
                <w:szCs w:val="20"/>
              </w:rPr>
              <w:t>Създават се предпоставки за повишаване на ефективността на контрола върху спазването на изискванията за обозначаване, етикетиране, предлагане, и продажба на такива храни.</w:t>
            </w:r>
          </w:p>
          <w:p w:rsidR="00C003DD" w:rsidRPr="007B5BE2" w:rsidRDefault="00C003DD" w:rsidP="008F3D36">
            <w:pPr>
              <w:spacing w:before="0" w:beforeAutospacing="0" w:after="0" w:afterAutospacing="0" w:line="360" w:lineRule="auto"/>
              <w:ind w:left="113" w:right="113"/>
              <w:jc w:val="both"/>
              <w:rPr>
                <w:rFonts w:ascii="Verdana" w:hAnsi="Verdana"/>
                <w:b/>
                <w:sz w:val="20"/>
                <w:szCs w:val="20"/>
              </w:rPr>
            </w:pPr>
          </w:p>
        </w:tc>
      </w:tr>
      <w:tr w:rsidR="008F3D36" w:rsidRPr="007B5BE2" w:rsidTr="00C003DD">
        <w:tc>
          <w:tcPr>
            <w:tcW w:w="9582" w:type="dxa"/>
            <w:gridSpan w:val="2"/>
            <w:shd w:val="clear" w:color="auto" w:fill="auto"/>
          </w:tcPr>
          <w:p w:rsidR="007F7E68" w:rsidRPr="007B5BE2" w:rsidRDefault="007F7E68" w:rsidP="008F3D36">
            <w:pPr>
              <w:spacing w:before="0" w:beforeAutospacing="0" w:after="0" w:afterAutospacing="0" w:line="360" w:lineRule="auto"/>
              <w:ind w:left="113" w:right="113"/>
              <w:jc w:val="both"/>
              <w:rPr>
                <w:rFonts w:ascii="Verdana" w:hAnsi="Verdana"/>
                <w:b/>
                <w:sz w:val="20"/>
                <w:szCs w:val="20"/>
              </w:rPr>
            </w:pPr>
          </w:p>
          <w:p w:rsidR="008F3D36" w:rsidRPr="007B5BE2" w:rsidRDefault="008F3D36" w:rsidP="008F3D36">
            <w:pPr>
              <w:spacing w:before="0" w:beforeAutospacing="0" w:after="0" w:afterAutospacing="0" w:line="360" w:lineRule="auto"/>
              <w:ind w:left="113" w:right="113"/>
              <w:jc w:val="both"/>
              <w:rPr>
                <w:rFonts w:ascii="Verdana" w:hAnsi="Verdana"/>
                <w:sz w:val="20"/>
                <w:szCs w:val="20"/>
              </w:rPr>
            </w:pPr>
            <w:r w:rsidRPr="007B5BE2">
              <w:rPr>
                <w:rFonts w:ascii="Verdana" w:hAnsi="Verdana"/>
                <w:b/>
                <w:sz w:val="20"/>
                <w:szCs w:val="20"/>
              </w:rPr>
              <w:t>3. Идентифициране на заинтересованите страни:</w:t>
            </w:r>
          </w:p>
          <w:p w:rsidR="008F3D36" w:rsidRPr="007B5BE2" w:rsidRDefault="008F3D36" w:rsidP="008F3D36">
            <w:pPr>
              <w:spacing w:before="0" w:beforeAutospacing="0" w:after="0" w:afterAutospacing="0" w:line="360" w:lineRule="auto"/>
              <w:ind w:left="113" w:right="113"/>
              <w:jc w:val="both"/>
              <w:rPr>
                <w:rFonts w:ascii="Verdana" w:hAnsi="Verdana"/>
                <w:b/>
                <w:i/>
                <w:sz w:val="20"/>
                <w:szCs w:val="20"/>
              </w:rPr>
            </w:pPr>
            <w:r w:rsidRPr="007B5BE2">
              <w:rPr>
                <w:rFonts w:ascii="Verdana" w:hAnsi="Verdana"/>
                <w:b/>
                <w:i/>
                <w:sz w:val="20"/>
                <w:szCs w:val="20"/>
              </w:rPr>
              <w:t>Посочете всички потенциални засегнати и заинтересовани страни, върху които предложението ще окаже пряко или косвено въздействие (бизнес в дадена област/всички предприемачи, неправителствени организации, граждани/техни представители, държавни органи, др.).</w:t>
            </w:r>
          </w:p>
          <w:p w:rsidR="008F3D36" w:rsidRPr="007B5BE2" w:rsidRDefault="008F3D36" w:rsidP="008F3D36">
            <w:pPr>
              <w:numPr>
                <w:ilvl w:val="0"/>
                <w:numId w:val="7"/>
              </w:numPr>
              <w:spacing w:before="0" w:beforeAutospacing="0" w:after="0" w:afterAutospacing="0" w:line="360" w:lineRule="auto"/>
              <w:ind w:left="473" w:right="113"/>
              <w:contextualSpacing/>
              <w:jc w:val="both"/>
              <w:rPr>
                <w:rFonts w:ascii="Verdana" w:eastAsia="Calibri" w:hAnsi="Verdana"/>
                <w:b/>
                <w:bCs/>
                <w:sz w:val="20"/>
                <w:szCs w:val="20"/>
                <w:lang w:eastAsia="en-US"/>
              </w:rPr>
            </w:pPr>
            <w:r w:rsidRPr="007B5BE2">
              <w:rPr>
                <w:rFonts w:ascii="Verdana" w:eastAsia="Calibri" w:hAnsi="Verdana"/>
                <w:b/>
                <w:sz w:val="20"/>
                <w:szCs w:val="20"/>
                <w:lang w:eastAsia="en-US"/>
              </w:rPr>
              <w:t>Министерство на земеделието, храните и горите (МЗХГ)</w:t>
            </w:r>
          </w:p>
          <w:p w:rsidR="008F3D36" w:rsidRPr="007B5BE2" w:rsidRDefault="008F3D36" w:rsidP="008F3D36">
            <w:pPr>
              <w:pStyle w:val="ListParagraph"/>
              <w:numPr>
                <w:ilvl w:val="0"/>
                <w:numId w:val="7"/>
              </w:numPr>
              <w:spacing w:after="0" w:line="360" w:lineRule="auto"/>
              <w:ind w:left="473" w:right="113"/>
              <w:rPr>
                <w:rFonts w:ascii="Verdana" w:hAnsi="Verdana"/>
                <w:sz w:val="20"/>
                <w:szCs w:val="20"/>
              </w:rPr>
            </w:pPr>
            <w:r w:rsidRPr="007B5BE2">
              <w:rPr>
                <w:rFonts w:ascii="Verdana" w:hAnsi="Verdana"/>
                <w:sz w:val="20"/>
                <w:szCs w:val="20"/>
              </w:rPr>
              <w:lastRenderedPageBreak/>
              <w:t xml:space="preserve">Българска агенция по безопасност на храните; </w:t>
            </w:r>
          </w:p>
          <w:p w:rsidR="007F7E68" w:rsidRPr="007B5BE2" w:rsidRDefault="007F7E68" w:rsidP="008F3D36">
            <w:pPr>
              <w:pStyle w:val="Heading2"/>
              <w:spacing w:before="0" w:beforeAutospacing="0" w:after="0" w:afterAutospacing="0" w:line="360" w:lineRule="auto"/>
              <w:ind w:left="113" w:right="113"/>
              <w:jc w:val="both"/>
              <w:rPr>
                <w:rFonts w:ascii="Verdana" w:hAnsi="Verdana"/>
                <w:i w:val="0"/>
                <w:sz w:val="20"/>
                <w:szCs w:val="20"/>
              </w:rPr>
            </w:pPr>
          </w:p>
          <w:p w:rsidR="008F3D36" w:rsidRPr="007B5BE2" w:rsidRDefault="008F3D36" w:rsidP="008F3D36">
            <w:pPr>
              <w:pStyle w:val="Heading2"/>
              <w:spacing w:before="0" w:beforeAutospacing="0" w:after="0" w:afterAutospacing="0" w:line="360" w:lineRule="auto"/>
              <w:ind w:left="113" w:right="113"/>
              <w:jc w:val="both"/>
              <w:rPr>
                <w:rFonts w:ascii="Verdana" w:hAnsi="Verdana"/>
                <w:i w:val="0"/>
                <w:iCs w:val="0"/>
                <w:sz w:val="20"/>
                <w:szCs w:val="20"/>
                <w:lang w:eastAsia="en-US"/>
              </w:rPr>
            </w:pPr>
            <w:r w:rsidRPr="007B5BE2">
              <w:rPr>
                <w:rFonts w:ascii="Verdana" w:hAnsi="Verdana"/>
                <w:i w:val="0"/>
                <w:sz w:val="20"/>
                <w:szCs w:val="20"/>
              </w:rPr>
              <w:t xml:space="preserve">3. </w:t>
            </w:r>
            <w:bookmarkStart w:id="0" w:name="_Toc472610208"/>
            <w:bookmarkStart w:id="1" w:name="_Toc472677830"/>
            <w:r w:rsidRPr="007B5BE2">
              <w:rPr>
                <w:rFonts w:ascii="Verdana" w:hAnsi="Verdana"/>
                <w:i w:val="0"/>
                <w:iCs w:val="0"/>
                <w:sz w:val="20"/>
                <w:szCs w:val="20"/>
                <w:lang w:eastAsia="en-US"/>
              </w:rPr>
              <w:t xml:space="preserve">Бизнес оператори в производството на </w:t>
            </w:r>
            <w:bookmarkEnd w:id="0"/>
            <w:bookmarkEnd w:id="1"/>
            <w:r w:rsidRPr="007B5BE2">
              <w:rPr>
                <w:rFonts w:ascii="Verdana" w:hAnsi="Verdana"/>
                <w:i w:val="0"/>
                <w:iCs w:val="0"/>
                <w:sz w:val="20"/>
                <w:szCs w:val="20"/>
                <w:lang w:eastAsia="en-US"/>
              </w:rPr>
              <w:t xml:space="preserve">храни </w:t>
            </w:r>
          </w:p>
          <w:p w:rsidR="008F3D36" w:rsidRPr="007B5BE2" w:rsidRDefault="008F3D36" w:rsidP="008F3D36">
            <w:pPr>
              <w:spacing w:before="0" w:beforeAutospacing="0" w:after="0" w:afterAutospacing="0" w:line="360" w:lineRule="auto"/>
              <w:ind w:left="113" w:right="113"/>
              <w:jc w:val="both"/>
              <w:rPr>
                <w:rFonts w:ascii="Verdana" w:hAnsi="Verdana"/>
                <w:b/>
                <w:sz w:val="20"/>
                <w:szCs w:val="20"/>
              </w:rPr>
            </w:pPr>
            <w:r w:rsidRPr="007B5BE2">
              <w:rPr>
                <w:rFonts w:ascii="Verdana" w:hAnsi="Verdana"/>
                <w:b/>
                <w:sz w:val="20"/>
                <w:szCs w:val="20"/>
                <w:lang w:eastAsia="en-US"/>
              </w:rPr>
              <w:t xml:space="preserve">Одобрени предприятия за търговия с храни от животински произход със страните членки, отговарящи на Приложение </w:t>
            </w:r>
            <w:r w:rsidRPr="007B5BE2">
              <w:rPr>
                <w:rFonts w:ascii="Verdana" w:hAnsi="Verdana"/>
                <w:b/>
                <w:sz w:val="20"/>
                <w:szCs w:val="20"/>
              </w:rPr>
              <w:t>III на 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 (ОВ, L 139 от 30 април 2004 година)-</w:t>
            </w:r>
          </w:p>
          <w:p w:rsidR="008F3D36" w:rsidRPr="007B5BE2" w:rsidRDefault="008F3D36" w:rsidP="008F3D36">
            <w:pPr>
              <w:spacing w:before="0" w:beforeAutospacing="0" w:after="0" w:afterAutospacing="0" w:line="360" w:lineRule="auto"/>
              <w:ind w:left="113" w:right="113"/>
              <w:rPr>
                <w:rFonts w:ascii="Verdana" w:hAnsi="Verdana"/>
                <w:sz w:val="20"/>
                <w:szCs w:val="20"/>
              </w:rPr>
            </w:pPr>
            <w:r w:rsidRPr="007B5BE2">
              <w:rPr>
                <w:rFonts w:ascii="Verdana" w:hAnsi="Verdana"/>
                <w:sz w:val="20"/>
                <w:szCs w:val="20"/>
              </w:rPr>
              <w:t>Предприятия с обща активност – 1090 бр.</w:t>
            </w:r>
          </w:p>
          <w:p w:rsidR="008F3D36" w:rsidRPr="007B5BE2" w:rsidRDefault="008F3D36" w:rsidP="008F3D36">
            <w:pPr>
              <w:pStyle w:val="ListParagraph"/>
              <w:numPr>
                <w:ilvl w:val="0"/>
                <w:numId w:val="40"/>
              </w:numPr>
              <w:spacing w:after="0" w:line="360" w:lineRule="auto"/>
              <w:ind w:left="113" w:right="113"/>
              <w:rPr>
                <w:rFonts w:ascii="Verdana" w:hAnsi="Verdana"/>
                <w:sz w:val="20"/>
                <w:szCs w:val="20"/>
              </w:rPr>
            </w:pPr>
            <w:r w:rsidRPr="007B5BE2">
              <w:rPr>
                <w:rFonts w:ascii="Verdana" w:hAnsi="Verdana"/>
                <w:sz w:val="20"/>
                <w:szCs w:val="20"/>
              </w:rPr>
              <w:t>Месо от домашни копитни - -101 бр.</w:t>
            </w:r>
          </w:p>
          <w:p w:rsidR="008F3D36" w:rsidRPr="007B5BE2" w:rsidRDefault="008F3D36" w:rsidP="008F3D36">
            <w:pPr>
              <w:pStyle w:val="ListParagraph"/>
              <w:numPr>
                <w:ilvl w:val="0"/>
                <w:numId w:val="40"/>
              </w:numPr>
              <w:spacing w:after="0" w:line="360" w:lineRule="auto"/>
              <w:ind w:left="113" w:right="113"/>
              <w:rPr>
                <w:rFonts w:ascii="Verdana" w:hAnsi="Verdana"/>
                <w:sz w:val="20"/>
                <w:szCs w:val="20"/>
              </w:rPr>
            </w:pPr>
            <w:r w:rsidRPr="007B5BE2">
              <w:rPr>
                <w:rFonts w:ascii="Verdana" w:hAnsi="Verdana"/>
                <w:sz w:val="20"/>
                <w:szCs w:val="20"/>
              </w:rPr>
              <w:t>Месо от птици и лагоморфни – 62 бр.</w:t>
            </w:r>
          </w:p>
          <w:p w:rsidR="008F3D36" w:rsidRPr="007B5BE2" w:rsidRDefault="008F3D36" w:rsidP="008F3D36">
            <w:pPr>
              <w:pStyle w:val="ListParagraph"/>
              <w:numPr>
                <w:ilvl w:val="0"/>
                <w:numId w:val="40"/>
              </w:numPr>
              <w:spacing w:after="0" w:line="360" w:lineRule="auto"/>
              <w:ind w:left="113" w:right="113"/>
              <w:rPr>
                <w:rFonts w:ascii="Verdana" w:hAnsi="Verdana"/>
                <w:sz w:val="20"/>
                <w:szCs w:val="20"/>
              </w:rPr>
            </w:pPr>
            <w:r w:rsidRPr="007B5BE2">
              <w:rPr>
                <w:rFonts w:ascii="Verdana" w:hAnsi="Verdana"/>
                <w:sz w:val="20"/>
                <w:szCs w:val="20"/>
              </w:rPr>
              <w:t>Месо от дивеч – 11 бр.</w:t>
            </w:r>
          </w:p>
          <w:p w:rsidR="008F3D36" w:rsidRPr="007B5BE2" w:rsidRDefault="008F3D36" w:rsidP="008F3D36">
            <w:pPr>
              <w:pStyle w:val="ListParagraph"/>
              <w:numPr>
                <w:ilvl w:val="0"/>
                <w:numId w:val="40"/>
              </w:numPr>
              <w:spacing w:after="0" w:line="360" w:lineRule="auto"/>
              <w:ind w:left="113" w:right="113"/>
              <w:rPr>
                <w:rFonts w:ascii="Verdana" w:hAnsi="Verdana"/>
                <w:sz w:val="20"/>
                <w:szCs w:val="20"/>
              </w:rPr>
            </w:pPr>
            <w:r w:rsidRPr="007B5BE2">
              <w:rPr>
                <w:rFonts w:ascii="Verdana" w:hAnsi="Verdana"/>
                <w:sz w:val="20"/>
                <w:szCs w:val="20"/>
              </w:rPr>
              <w:t>Мляно месо, месни заготовки, механично сепарирано месо – 62 бр.</w:t>
            </w:r>
          </w:p>
          <w:p w:rsidR="008F3D36" w:rsidRPr="007B5BE2" w:rsidRDefault="008F3D36" w:rsidP="008F3D36">
            <w:pPr>
              <w:pStyle w:val="ListParagraph"/>
              <w:numPr>
                <w:ilvl w:val="0"/>
                <w:numId w:val="40"/>
              </w:numPr>
              <w:spacing w:after="0" w:line="360" w:lineRule="auto"/>
              <w:ind w:left="113" w:right="113"/>
              <w:rPr>
                <w:rFonts w:ascii="Verdana" w:hAnsi="Verdana"/>
                <w:sz w:val="20"/>
                <w:szCs w:val="20"/>
              </w:rPr>
            </w:pPr>
            <w:r w:rsidRPr="007B5BE2">
              <w:rPr>
                <w:rFonts w:ascii="Verdana" w:hAnsi="Verdana"/>
                <w:sz w:val="20"/>
                <w:szCs w:val="20"/>
              </w:rPr>
              <w:t>Месни продукти – 62 бр.</w:t>
            </w:r>
          </w:p>
          <w:p w:rsidR="008F3D36" w:rsidRPr="007B5BE2" w:rsidRDefault="008F3D36" w:rsidP="008F3D36">
            <w:pPr>
              <w:pStyle w:val="ListParagraph"/>
              <w:numPr>
                <w:ilvl w:val="0"/>
                <w:numId w:val="40"/>
              </w:numPr>
              <w:spacing w:after="0" w:line="360" w:lineRule="auto"/>
              <w:ind w:left="113" w:right="113"/>
              <w:rPr>
                <w:rFonts w:ascii="Verdana" w:hAnsi="Verdana"/>
                <w:sz w:val="20"/>
                <w:szCs w:val="20"/>
              </w:rPr>
            </w:pPr>
            <w:r w:rsidRPr="007B5BE2">
              <w:rPr>
                <w:rFonts w:ascii="Verdana" w:hAnsi="Verdana"/>
                <w:sz w:val="20"/>
                <w:szCs w:val="20"/>
              </w:rPr>
              <w:t>Живи двучерупчести молюски – 15 бр.</w:t>
            </w:r>
          </w:p>
          <w:p w:rsidR="008F3D36" w:rsidRPr="007B5BE2" w:rsidRDefault="008F3D36" w:rsidP="008F3D36">
            <w:pPr>
              <w:pStyle w:val="ListParagraph"/>
              <w:numPr>
                <w:ilvl w:val="0"/>
                <w:numId w:val="40"/>
              </w:numPr>
              <w:spacing w:after="0" w:line="360" w:lineRule="auto"/>
              <w:ind w:left="113" w:right="113"/>
              <w:rPr>
                <w:rFonts w:ascii="Verdana" w:hAnsi="Verdana"/>
                <w:sz w:val="20"/>
                <w:szCs w:val="20"/>
              </w:rPr>
            </w:pPr>
            <w:r w:rsidRPr="007B5BE2">
              <w:rPr>
                <w:rFonts w:ascii="Verdana" w:hAnsi="Verdana"/>
                <w:sz w:val="20"/>
                <w:szCs w:val="20"/>
              </w:rPr>
              <w:t xml:space="preserve">Рибни продукти – 57 бр. </w:t>
            </w:r>
          </w:p>
          <w:p w:rsidR="008F3D36" w:rsidRPr="007B5BE2" w:rsidRDefault="008F3D36" w:rsidP="008F3D36">
            <w:pPr>
              <w:pStyle w:val="ListParagraph"/>
              <w:numPr>
                <w:ilvl w:val="0"/>
                <w:numId w:val="40"/>
              </w:numPr>
              <w:spacing w:after="0" w:line="360" w:lineRule="auto"/>
              <w:ind w:left="113" w:right="113"/>
              <w:rPr>
                <w:rFonts w:ascii="Verdana" w:hAnsi="Verdana"/>
                <w:sz w:val="20"/>
                <w:szCs w:val="20"/>
              </w:rPr>
            </w:pPr>
            <w:r w:rsidRPr="007B5BE2">
              <w:rPr>
                <w:rFonts w:ascii="Verdana" w:hAnsi="Verdana"/>
                <w:sz w:val="20"/>
                <w:szCs w:val="20"/>
              </w:rPr>
              <w:t>Млечни продукти – 276 бр.</w:t>
            </w:r>
          </w:p>
          <w:p w:rsidR="008F3D36" w:rsidRPr="007B5BE2" w:rsidRDefault="008F3D36" w:rsidP="008F3D36">
            <w:pPr>
              <w:pStyle w:val="ListParagraph"/>
              <w:numPr>
                <w:ilvl w:val="0"/>
                <w:numId w:val="40"/>
              </w:numPr>
              <w:spacing w:after="0" w:line="360" w:lineRule="auto"/>
              <w:ind w:left="113" w:right="113"/>
              <w:rPr>
                <w:rFonts w:ascii="Verdana" w:hAnsi="Verdana"/>
                <w:sz w:val="20"/>
                <w:szCs w:val="20"/>
              </w:rPr>
            </w:pPr>
            <w:r w:rsidRPr="007B5BE2">
              <w:rPr>
                <w:rFonts w:ascii="Verdana" w:hAnsi="Verdana"/>
                <w:sz w:val="20"/>
                <w:szCs w:val="20"/>
              </w:rPr>
              <w:t>Яйчни продукти – 108 бр.</w:t>
            </w:r>
          </w:p>
          <w:p w:rsidR="008F3D36" w:rsidRPr="007B5BE2" w:rsidRDefault="008F3D36" w:rsidP="008F3D36">
            <w:pPr>
              <w:pStyle w:val="ListParagraph"/>
              <w:numPr>
                <w:ilvl w:val="0"/>
                <w:numId w:val="40"/>
              </w:numPr>
              <w:spacing w:after="0" w:line="360" w:lineRule="auto"/>
              <w:ind w:left="113" w:right="113"/>
              <w:rPr>
                <w:rFonts w:ascii="Verdana" w:hAnsi="Verdana"/>
                <w:sz w:val="20"/>
                <w:szCs w:val="20"/>
              </w:rPr>
            </w:pPr>
            <w:r w:rsidRPr="007B5BE2">
              <w:rPr>
                <w:rFonts w:ascii="Verdana" w:hAnsi="Verdana"/>
                <w:sz w:val="20"/>
                <w:szCs w:val="20"/>
              </w:rPr>
              <w:t xml:space="preserve">Мед и пчелни продукти – 41 бр. </w:t>
            </w:r>
          </w:p>
          <w:p w:rsidR="008F3D36" w:rsidRPr="007B5BE2" w:rsidRDefault="008F3D36" w:rsidP="008F3D36">
            <w:pPr>
              <w:spacing w:before="0" w:beforeAutospacing="0" w:after="0" w:afterAutospacing="0" w:line="360" w:lineRule="auto"/>
              <w:ind w:left="113" w:right="113"/>
              <w:rPr>
                <w:rFonts w:ascii="Verdana" w:hAnsi="Verdana"/>
                <w:b/>
                <w:sz w:val="20"/>
                <w:szCs w:val="20"/>
              </w:rPr>
            </w:pPr>
            <w:r w:rsidRPr="007B5BE2">
              <w:rPr>
                <w:rFonts w:ascii="Verdana" w:hAnsi="Verdana"/>
                <w:b/>
                <w:sz w:val="20"/>
                <w:szCs w:val="20"/>
              </w:rPr>
              <w:t>Предприятия за храни от животински произход, които не са обект на Приложение III на Регламент (ЕО) № 853/2004 - 104 бр.</w:t>
            </w:r>
          </w:p>
          <w:p w:rsidR="008F3D36" w:rsidRPr="007B5BE2" w:rsidRDefault="008F3D36" w:rsidP="008F3D36">
            <w:pPr>
              <w:pStyle w:val="ListParagraph"/>
              <w:numPr>
                <w:ilvl w:val="0"/>
                <w:numId w:val="40"/>
              </w:numPr>
              <w:spacing w:after="0" w:line="360" w:lineRule="auto"/>
              <w:ind w:left="113" w:right="113"/>
              <w:rPr>
                <w:rFonts w:ascii="Verdana" w:hAnsi="Verdana"/>
                <w:sz w:val="20"/>
                <w:szCs w:val="20"/>
              </w:rPr>
            </w:pPr>
            <w:r w:rsidRPr="007B5BE2">
              <w:rPr>
                <w:rFonts w:ascii="Verdana" w:hAnsi="Verdana"/>
                <w:sz w:val="20"/>
                <w:szCs w:val="20"/>
              </w:rPr>
              <w:t>Обекти за производство на готови за консумация храни в пресен, консервиран, замразен, концентриран или изсушен вид – 470 бр.</w:t>
            </w:r>
          </w:p>
          <w:p w:rsidR="008F3D36" w:rsidRPr="007B5BE2" w:rsidRDefault="008F3D36" w:rsidP="008F3D36">
            <w:pPr>
              <w:pStyle w:val="ListParagraph"/>
              <w:numPr>
                <w:ilvl w:val="0"/>
                <w:numId w:val="40"/>
              </w:numPr>
              <w:spacing w:after="0" w:line="360" w:lineRule="auto"/>
              <w:ind w:left="113" w:right="113"/>
              <w:rPr>
                <w:rFonts w:ascii="Verdana" w:hAnsi="Verdana"/>
                <w:sz w:val="20"/>
                <w:szCs w:val="20"/>
              </w:rPr>
            </w:pPr>
            <w:r w:rsidRPr="007B5BE2">
              <w:rPr>
                <w:rFonts w:ascii="Verdana" w:hAnsi="Verdana"/>
                <w:sz w:val="20"/>
                <w:szCs w:val="20"/>
              </w:rPr>
              <w:t>Обекти за производство на други храни -506 бр.</w:t>
            </w:r>
          </w:p>
          <w:p w:rsidR="008F3D36" w:rsidRPr="007B5BE2" w:rsidRDefault="008F3D36" w:rsidP="008F3D36">
            <w:pPr>
              <w:pStyle w:val="ListParagraph"/>
              <w:numPr>
                <w:ilvl w:val="0"/>
                <w:numId w:val="40"/>
              </w:numPr>
              <w:spacing w:after="0" w:line="360" w:lineRule="auto"/>
              <w:ind w:left="113" w:right="113"/>
              <w:rPr>
                <w:rFonts w:ascii="Verdana" w:hAnsi="Verdana"/>
                <w:sz w:val="20"/>
                <w:szCs w:val="20"/>
              </w:rPr>
            </w:pPr>
            <w:r w:rsidRPr="007B5BE2">
              <w:rPr>
                <w:rFonts w:ascii="Verdana" w:hAnsi="Verdana"/>
                <w:sz w:val="20"/>
                <w:szCs w:val="20"/>
              </w:rPr>
              <w:t>Обекти за търговия на едро с храни от неживотински произход, добавки в храните, хранителни добавки – 2 145 бр.</w:t>
            </w:r>
          </w:p>
          <w:p w:rsidR="008F3D36" w:rsidRPr="007B5BE2" w:rsidRDefault="008F3D36" w:rsidP="008F3D36">
            <w:pPr>
              <w:pStyle w:val="ListParagraph"/>
              <w:numPr>
                <w:ilvl w:val="0"/>
                <w:numId w:val="40"/>
              </w:numPr>
              <w:spacing w:after="0" w:line="360" w:lineRule="auto"/>
              <w:ind w:left="113" w:right="113"/>
              <w:rPr>
                <w:rFonts w:ascii="Verdana" w:hAnsi="Verdana"/>
                <w:sz w:val="20"/>
                <w:szCs w:val="20"/>
              </w:rPr>
            </w:pPr>
            <w:r w:rsidRPr="007B5BE2">
              <w:rPr>
                <w:rFonts w:ascii="Verdana" w:hAnsi="Verdana"/>
                <w:sz w:val="20"/>
                <w:szCs w:val="20"/>
              </w:rPr>
              <w:t xml:space="preserve">Обекти за производство и търговия на едро с материали и предмети за контакт с храни – 43 бр. </w:t>
            </w:r>
          </w:p>
          <w:p w:rsidR="008F3D36" w:rsidRPr="007B5BE2" w:rsidRDefault="008F3D36" w:rsidP="008F3D36">
            <w:pPr>
              <w:spacing w:before="0" w:beforeAutospacing="0" w:after="0" w:afterAutospacing="0" w:line="360" w:lineRule="auto"/>
              <w:ind w:left="113" w:right="113"/>
              <w:contextualSpacing/>
              <w:jc w:val="both"/>
              <w:rPr>
                <w:rFonts w:ascii="Verdana" w:eastAsia="Calibri" w:hAnsi="Verdana"/>
                <w:sz w:val="20"/>
                <w:szCs w:val="20"/>
              </w:rPr>
            </w:pPr>
          </w:p>
          <w:p w:rsidR="008F3D36" w:rsidRPr="007B5BE2" w:rsidRDefault="008F3D36" w:rsidP="008F3D36">
            <w:pPr>
              <w:spacing w:before="0" w:beforeAutospacing="0" w:after="0" w:afterAutospacing="0" w:line="360" w:lineRule="auto"/>
              <w:ind w:left="113" w:right="113"/>
              <w:contextualSpacing/>
              <w:jc w:val="both"/>
              <w:rPr>
                <w:rFonts w:ascii="Verdana" w:eastAsia="Calibri" w:hAnsi="Verdana"/>
                <w:b/>
                <w:sz w:val="20"/>
                <w:szCs w:val="20"/>
                <w:shd w:val="clear" w:color="auto" w:fill="FFFFFF"/>
              </w:rPr>
            </w:pPr>
            <w:r w:rsidRPr="007B5BE2">
              <w:rPr>
                <w:rFonts w:ascii="Verdana" w:eastAsia="Calibri" w:hAnsi="Verdana"/>
                <w:b/>
                <w:sz w:val="20"/>
                <w:szCs w:val="20"/>
                <w:shd w:val="clear" w:color="auto" w:fill="FFFFFF"/>
              </w:rPr>
              <w:t>4. Търговия на дребно</w:t>
            </w:r>
          </w:p>
          <w:p w:rsidR="008F3D36" w:rsidRPr="007B5BE2" w:rsidRDefault="008F3D36" w:rsidP="008F3D36">
            <w:pPr>
              <w:pStyle w:val="ListParagraph"/>
              <w:spacing w:after="0" w:line="360" w:lineRule="auto"/>
              <w:ind w:left="113" w:right="113"/>
              <w:rPr>
                <w:rFonts w:ascii="Verdana" w:hAnsi="Verdana"/>
                <w:sz w:val="20"/>
                <w:szCs w:val="20"/>
                <w:highlight w:val="yellow"/>
              </w:rPr>
            </w:pPr>
            <w:r w:rsidRPr="007B5BE2">
              <w:rPr>
                <w:rFonts w:ascii="Verdana" w:hAnsi="Verdana"/>
                <w:sz w:val="20"/>
                <w:szCs w:val="20"/>
              </w:rPr>
              <w:t>Специализираните магазини за храни и напитки заедно с неспециализираните магазини, които продават предимно храни -  43 241 бр.</w:t>
            </w:r>
          </w:p>
          <w:p w:rsidR="008F3D36" w:rsidRPr="007B5BE2" w:rsidRDefault="008F3D36" w:rsidP="008F3D36">
            <w:pPr>
              <w:spacing w:before="0" w:beforeAutospacing="0" w:after="0" w:afterAutospacing="0" w:line="360" w:lineRule="auto"/>
              <w:ind w:left="113" w:right="113"/>
              <w:rPr>
                <w:rFonts w:ascii="Verdana" w:hAnsi="Verdana"/>
                <w:sz w:val="20"/>
                <w:szCs w:val="20"/>
              </w:rPr>
            </w:pPr>
          </w:p>
          <w:p w:rsidR="008F3D36" w:rsidRPr="007B5BE2" w:rsidRDefault="008F3D36" w:rsidP="008F3D36">
            <w:pPr>
              <w:spacing w:before="0" w:beforeAutospacing="0" w:after="0" w:afterAutospacing="0" w:line="360" w:lineRule="auto"/>
              <w:ind w:left="113" w:right="113"/>
              <w:jc w:val="both"/>
              <w:rPr>
                <w:rFonts w:ascii="Verdana" w:eastAsia="Calibri" w:hAnsi="Verdana"/>
                <w:sz w:val="20"/>
                <w:szCs w:val="20"/>
                <w:shd w:val="clear" w:color="auto" w:fill="FFFFFF"/>
              </w:rPr>
            </w:pPr>
            <w:r w:rsidRPr="007B5BE2">
              <w:rPr>
                <w:rFonts w:ascii="Verdana" w:eastAsia="Calibri" w:hAnsi="Verdana"/>
                <w:b/>
                <w:bCs/>
                <w:sz w:val="20"/>
                <w:szCs w:val="20"/>
              </w:rPr>
              <w:t xml:space="preserve"> 5. Потребители</w:t>
            </w:r>
          </w:p>
          <w:p w:rsidR="008F3D36" w:rsidRPr="007B5BE2" w:rsidRDefault="008F3D36" w:rsidP="007F7E68">
            <w:pPr>
              <w:spacing w:before="0" w:beforeAutospacing="0" w:after="0" w:afterAutospacing="0" w:line="360" w:lineRule="auto"/>
              <w:ind w:left="113" w:right="113"/>
              <w:jc w:val="both"/>
              <w:rPr>
                <w:rFonts w:ascii="Verdana" w:hAnsi="Verdana"/>
                <w:sz w:val="20"/>
                <w:szCs w:val="20"/>
              </w:rPr>
            </w:pPr>
            <w:r w:rsidRPr="007B5BE2">
              <w:rPr>
                <w:rFonts w:ascii="Verdana" w:eastAsia="Calibri" w:hAnsi="Verdana"/>
                <w:sz w:val="20"/>
                <w:szCs w:val="20"/>
              </w:rPr>
              <w:t xml:space="preserve">Потребителите на хранителните продукти обхващат цялото население на България, доколкото храните са стоки от първа необходимост. </w:t>
            </w:r>
            <w:r w:rsidRPr="007B5BE2">
              <w:rPr>
                <w:rFonts w:ascii="Verdana" w:eastAsia="Calibri" w:hAnsi="Verdana"/>
                <w:sz w:val="20"/>
                <w:szCs w:val="20"/>
                <w:shd w:val="clear" w:color="auto" w:fill="FFFFFF"/>
              </w:rPr>
              <w:t>Те</w:t>
            </w:r>
            <w:r w:rsidRPr="007B5BE2">
              <w:rPr>
                <w:rFonts w:ascii="Verdana" w:hAnsi="Verdana"/>
                <w:sz w:val="20"/>
                <w:szCs w:val="20"/>
              </w:rPr>
              <w:t xml:space="preserve"> няма да бъдат пряко засегнати от промените, въпреки че се явяват крайни ползватели на мерките за гарантиране на безопасността и качеството на хранителната верига. </w:t>
            </w:r>
          </w:p>
          <w:p w:rsidR="008F3D36" w:rsidRPr="007B5BE2" w:rsidRDefault="008F3D36" w:rsidP="008F3D36">
            <w:pPr>
              <w:spacing w:before="0" w:beforeAutospacing="0" w:after="0" w:afterAutospacing="0" w:line="360" w:lineRule="auto"/>
              <w:ind w:left="113" w:right="113"/>
              <w:jc w:val="both"/>
              <w:rPr>
                <w:rFonts w:ascii="Verdana" w:eastAsia="Calibri" w:hAnsi="Verdana"/>
                <w:sz w:val="20"/>
                <w:szCs w:val="20"/>
              </w:rPr>
            </w:pPr>
            <w:r w:rsidRPr="007B5BE2">
              <w:rPr>
                <w:rFonts w:ascii="Verdana" w:eastAsia="Calibri" w:hAnsi="Verdana"/>
                <w:sz w:val="20"/>
                <w:szCs w:val="20"/>
              </w:rPr>
              <w:t>Наредбата цели да осигури възможно най-високо ниво на защита на човешкото здраве и интересите на потребителите.</w:t>
            </w:r>
          </w:p>
          <w:p w:rsidR="007F7E68" w:rsidRPr="007B5BE2" w:rsidRDefault="007F7E68" w:rsidP="008F3D36">
            <w:pPr>
              <w:spacing w:before="0" w:beforeAutospacing="0" w:after="0" w:afterAutospacing="0" w:line="360" w:lineRule="auto"/>
              <w:ind w:left="113" w:right="113"/>
              <w:jc w:val="both"/>
              <w:rPr>
                <w:rFonts w:ascii="Verdana" w:hAnsi="Verdana"/>
                <w:b/>
                <w:sz w:val="20"/>
                <w:szCs w:val="20"/>
              </w:rPr>
            </w:pPr>
          </w:p>
        </w:tc>
      </w:tr>
      <w:tr w:rsidR="007F7E68" w:rsidRPr="007B5BE2" w:rsidTr="00C003DD">
        <w:tc>
          <w:tcPr>
            <w:tcW w:w="9582" w:type="dxa"/>
            <w:gridSpan w:val="2"/>
            <w:shd w:val="clear" w:color="auto" w:fill="auto"/>
          </w:tcPr>
          <w:p w:rsidR="007F7E68" w:rsidRPr="007B5BE2" w:rsidRDefault="007F7E68" w:rsidP="00E010D3">
            <w:pPr>
              <w:spacing w:before="120" w:beforeAutospacing="0" w:after="0" w:afterAutospacing="0" w:line="360" w:lineRule="auto"/>
              <w:ind w:left="113" w:right="113"/>
              <w:jc w:val="both"/>
              <w:rPr>
                <w:rFonts w:ascii="Verdana" w:hAnsi="Verdana"/>
                <w:sz w:val="20"/>
                <w:szCs w:val="20"/>
              </w:rPr>
            </w:pPr>
            <w:r w:rsidRPr="007B5BE2">
              <w:rPr>
                <w:rFonts w:ascii="Verdana" w:hAnsi="Verdana"/>
                <w:b/>
                <w:sz w:val="20"/>
                <w:szCs w:val="20"/>
              </w:rPr>
              <w:lastRenderedPageBreak/>
              <w:t>4. Варианти на действие:</w:t>
            </w:r>
          </w:p>
          <w:p w:rsidR="007F7E68" w:rsidRPr="007B5BE2" w:rsidRDefault="007F7E68" w:rsidP="007F7E68">
            <w:pPr>
              <w:spacing w:before="0" w:beforeAutospacing="0" w:after="0" w:afterAutospacing="0" w:line="360" w:lineRule="auto"/>
              <w:ind w:left="113" w:right="113"/>
              <w:jc w:val="both"/>
              <w:rPr>
                <w:rFonts w:ascii="Verdana" w:hAnsi="Verdana"/>
                <w:b/>
                <w:sz w:val="20"/>
                <w:szCs w:val="20"/>
              </w:rPr>
            </w:pPr>
            <w:r w:rsidRPr="007B5BE2">
              <w:rPr>
                <w:rFonts w:ascii="Verdana" w:hAnsi="Verdana"/>
                <w:b/>
                <w:i/>
                <w:sz w:val="20"/>
                <w:szCs w:val="20"/>
              </w:rPr>
              <w:t>Идентифицирайте основните регулаторни и нерегулаторни възможни варианти на действие от страна на държавата, включително варианта „</w:t>
            </w:r>
            <w:r w:rsidRPr="007B5BE2">
              <w:rPr>
                <w:rFonts w:ascii="Verdana" w:hAnsi="Verdana"/>
                <w:b/>
                <w:i/>
                <w:caps/>
                <w:sz w:val="20"/>
                <w:szCs w:val="20"/>
              </w:rPr>
              <w:t>б</w:t>
            </w:r>
            <w:r w:rsidRPr="007B5BE2">
              <w:rPr>
                <w:rFonts w:ascii="Verdana" w:hAnsi="Verdana"/>
                <w:b/>
                <w:i/>
                <w:sz w:val="20"/>
                <w:szCs w:val="20"/>
              </w:rPr>
              <w:t>ез действие“.</w:t>
            </w:r>
          </w:p>
          <w:p w:rsidR="007F7E68" w:rsidRPr="007B5BE2" w:rsidRDefault="007F7E68" w:rsidP="007F7E68">
            <w:pPr>
              <w:spacing w:before="0" w:beforeAutospacing="0" w:after="0" w:afterAutospacing="0" w:line="360" w:lineRule="auto"/>
              <w:ind w:left="113" w:right="113"/>
              <w:jc w:val="both"/>
              <w:rPr>
                <w:rFonts w:ascii="Verdana" w:hAnsi="Verdana"/>
                <w:b/>
                <w:sz w:val="20"/>
                <w:szCs w:val="20"/>
              </w:rPr>
            </w:pPr>
            <w:r w:rsidRPr="007B5BE2">
              <w:rPr>
                <w:rFonts w:ascii="Verdana" w:hAnsi="Verdana"/>
                <w:b/>
                <w:sz w:val="20"/>
                <w:szCs w:val="20"/>
              </w:rPr>
              <w:t>Вариант 0: Без действие.</w:t>
            </w:r>
          </w:p>
          <w:p w:rsidR="007F7E68" w:rsidRPr="007B5BE2" w:rsidRDefault="007F7E68" w:rsidP="007F7E68">
            <w:pPr>
              <w:spacing w:before="0" w:beforeAutospacing="0" w:after="0" w:afterAutospacing="0" w:line="360" w:lineRule="auto"/>
              <w:ind w:left="113" w:right="113"/>
              <w:jc w:val="both"/>
              <w:rPr>
                <w:rFonts w:ascii="Verdana" w:eastAsia="Calibri" w:hAnsi="Verdana"/>
                <w:sz w:val="20"/>
                <w:szCs w:val="20"/>
                <w:lang w:eastAsia="en-US"/>
              </w:rPr>
            </w:pPr>
            <w:r w:rsidRPr="007B5BE2">
              <w:rPr>
                <w:rFonts w:ascii="Verdana" w:hAnsi="Verdana"/>
                <w:sz w:val="20"/>
                <w:szCs w:val="20"/>
              </w:rPr>
              <w:t xml:space="preserve">     Не се издава Наредба за изискванията за бързо замразените храни в законоустановения срок и се запазват разпоредбите в сега действащата Наредба и и</w:t>
            </w:r>
            <w:r w:rsidRPr="007B5BE2">
              <w:rPr>
                <w:rFonts w:ascii="Verdana" w:eastAsia="Calibri" w:hAnsi="Verdana"/>
                <w:sz w:val="20"/>
                <w:szCs w:val="20"/>
                <w:lang w:eastAsia="en-US"/>
              </w:rPr>
              <w:t xml:space="preserve">дентифицираните проблеми не могат да се решат по рационален начин. </w:t>
            </w:r>
          </w:p>
          <w:p w:rsidR="007F7E68" w:rsidRPr="007B5BE2" w:rsidRDefault="007F7E68" w:rsidP="007F7E68">
            <w:pPr>
              <w:spacing w:before="0" w:beforeAutospacing="0" w:after="0" w:afterAutospacing="0" w:line="360" w:lineRule="auto"/>
              <w:ind w:left="113" w:right="113"/>
              <w:jc w:val="both"/>
              <w:rPr>
                <w:rFonts w:ascii="Verdana" w:eastAsia="Calibri" w:hAnsi="Verdana"/>
                <w:sz w:val="20"/>
                <w:szCs w:val="20"/>
                <w:lang w:eastAsia="en-US"/>
              </w:rPr>
            </w:pPr>
            <w:r w:rsidRPr="007B5BE2">
              <w:rPr>
                <w:rFonts w:ascii="Verdana" w:eastAsia="Calibri" w:hAnsi="Verdana"/>
                <w:sz w:val="20"/>
                <w:szCs w:val="20"/>
                <w:lang w:eastAsia="en-US"/>
              </w:rPr>
              <w:t xml:space="preserve">   Няма да се осъществява ефективен официален контрол по-отношение на етикетирането и предлагането на бързо замразените храни, няма ясни критерии по отношение на това, кои храни се определят като бързо замразени, липсват ясни изисквания към </w:t>
            </w:r>
            <w:r w:rsidRPr="007B5BE2">
              <w:rPr>
                <w:rFonts w:ascii="Verdana" w:eastAsia="Calibri" w:hAnsi="Verdana"/>
                <w:bCs/>
                <w:iCs/>
                <w:sz w:val="20"/>
                <w:szCs w:val="20"/>
                <w:lang w:eastAsia="en-US"/>
              </w:rPr>
              <w:t>по отношение на производството, спецификациите, поддържането на определена температура при съхранение и транспорт на такива храни</w:t>
            </w:r>
            <w:r w:rsidRPr="007B5BE2">
              <w:rPr>
                <w:rFonts w:ascii="Verdana" w:eastAsia="Calibri" w:hAnsi="Verdana"/>
                <w:sz w:val="20"/>
                <w:szCs w:val="20"/>
                <w:lang w:eastAsia="en-US"/>
              </w:rPr>
              <w:t xml:space="preserve">, както и по отношение на реда за вземане на проби и метода за измерване на температурата. </w:t>
            </w:r>
          </w:p>
          <w:p w:rsidR="007F7E68" w:rsidRPr="007B5BE2" w:rsidRDefault="007F7E68" w:rsidP="007F7E68">
            <w:pPr>
              <w:spacing w:before="0" w:beforeAutospacing="0" w:after="0" w:afterAutospacing="0" w:line="360" w:lineRule="auto"/>
              <w:ind w:left="113" w:right="113"/>
              <w:jc w:val="both"/>
              <w:rPr>
                <w:rFonts w:ascii="Verdana" w:eastAsia="Calibri" w:hAnsi="Verdana"/>
                <w:sz w:val="20"/>
                <w:szCs w:val="20"/>
                <w:lang w:eastAsia="en-US"/>
              </w:rPr>
            </w:pPr>
            <w:r w:rsidRPr="007B5BE2">
              <w:rPr>
                <w:rFonts w:ascii="Verdana" w:eastAsia="Calibri" w:hAnsi="Verdana"/>
                <w:sz w:val="20"/>
                <w:szCs w:val="20"/>
                <w:lang w:eastAsia="en-US"/>
              </w:rPr>
              <w:t>Няма да има съответствие на подзаконовата нормативна уредба с новия Закон за храните.</w:t>
            </w:r>
          </w:p>
          <w:p w:rsidR="007F7E68" w:rsidRPr="007B5BE2" w:rsidRDefault="007F7E68" w:rsidP="007F7E68">
            <w:pPr>
              <w:spacing w:before="0" w:beforeAutospacing="0" w:after="0" w:afterAutospacing="0" w:line="360" w:lineRule="auto"/>
              <w:ind w:left="113" w:right="113"/>
              <w:jc w:val="both"/>
              <w:rPr>
                <w:rFonts w:ascii="Verdana" w:hAnsi="Verdana"/>
                <w:b/>
                <w:sz w:val="20"/>
                <w:szCs w:val="20"/>
              </w:rPr>
            </w:pPr>
            <w:r w:rsidRPr="007B5BE2">
              <w:rPr>
                <w:rFonts w:ascii="Verdana" w:hAnsi="Verdana"/>
                <w:b/>
                <w:sz w:val="20"/>
                <w:szCs w:val="20"/>
              </w:rPr>
              <w:t>Вариант 1: Приемане на проект на ПМС за приемане на Наредбата за изискванията към бързо замразените храни:</w:t>
            </w:r>
          </w:p>
          <w:p w:rsidR="00BF7AD2" w:rsidRPr="007B5BE2" w:rsidRDefault="00BF7AD2" w:rsidP="00012904">
            <w:pPr>
              <w:spacing w:before="0" w:beforeAutospacing="0" w:after="0" w:afterAutospacing="0"/>
              <w:ind w:left="113" w:right="113"/>
              <w:jc w:val="both"/>
              <w:rPr>
                <w:rFonts w:ascii="Verdana" w:hAnsi="Verdana"/>
                <w:sz w:val="20"/>
                <w:szCs w:val="20"/>
              </w:rPr>
            </w:pPr>
            <w:bookmarkStart w:id="2" w:name="_GoBack"/>
          </w:p>
          <w:bookmarkEnd w:id="2"/>
          <w:p w:rsidR="00BF7AD2" w:rsidRPr="007B5BE2" w:rsidRDefault="00BF7AD2" w:rsidP="00BF7AD2">
            <w:pPr>
              <w:spacing w:before="0" w:beforeAutospacing="0" w:after="0" w:afterAutospacing="0" w:line="360" w:lineRule="auto"/>
              <w:ind w:left="113" w:right="113"/>
              <w:jc w:val="both"/>
              <w:rPr>
                <w:rFonts w:ascii="Verdana" w:hAnsi="Verdana"/>
                <w:bCs/>
                <w:sz w:val="20"/>
                <w:szCs w:val="20"/>
              </w:rPr>
            </w:pPr>
            <w:r w:rsidRPr="007B5BE2">
              <w:rPr>
                <w:rFonts w:ascii="Verdana" w:hAnsi="Verdana"/>
                <w:sz w:val="20"/>
                <w:szCs w:val="20"/>
              </w:rPr>
              <w:t xml:space="preserve">     </w:t>
            </w:r>
            <w:r w:rsidR="004B3C04" w:rsidRPr="007B5BE2">
              <w:rPr>
                <w:rFonts w:ascii="Verdana" w:hAnsi="Verdana"/>
                <w:sz w:val="20"/>
                <w:szCs w:val="20"/>
              </w:rPr>
              <w:t>Понастоящем изискванията</w:t>
            </w:r>
            <w:r w:rsidRPr="007B5BE2">
              <w:rPr>
                <w:rFonts w:ascii="Verdana" w:hAnsi="Verdana"/>
                <w:sz w:val="20"/>
                <w:szCs w:val="20"/>
              </w:rPr>
              <w:t xml:space="preserve"> към производителите и търговците</w:t>
            </w:r>
            <w:r w:rsidR="004B3C04" w:rsidRPr="007B5BE2">
              <w:rPr>
                <w:rFonts w:ascii="Verdana" w:hAnsi="Verdana"/>
                <w:sz w:val="20"/>
                <w:szCs w:val="20"/>
              </w:rPr>
              <w:t xml:space="preserve"> </w:t>
            </w:r>
            <w:r w:rsidRPr="007B5BE2">
              <w:rPr>
                <w:rFonts w:ascii="Verdana" w:hAnsi="Verdana"/>
                <w:sz w:val="20"/>
                <w:szCs w:val="20"/>
              </w:rPr>
              <w:t xml:space="preserve">на бързо замразените храни се определят в отделна </w:t>
            </w:r>
            <w:r w:rsidRPr="007B5BE2">
              <w:rPr>
                <w:rFonts w:ascii="Verdana" w:hAnsi="Verdana"/>
                <w:bCs/>
                <w:sz w:val="20"/>
                <w:szCs w:val="20"/>
              </w:rPr>
              <w:t xml:space="preserve">Наредба за </w:t>
            </w:r>
            <w:r w:rsidRPr="007B5BE2">
              <w:rPr>
                <w:rFonts w:ascii="Verdana" w:hAnsi="Verdana"/>
                <w:bCs/>
                <w:iCs/>
                <w:sz w:val="20"/>
                <w:szCs w:val="20"/>
              </w:rPr>
              <w:t xml:space="preserve">изискванията към бързо замразените храни приета с ПМС № 273 от </w:t>
            </w:r>
            <w:r w:rsidR="007905FF" w:rsidRPr="007B5BE2">
              <w:rPr>
                <w:rFonts w:ascii="Verdana" w:hAnsi="Verdana"/>
                <w:bCs/>
                <w:iCs/>
                <w:sz w:val="20"/>
                <w:szCs w:val="20"/>
              </w:rPr>
              <w:t>2002 г.</w:t>
            </w:r>
          </w:p>
          <w:p w:rsidR="00B316BD" w:rsidRPr="007B5BE2" w:rsidRDefault="007905FF" w:rsidP="006121D9">
            <w:pPr>
              <w:spacing w:before="0" w:beforeAutospacing="0" w:after="0" w:afterAutospacing="0" w:line="360" w:lineRule="auto"/>
              <w:ind w:left="113" w:right="113"/>
              <w:jc w:val="both"/>
              <w:rPr>
                <w:rFonts w:ascii="Verdana" w:hAnsi="Verdana"/>
                <w:sz w:val="20"/>
                <w:szCs w:val="20"/>
              </w:rPr>
            </w:pPr>
            <w:r w:rsidRPr="007B5BE2">
              <w:rPr>
                <w:rFonts w:ascii="Verdana" w:hAnsi="Verdana"/>
                <w:bCs/>
                <w:sz w:val="20"/>
                <w:szCs w:val="20"/>
              </w:rPr>
              <w:t xml:space="preserve">     </w:t>
            </w:r>
            <w:r w:rsidR="004822D3" w:rsidRPr="007B5BE2">
              <w:rPr>
                <w:rFonts w:ascii="Verdana" w:hAnsi="Verdana"/>
                <w:bCs/>
                <w:sz w:val="20"/>
                <w:szCs w:val="20"/>
              </w:rPr>
              <w:t xml:space="preserve">След публикуването на новия Закон за храните </w:t>
            </w:r>
            <w:r w:rsidR="005B57C7" w:rsidRPr="007B5BE2">
              <w:rPr>
                <w:rFonts w:ascii="Verdana" w:hAnsi="Verdana"/>
                <w:bCs/>
                <w:sz w:val="20"/>
                <w:szCs w:val="20"/>
              </w:rPr>
              <w:t>съгласно § 8, ал. 1 от преходните и заключителни разпоредби, подзаконовите нормативни актове по прилагането му се приемат, съответно издават, в 6-месечен срок от влизането на закона в сила</w:t>
            </w:r>
            <w:r w:rsidR="00620830" w:rsidRPr="007B5BE2">
              <w:rPr>
                <w:rFonts w:ascii="Verdana" w:hAnsi="Verdana"/>
                <w:bCs/>
                <w:sz w:val="20"/>
                <w:szCs w:val="20"/>
              </w:rPr>
              <w:t xml:space="preserve">. </w:t>
            </w:r>
            <w:r w:rsidR="005B76BB" w:rsidRPr="007B5BE2">
              <w:rPr>
                <w:rFonts w:ascii="Verdana" w:hAnsi="Verdana"/>
                <w:bCs/>
                <w:sz w:val="20"/>
                <w:szCs w:val="20"/>
              </w:rPr>
              <w:t xml:space="preserve">       </w:t>
            </w:r>
            <w:r w:rsidR="00620830" w:rsidRPr="007B5BE2">
              <w:rPr>
                <w:rFonts w:ascii="Verdana" w:hAnsi="Verdana"/>
                <w:bCs/>
                <w:sz w:val="20"/>
                <w:szCs w:val="20"/>
              </w:rPr>
              <w:t>Следователно е необ</w:t>
            </w:r>
            <w:r w:rsidR="005B57C7" w:rsidRPr="007B5BE2">
              <w:rPr>
                <w:rFonts w:ascii="Verdana" w:hAnsi="Verdana"/>
                <w:bCs/>
                <w:sz w:val="20"/>
                <w:szCs w:val="20"/>
              </w:rPr>
              <w:t xml:space="preserve">ходимо да бъде издадена нова Наредба за изискванията към бързо замразените храни, която да отмени </w:t>
            </w:r>
            <w:r w:rsidR="00620830" w:rsidRPr="007B5BE2">
              <w:rPr>
                <w:rFonts w:ascii="Verdana" w:hAnsi="Verdana"/>
                <w:bCs/>
                <w:sz w:val="20"/>
                <w:szCs w:val="20"/>
              </w:rPr>
              <w:t xml:space="preserve">сега действащата и в която да бъдат актуализирани изискванията към производството и търговията </w:t>
            </w:r>
            <w:r w:rsidR="006F4459" w:rsidRPr="007B5BE2">
              <w:rPr>
                <w:rFonts w:ascii="Verdana" w:hAnsi="Verdana"/>
                <w:bCs/>
                <w:sz w:val="20"/>
                <w:szCs w:val="20"/>
              </w:rPr>
              <w:t xml:space="preserve">на този тип храни. </w:t>
            </w:r>
          </w:p>
          <w:p w:rsidR="007F7E68" w:rsidRPr="007B5BE2" w:rsidRDefault="007F7E68" w:rsidP="007F7E68">
            <w:pPr>
              <w:spacing w:before="0" w:beforeAutospacing="0" w:after="0" w:afterAutospacing="0" w:line="360" w:lineRule="auto"/>
              <w:ind w:left="113" w:right="113"/>
              <w:jc w:val="both"/>
              <w:rPr>
                <w:rFonts w:ascii="Verdana" w:hAnsi="Verdana"/>
                <w:bCs/>
                <w:iCs/>
                <w:sz w:val="20"/>
                <w:szCs w:val="20"/>
              </w:rPr>
            </w:pPr>
            <w:r w:rsidRPr="007B5BE2">
              <w:rPr>
                <w:rFonts w:ascii="Verdana" w:hAnsi="Verdana"/>
                <w:bCs/>
                <w:iCs/>
                <w:sz w:val="20"/>
                <w:szCs w:val="20"/>
              </w:rPr>
              <w:t xml:space="preserve">     С проекта на нова Наредба за изискванията към бързо замразените храни ще се </w:t>
            </w:r>
            <w:r w:rsidR="00457485">
              <w:rPr>
                <w:rFonts w:ascii="Verdana" w:hAnsi="Verdana"/>
                <w:bCs/>
                <w:iCs/>
                <w:sz w:val="20"/>
                <w:szCs w:val="20"/>
              </w:rPr>
              <w:t xml:space="preserve">прецизират </w:t>
            </w:r>
            <w:r w:rsidR="00D6584D" w:rsidRPr="007B5BE2">
              <w:rPr>
                <w:rFonts w:ascii="Verdana" w:hAnsi="Verdana"/>
                <w:bCs/>
                <w:iCs/>
                <w:sz w:val="20"/>
                <w:szCs w:val="20"/>
              </w:rPr>
              <w:t xml:space="preserve">критериите </w:t>
            </w:r>
            <w:r w:rsidRPr="007B5BE2">
              <w:rPr>
                <w:rFonts w:ascii="Verdana" w:hAnsi="Verdana"/>
                <w:bCs/>
                <w:iCs/>
                <w:sz w:val="20"/>
                <w:szCs w:val="20"/>
              </w:rPr>
              <w:t xml:space="preserve">по отношение на производството, спецификациите, представянето или етикетирането на бързо замразените храни, на които следва да отговарят бързо замразените храни, за да се предлагат на пазара. </w:t>
            </w:r>
          </w:p>
          <w:p w:rsidR="00720D83" w:rsidRPr="007B5BE2" w:rsidRDefault="005B76BB" w:rsidP="00720D83">
            <w:pPr>
              <w:spacing w:before="0" w:beforeAutospacing="0" w:after="0" w:afterAutospacing="0" w:line="360" w:lineRule="auto"/>
              <w:ind w:left="113" w:right="113"/>
              <w:jc w:val="both"/>
              <w:rPr>
                <w:rFonts w:ascii="Verdana" w:hAnsi="Verdana"/>
                <w:bCs/>
                <w:iCs/>
                <w:sz w:val="20"/>
                <w:szCs w:val="20"/>
              </w:rPr>
            </w:pPr>
            <w:r w:rsidRPr="007B5BE2">
              <w:rPr>
                <w:rFonts w:ascii="Verdana" w:hAnsi="Verdana"/>
                <w:bCs/>
                <w:iCs/>
                <w:sz w:val="20"/>
                <w:szCs w:val="20"/>
              </w:rPr>
              <w:t xml:space="preserve">    Изискванията към производството, предлагането и етикетирането</w:t>
            </w:r>
            <w:r w:rsidR="009821EA" w:rsidRPr="007B5BE2">
              <w:rPr>
                <w:rFonts w:ascii="Verdana" w:hAnsi="Verdana"/>
                <w:bCs/>
                <w:iCs/>
                <w:sz w:val="20"/>
                <w:szCs w:val="20"/>
              </w:rPr>
              <w:t>, както и изискванията към температурата по време на транспорт и съхранение</w:t>
            </w:r>
            <w:r w:rsidRPr="007B5BE2">
              <w:rPr>
                <w:rFonts w:ascii="Verdana" w:hAnsi="Verdana"/>
                <w:bCs/>
                <w:iCs/>
                <w:sz w:val="20"/>
                <w:szCs w:val="20"/>
              </w:rPr>
              <w:t xml:space="preserve"> на </w:t>
            </w:r>
            <w:r w:rsidR="00720D83" w:rsidRPr="007B5BE2">
              <w:rPr>
                <w:rFonts w:ascii="Verdana" w:hAnsi="Verdana"/>
                <w:bCs/>
                <w:iCs/>
                <w:sz w:val="20"/>
                <w:szCs w:val="20"/>
              </w:rPr>
              <w:t>бързо замразени храни</w:t>
            </w:r>
            <w:r w:rsidRPr="007B5BE2">
              <w:rPr>
                <w:rFonts w:ascii="Verdana" w:hAnsi="Verdana"/>
                <w:bCs/>
                <w:iCs/>
                <w:sz w:val="20"/>
                <w:szCs w:val="20"/>
              </w:rPr>
              <w:t xml:space="preserve"> не са нови, а съществуват и в сега действащата наредба, те определят при производството на тези храни да</w:t>
            </w:r>
            <w:r w:rsidR="00720D83" w:rsidRPr="007B5BE2">
              <w:rPr>
                <w:rFonts w:ascii="Verdana" w:hAnsi="Verdana"/>
                <w:bCs/>
                <w:iCs/>
                <w:sz w:val="20"/>
                <w:szCs w:val="20"/>
              </w:rPr>
              <w:t xml:space="preserve"> се използват само пресни суровини с добро търговско качество, а процесите на подготовка и бързо замразяване на храните</w:t>
            </w:r>
            <w:r w:rsidR="009821EA" w:rsidRPr="007B5BE2">
              <w:rPr>
                <w:rFonts w:ascii="Verdana" w:hAnsi="Verdana"/>
                <w:bCs/>
                <w:iCs/>
                <w:sz w:val="20"/>
                <w:szCs w:val="20"/>
              </w:rPr>
              <w:t xml:space="preserve"> да</w:t>
            </w:r>
            <w:r w:rsidR="00720D83" w:rsidRPr="007B5BE2">
              <w:rPr>
                <w:rFonts w:ascii="Verdana" w:hAnsi="Verdana"/>
                <w:bCs/>
                <w:iCs/>
                <w:sz w:val="20"/>
                <w:szCs w:val="20"/>
              </w:rPr>
              <w:t xml:space="preserve"> се извършват по възможно най-бързия начин, като се използва необходимото за целта технологично оборудване, за ограничаване до минимум на възможностите за настъпване на химични, биохимични и микробиологични промени в храните.</w:t>
            </w:r>
          </w:p>
          <w:p w:rsidR="007A5BED" w:rsidRPr="007B5BE2" w:rsidRDefault="00C01547" w:rsidP="007A5BED">
            <w:pPr>
              <w:spacing w:before="0" w:beforeAutospacing="0" w:after="0" w:afterAutospacing="0" w:line="360" w:lineRule="auto"/>
              <w:ind w:left="113" w:right="113"/>
              <w:jc w:val="both"/>
              <w:rPr>
                <w:rFonts w:ascii="Verdana" w:hAnsi="Verdana"/>
                <w:bCs/>
                <w:iCs/>
                <w:sz w:val="20"/>
                <w:szCs w:val="20"/>
              </w:rPr>
            </w:pPr>
            <w:r w:rsidRPr="007B5BE2">
              <w:rPr>
                <w:rFonts w:ascii="Verdana" w:hAnsi="Verdana"/>
                <w:bCs/>
                <w:iCs/>
                <w:sz w:val="20"/>
                <w:szCs w:val="20"/>
              </w:rPr>
              <w:lastRenderedPageBreak/>
              <w:t xml:space="preserve">    </w:t>
            </w:r>
            <w:r w:rsidR="007A5BED" w:rsidRPr="007B5BE2">
              <w:rPr>
                <w:rFonts w:ascii="Verdana" w:hAnsi="Verdana"/>
                <w:bCs/>
                <w:iCs/>
                <w:sz w:val="20"/>
                <w:szCs w:val="20"/>
              </w:rPr>
              <w:t>Бързо замразените храни, предназначени за предлагане без последваща преработка на крайния потребител и на заведенията за обществено хранене, се етикетират съгласно изискванията на 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 (OB, L 304 от 22.11.2011 г.) и на наредбата по чл. 19 от Закона за храните, като се спазват и допълнителни изисквания:към търговското наименование на храната се добавя означението "бързо замразена"; към датата на минимална трайност се посочват срокът, през който бързо замразените храни могат да се съхраняват от потребителя, температурата на съхраняване и/или видът на хладилното съоръжение, в което трябва да се съхраняват; етикетът съдържа данни, позволяващи идентифициране на партидата; етикетът съдържа указание от типа "Да не се замразява повторно след размразяване!".</w:t>
            </w:r>
          </w:p>
          <w:p w:rsidR="007A5BED" w:rsidRPr="007B5BE2" w:rsidRDefault="00DB347C" w:rsidP="00720D83">
            <w:pPr>
              <w:spacing w:before="0" w:beforeAutospacing="0" w:after="0" w:afterAutospacing="0" w:line="360" w:lineRule="auto"/>
              <w:ind w:left="113" w:right="113"/>
              <w:jc w:val="both"/>
              <w:rPr>
                <w:rFonts w:ascii="Verdana" w:hAnsi="Verdana"/>
                <w:bCs/>
                <w:iCs/>
                <w:sz w:val="20"/>
                <w:szCs w:val="20"/>
              </w:rPr>
            </w:pPr>
            <w:r w:rsidRPr="007B5BE2">
              <w:rPr>
                <w:rFonts w:ascii="Verdana" w:hAnsi="Verdana"/>
                <w:bCs/>
                <w:iCs/>
                <w:sz w:val="20"/>
                <w:szCs w:val="20"/>
              </w:rPr>
              <w:t>Органите на официалния контрол върху храните извършват контрол на бързо замразените храни в съответствие с изискванията на Закона за храните и Закона за управление на агрохранителната верига</w:t>
            </w:r>
            <w:r w:rsidR="00CE0106" w:rsidRPr="007B5BE2">
              <w:rPr>
                <w:rFonts w:ascii="Verdana" w:hAnsi="Verdana"/>
                <w:bCs/>
                <w:iCs/>
                <w:sz w:val="20"/>
                <w:szCs w:val="20"/>
              </w:rPr>
              <w:t>.</w:t>
            </w:r>
          </w:p>
          <w:p w:rsidR="00CE0106" w:rsidRPr="007B5BE2" w:rsidRDefault="00CE0106" w:rsidP="00720D83">
            <w:pPr>
              <w:spacing w:before="0" w:beforeAutospacing="0" w:after="0" w:afterAutospacing="0" w:line="360" w:lineRule="auto"/>
              <w:ind w:left="113" w:right="113"/>
              <w:jc w:val="both"/>
              <w:rPr>
                <w:rFonts w:ascii="Verdana" w:hAnsi="Verdana"/>
                <w:bCs/>
                <w:iCs/>
                <w:sz w:val="20"/>
                <w:szCs w:val="20"/>
              </w:rPr>
            </w:pPr>
            <w:r w:rsidRPr="007B5BE2">
              <w:rPr>
                <w:rFonts w:ascii="Verdana" w:hAnsi="Verdana"/>
                <w:bCs/>
                <w:iCs/>
                <w:sz w:val="20"/>
                <w:szCs w:val="20"/>
              </w:rPr>
              <w:t>При възникване на съмнение за неспазване изискванията относно температурния режим на бързо замразените храни, органите на официалния контрол вземат проби и извършват измерване на температурата,</w:t>
            </w:r>
            <w:r w:rsidR="00132BC5" w:rsidRPr="007B5BE2">
              <w:rPr>
                <w:rFonts w:ascii="Verdana" w:hAnsi="Verdana"/>
                <w:bCs/>
                <w:iCs/>
                <w:sz w:val="20"/>
                <w:szCs w:val="20"/>
              </w:rPr>
              <w:t xml:space="preserve"> по начин и</w:t>
            </w:r>
            <w:r w:rsidRPr="007B5BE2">
              <w:rPr>
                <w:rFonts w:ascii="Verdana" w:hAnsi="Verdana"/>
                <w:bCs/>
                <w:iCs/>
                <w:sz w:val="20"/>
                <w:szCs w:val="20"/>
              </w:rPr>
              <w:t xml:space="preserve"> съгласно референтните методи посочени в наредбата.</w:t>
            </w:r>
            <w:r w:rsidR="00132BC5" w:rsidRPr="007B5BE2">
              <w:rPr>
                <w:rFonts w:ascii="Verdana" w:hAnsi="Verdana"/>
                <w:bCs/>
                <w:iCs/>
                <w:sz w:val="20"/>
                <w:szCs w:val="20"/>
              </w:rPr>
              <w:t xml:space="preserve"> </w:t>
            </w:r>
            <w:r w:rsidR="00ED2138" w:rsidRPr="007B5BE2">
              <w:rPr>
                <w:rFonts w:ascii="Verdana" w:hAnsi="Verdana"/>
                <w:bCs/>
                <w:iCs/>
                <w:sz w:val="20"/>
                <w:szCs w:val="20"/>
              </w:rPr>
              <w:t>Съгласно нови те</w:t>
            </w:r>
            <w:r w:rsidR="008268ED" w:rsidRPr="007B5BE2">
              <w:rPr>
                <w:rFonts w:ascii="Verdana" w:hAnsi="Verdana"/>
                <w:bCs/>
                <w:iCs/>
                <w:sz w:val="20"/>
                <w:szCs w:val="20"/>
              </w:rPr>
              <w:t>кстове в наредбата з</w:t>
            </w:r>
            <w:r w:rsidR="00132BC5" w:rsidRPr="007B5BE2">
              <w:rPr>
                <w:rFonts w:ascii="Verdana" w:hAnsi="Verdana"/>
                <w:bCs/>
                <w:iCs/>
                <w:sz w:val="20"/>
                <w:szCs w:val="20"/>
              </w:rPr>
              <w:t xml:space="preserve">а вземането на проби и измерването на температурата на бързо замразените храни могат да се използват и други методи или правила, различни от посочените в проекта, в случай че са спазени изискванията на чл. 34 на Регламент (ЕС)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(ОВ, L 95/1 от 7 април 2017 г.), и е доказано, че установяваните с тези методи резултати са еквивалентни на резултатите, получавани чрез методите посочени в наредбата. </w:t>
            </w:r>
          </w:p>
          <w:p w:rsidR="004F28A1" w:rsidRPr="007B5BE2" w:rsidRDefault="007F7E68" w:rsidP="002F1C56">
            <w:pPr>
              <w:spacing w:before="0" w:beforeAutospacing="0" w:after="0" w:afterAutospacing="0" w:line="360" w:lineRule="auto"/>
              <w:ind w:left="113" w:right="113"/>
              <w:jc w:val="both"/>
              <w:rPr>
                <w:rFonts w:ascii="Verdana" w:hAnsi="Verdana"/>
                <w:bCs/>
                <w:iCs/>
                <w:sz w:val="20"/>
                <w:szCs w:val="20"/>
              </w:rPr>
            </w:pPr>
            <w:r w:rsidRPr="007B5BE2">
              <w:rPr>
                <w:rFonts w:ascii="Verdana" w:hAnsi="Verdana"/>
                <w:bCs/>
                <w:iCs/>
                <w:sz w:val="20"/>
                <w:szCs w:val="20"/>
              </w:rPr>
              <w:t xml:space="preserve">  </w:t>
            </w:r>
            <w:r w:rsidR="00F666CD" w:rsidRPr="007B5BE2">
              <w:rPr>
                <w:rFonts w:ascii="Verdana" w:hAnsi="Verdana"/>
                <w:bCs/>
                <w:iCs/>
                <w:sz w:val="20"/>
                <w:szCs w:val="20"/>
              </w:rPr>
              <w:t>В наредбата са посочени</w:t>
            </w:r>
            <w:r w:rsidRPr="007B5BE2">
              <w:rPr>
                <w:rFonts w:ascii="Verdana" w:hAnsi="Verdana"/>
                <w:bCs/>
                <w:iCs/>
                <w:sz w:val="20"/>
                <w:szCs w:val="20"/>
              </w:rPr>
              <w:t xml:space="preserve"> изисквания към температурата на бързо замразените храни при съхранение и транспорт, като се има предвид факта, че целта на дълбокото замразяване е да запази присъщите характеристики на храните чрез процес на скоростно замразяване при необходимост от постигане на температура от -18 °С или по-ниска във всички точки на продукта. С оглед на факта, че </w:t>
            </w:r>
            <w:r w:rsidR="002F1C56" w:rsidRPr="007B5BE2">
              <w:rPr>
                <w:rFonts w:ascii="Verdana" w:hAnsi="Verdana"/>
                <w:bCs/>
                <w:iCs/>
                <w:sz w:val="20"/>
                <w:szCs w:val="20"/>
              </w:rPr>
              <w:t>при -18</w:t>
            </w:r>
            <w:r w:rsidRPr="007B5BE2">
              <w:rPr>
                <w:rFonts w:ascii="Verdana" w:hAnsi="Verdana"/>
                <w:bCs/>
                <w:iCs/>
                <w:sz w:val="20"/>
                <w:szCs w:val="20"/>
              </w:rPr>
              <w:t>°С се прекратява всяка микробиологична активност с възможности д</w:t>
            </w:r>
            <w:r w:rsidR="00D6584D" w:rsidRPr="007B5BE2">
              <w:rPr>
                <w:rFonts w:ascii="Verdana" w:hAnsi="Verdana"/>
                <w:bCs/>
                <w:iCs/>
                <w:sz w:val="20"/>
                <w:szCs w:val="20"/>
              </w:rPr>
              <w:t xml:space="preserve">а влоши качеството на храната, </w:t>
            </w:r>
            <w:r w:rsidRPr="007B5BE2">
              <w:rPr>
                <w:rFonts w:ascii="Verdana" w:hAnsi="Verdana"/>
                <w:bCs/>
                <w:iCs/>
                <w:sz w:val="20"/>
                <w:szCs w:val="20"/>
              </w:rPr>
              <w:t xml:space="preserve">е необходимо да се поддържа поне тази температура, предмет на </w:t>
            </w:r>
            <w:r w:rsidRPr="007B5BE2">
              <w:rPr>
                <w:rFonts w:ascii="Verdana" w:hAnsi="Verdana"/>
                <w:bCs/>
                <w:iCs/>
                <w:sz w:val="20"/>
                <w:szCs w:val="20"/>
              </w:rPr>
              <w:lastRenderedPageBreak/>
              <w:t>технически неизбежен толеранс, по време на съхраняването и дистрибутирането на дълбоко замразени храни преди тяхната продажба на крайния консуматор.</w:t>
            </w:r>
            <w:r w:rsidR="002F1C56" w:rsidRPr="007B5BE2">
              <w:rPr>
                <w:rFonts w:ascii="Verdana" w:hAnsi="Verdana"/>
                <w:bCs/>
                <w:iCs/>
                <w:sz w:val="20"/>
                <w:szCs w:val="20"/>
              </w:rPr>
              <w:t xml:space="preserve"> </w:t>
            </w:r>
            <w:r w:rsidR="004F28A1" w:rsidRPr="007B5BE2">
              <w:rPr>
                <w:rFonts w:ascii="Verdana" w:hAnsi="Verdana"/>
                <w:bCs/>
                <w:iCs/>
                <w:sz w:val="20"/>
                <w:szCs w:val="20"/>
              </w:rPr>
              <w:t>Температурата на всички части на бързо замразените храни трябва да се поддържа постоянно на ниво не по-високо от минус 18°С.</w:t>
            </w:r>
            <w:r w:rsidR="002F1C56" w:rsidRPr="007B5BE2">
              <w:rPr>
                <w:rFonts w:ascii="Verdana" w:hAnsi="Verdana"/>
                <w:bCs/>
                <w:iCs/>
                <w:sz w:val="20"/>
                <w:szCs w:val="20"/>
              </w:rPr>
              <w:t xml:space="preserve"> </w:t>
            </w:r>
            <w:r w:rsidR="004F28A1" w:rsidRPr="007B5BE2">
              <w:rPr>
                <w:rFonts w:ascii="Verdana" w:hAnsi="Verdana"/>
                <w:bCs/>
                <w:iCs/>
                <w:sz w:val="20"/>
                <w:szCs w:val="20"/>
              </w:rPr>
              <w:t>При транспорт на бързо замразените храни се допускат кратковременни повишавания на температурата с не повече от 3°С. При спазване на правилата за добра практика при дистрибуция на храни се допуска при доставяне в търговската мрежа и при съхраняване в хладилни витрини в обектите за търговия на дребно, повишаване на температурата на бързо замразените храни с не повече от 3°С.</w:t>
            </w:r>
          </w:p>
          <w:p w:rsidR="003E7A38" w:rsidRPr="007B5BE2" w:rsidRDefault="005863FB" w:rsidP="003E7A38">
            <w:pPr>
              <w:spacing w:before="0" w:beforeAutospacing="0" w:after="0" w:afterAutospacing="0" w:line="360" w:lineRule="auto"/>
              <w:ind w:left="113" w:right="113"/>
              <w:jc w:val="both"/>
              <w:rPr>
                <w:rFonts w:ascii="Verdana" w:hAnsi="Verdana"/>
                <w:bCs/>
                <w:iCs/>
                <w:sz w:val="20"/>
                <w:szCs w:val="20"/>
              </w:rPr>
            </w:pPr>
            <w:r w:rsidRPr="007B5BE2">
              <w:rPr>
                <w:rFonts w:ascii="Verdana" w:hAnsi="Verdana"/>
                <w:bCs/>
                <w:iCs/>
                <w:sz w:val="20"/>
                <w:szCs w:val="20"/>
              </w:rPr>
              <w:t>С въвеждане на изискванията на Директива 89/108/ЕИО</w:t>
            </w:r>
            <w:r w:rsidRPr="007B5BE2">
              <w:rPr>
                <w:rFonts w:eastAsia="Arial Unicode MS"/>
                <w:color w:val="000000"/>
                <w:sz w:val="15"/>
                <w:szCs w:val="15"/>
              </w:rPr>
              <w:t xml:space="preserve"> </w:t>
            </w:r>
            <w:r w:rsidRPr="007B5BE2">
              <w:rPr>
                <w:rFonts w:ascii="Verdana" w:hAnsi="Verdana"/>
                <w:bCs/>
                <w:iCs/>
                <w:sz w:val="20"/>
                <w:szCs w:val="20"/>
              </w:rPr>
              <w:t>за сближаване на законодателствата на държавите-членки относно дълбоко замразените храни за човешка консумация се определят общите изисквания на които трябва да отговарят всички бързо замразени храни</w:t>
            </w:r>
            <w:r w:rsidR="00A94EB8" w:rsidRPr="007B5BE2">
              <w:rPr>
                <w:rFonts w:ascii="Verdana" w:hAnsi="Verdana"/>
                <w:bCs/>
                <w:iCs/>
                <w:sz w:val="20"/>
                <w:szCs w:val="20"/>
              </w:rPr>
              <w:t>,</w:t>
            </w:r>
            <w:r w:rsidRPr="007B5BE2">
              <w:rPr>
                <w:rFonts w:ascii="Verdana" w:hAnsi="Verdana"/>
                <w:bCs/>
                <w:iCs/>
                <w:sz w:val="20"/>
                <w:szCs w:val="20"/>
              </w:rPr>
              <w:t xml:space="preserve"> за да се предлагат на пазара в страната. </w:t>
            </w:r>
            <w:r w:rsidR="003E7A38" w:rsidRPr="007B5BE2">
              <w:rPr>
                <w:rFonts w:ascii="Verdana" w:hAnsi="Verdana"/>
                <w:bCs/>
                <w:iCs/>
                <w:sz w:val="20"/>
                <w:szCs w:val="20"/>
              </w:rPr>
              <w:t xml:space="preserve">С въвеждане на изискванията на Директива 92/2/ЕИО в наредбата се </w:t>
            </w:r>
            <w:r w:rsidR="00A94EB8" w:rsidRPr="007B5BE2">
              <w:rPr>
                <w:rFonts w:ascii="Verdana" w:hAnsi="Verdana"/>
                <w:bCs/>
                <w:iCs/>
                <w:sz w:val="20"/>
                <w:szCs w:val="20"/>
              </w:rPr>
              <w:t>определя</w:t>
            </w:r>
            <w:r w:rsidR="003E7A38" w:rsidRPr="007B5BE2">
              <w:rPr>
                <w:rFonts w:ascii="Verdana" w:hAnsi="Verdana"/>
                <w:bCs/>
                <w:iCs/>
                <w:sz w:val="20"/>
                <w:szCs w:val="20"/>
              </w:rPr>
              <w:t xml:space="preserve"> процедурата за взимане на проби от бързо замразени храни, както и метода за измерване на температурата. </w:t>
            </w:r>
          </w:p>
          <w:p w:rsidR="003E7A38" w:rsidRPr="007B5BE2" w:rsidRDefault="003E7A38" w:rsidP="002F1C56">
            <w:pPr>
              <w:spacing w:before="0" w:beforeAutospacing="0" w:after="0" w:afterAutospacing="0" w:line="360" w:lineRule="auto"/>
              <w:ind w:left="113" w:right="113"/>
              <w:jc w:val="both"/>
              <w:rPr>
                <w:rFonts w:ascii="Verdana" w:hAnsi="Verdana"/>
                <w:bCs/>
                <w:iCs/>
                <w:sz w:val="20"/>
                <w:szCs w:val="20"/>
              </w:rPr>
            </w:pPr>
          </w:p>
          <w:p w:rsidR="007F7E68" w:rsidRPr="007B5BE2" w:rsidRDefault="007F7E68" w:rsidP="007F7E68">
            <w:pPr>
              <w:spacing w:before="0" w:beforeAutospacing="0" w:after="0" w:afterAutospacing="0" w:line="360" w:lineRule="auto"/>
              <w:ind w:left="113" w:right="113"/>
              <w:jc w:val="both"/>
              <w:rPr>
                <w:rFonts w:ascii="Verdana" w:hAnsi="Verdana"/>
                <w:bCs/>
                <w:iCs/>
                <w:sz w:val="20"/>
                <w:szCs w:val="20"/>
              </w:rPr>
            </w:pPr>
            <w:r w:rsidRPr="007B5BE2">
              <w:rPr>
                <w:rFonts w:ascii="Verdana" w:hAnsi="Verdana"/>
                <w:bCs/>
                <w:iCs/>
                <w:sz w:val="20"/>
                <w:szCs w:val="20"/>
              </w:rPr>
              <w:t xml:space="preserve">     С приемането на проекта :</w:t>
            </w:r>
          </w:p>
          <w:p w:rsidR="007F7E68" w:rsidRPr="007B5BE2" w:rsidRDefault="007F7E68" w:rsidP="007F7E68">
            <w:pPr>
              <w:numPr>
                <w:ilvl w:val="0"/>
                <w:numId w:val="27"/>
              </w:numPr>
              <w:overflowPunct w:val="0"/>
              <w:autoSpaceDE w:val="0"/>
              <w:autoSpaceDN w:val="0"/>
              <w:adjustRightInd w:val="0"/>
              <w:spacing w:before="0" w:beforeAutospacing="0" w:after="0" w:afterAutospacing="0" w:line="360" w:lineRule="auto"/>
              <w:ind w:left="113" w:right="113"/>
              <w:jc w:val="both"/>
              <w:textAlignment w:val="baseline"/>
              <w:rPr>
                <w:rFonts w:ascii="Verdana" w:eastAsia="Calibri" w:hAnsi="Verdana"/>
                <w:sz w:val="20"/>
                <w:szCs w:val="20"/>
                <w:lang w:eastAsia="en-US"/>
              </w:rPr>
            </w:pPr>
            <w:r w:rsidRPr="007B5BE2">
              <w:rPr>
                <w:rFonts w:ascii="Verdana" w:eastAsia="Calibri" w:hAnsi="Verdana"/>
                <w:sz w:val="20"/>
                <w:szCs w:val="20"/>
                <w:lang w:eastAsia="en-US"/>
              </w:rPr>
              <w:t xml:space="preserve">Ще се постигне опазване на общественото здраве на територията на Република България; </w:t>
            </w:r>
          </w:p>
          <w:p w:rsidR="007F7E68" w:rsidRPr="007B5BE2" w:rsidRDefault="007F7E68" w:rsidP="007F7E68">
            <w:pPr>
              <w:numPr>
                <w:ilvl w:val="0"/>
                <w:numId w:val="19"/>
              </w:numPr>
              <w:overflowPunct w:val="0"/>
              <w:autoSpaceDE w:val="0"/>
              <w:autoSpaceDN w:val="0"/>
              <w:adjustRightInd w:val="0"/>
              <w:spacing w:before="0" w:beforeAutospacing="0" w:after="0" w:afterAutospacing="0" w:line="360" w:lineRule="auto"/>
              <w:ind w:left="113" w:right="113"/>
              <w:jc w:val="both"/>
              <w:textAlignment w:val="baseline"/>
              <w:rPr>
                <w:rFonts w:ascii="Verdana" w:hAnsi="Verdana"/>
                <w:b/>
                <w:sz w:val="20"/>
                <w:szCs w:val="20"/>
                <w:lang w:eastAsia="en-US"/>
              </w:rPr>
            </w:pPr>
            <w:r w:rsidRPr="007B5BE2">
              <w:rPr>
                <w:rFonts w:ascii="Verdana" w:eastAsia="Calibri" w:hAnsi="Verdana"/>
                <w:sz w:val="20"/>
                <w:szCs w:val="20"/>
                <w:lang w:eastAsia="en-US"/>
              </w:rPr>
              <w:t>Ще се подобри на информираността на потребителя относно вида продукт, който консумира;</w:t>
            </w:r>
          </w:p>
          <w:p w:rsidR="007F7E68" w:rsidRPr="007B5BE2" w:rsidRDefault="00CC0FBB" w:rsidP="007F7E68">
            <w:pPr>
              <w:numPr>
                <w:ilvl w:val="0"/>
                <w:numId w:val="19"/>
              </w:numPr>
              <w:overflowPunct w:val="0"/>
              <w:autoSpaceDE w:val="0"/>
              <w:autoSpaceDN w:val="0"/>
              <w:adjustRightInd w:val="0"/>
              <w:spacing w:before="0" w:beforeAutospacing="0" w:after="0" w:afterAutospacing="0" w:line="360" w:lineRule="auto"/>
              <w:ind w:left="113" w:right="113"/>
              <w:contextualSpacing/>
              <w:jc w:val="both"/>
              <w:textAlignment w:val="baseline"/>
              <w:rPr>
                <w:rFonts w:ascii="Verdana" w:eastAsia="Calibri" w:hAnsi="Verdana" w:cs="Calibri"/>
                <w:sz w:val="20"/>
                <w:szCs w:val="20"/>
                <w:lang w:eastAsia="en-US"/>
              </w:rPr>
            </w:pPr>
            <w:r>
              <w:rPr>
                <w:rFonts w:ascii="Verdana" w:eastAsia="Calibri" w:hAnsi="Verdana" w:cs="Calibri"/>
                <w:bCs/>
                <w:iCs/>
                <w:sz w:val="20"/>
                <w:szCs w:val="20"/>
                <w:lang w:eastAsia="en-US"/>
              </w:rPr>
              <w:t xml:space="preserve">Прецизиране на </w:t>
            </w:r>
            <w:r w:rsidR="00CF1A14" w:rsidRPr="007B5BE2">
              <w:rPr>
                <w:rFonts w:ascii="Verdana" w:eastAsia="Calibri" w:hAnsi="Verdana" w:cs="Calibri"/>
                <w:bCs/>
                <w:iCs/>
                <w:sz w:val="20"/>
                <w:szCs w:val="20"/>
                <w:lang w:eastAsia="en-US"/>
              </w:rPr>
              <w:t>критерии</w:t>
            </w:r>
            <w:r>
              <w:rPr>
                <w:rFonts w:ascii="Verdana" w:eastAsia="Calibri" w:hAnsi="Verdana" w:cs="Calibri"/>
                <w:bCs/>
                <w:iCs/>
                <w:sz w:val="20"/>
                <w:szCs w:val="20"/>
                <w:lang w:eastAsia="en-US"/>
              </w:rPr>
              <w:t>те</w:t>
            </w:r>
            <w:r w:rsidR="00CF1A14" w:rsidRPr="007B5BE2">
              <w:rPr>
                <w:rFonts w:ascii="Verdana" w:eastAsia="Calibri" w:hAnsi="Verdana" w:cs="Calibri"/>
                <w:bCs/>
                <w:iCs/>
                <w:sz w:val="20"/>
                <w:szCs w:val="20"/>
                <w:lang w:eastAsia="en-US"/>
              </w:rPr>
              <w:t xml:space="preserve"> </w:t>
            </w:r>
            <w:r w:rsidR="007F7E68" w:rsidRPr="007B5BE2">
              <w:rPr>
                <w:rFonts w:ascii="Verdana" w:eastAsia="Calibri" w:hAnsi="Verdana" w:cs="Calibri"/>
                <w:bCs/>
                <w:iCs/>
                <w:sz w:val="20"/>
                <w:szCs w:val="20"/>
                <w:lang w:eastAsia="en-US"/>
              </w:rPr>
              <w:t>по отношение на производството, спецификациите, представянето или етикетирането на които следва да отговарят бързо замразените храни, за да се предлагат на пазара;</w:t>
            </w:r>
          </w:p>
          <w:p w:rsidR="007F7E68" w:rsidRPr="007B5BE2" w:rsidRDefault="007F7E68" w:rsidP="007F7E68">
            <w:pPr>
              <w:numPr>
                <w:ilvl w:val="0"/>
                <w:numId w:val="19"/>
              </w:numPr>
              <w:overflowPunct w:val="0"/>
              <w:autoSpaceDE w:val="0"/>
              <w:autoSpaceDN w:val="0"/>
              <w:adjustRightInd w:val="0"/>
              <w:spacing w:before="0" w:beforeAutospacing="0" w:after="0" w:afterAutospacing="0" w:line="360" w:lineRule="auto"/>
              <w:ind w:left="113" w:right="113"/>
              <w:contextualSpacing/>
              <w:jc w:val="both"/>
              <w:textAlignment w:val="baseline"/>
              <w:rPr>
                <w:rFonts w:ascii="Verdana" w:eastAsia="Calibri" w:hAnsi="Verdana" w:cs="Calibri"/>
                <w:sz w:val="20"/>
                <w:szCs w:val="20"/>
                <w:lang w:eastAsia="en-US"/>
              </w:rPr>
            </w:pPr>
            <w:r w:rsidRPr="007B5BE2">
              <w:rPr>
                <w:rFonts w:ascii="Verdana" w:eastAsia="Calibri" w:hAnsi="Verdana" w:cs="Calibri"/>
                <w:bCs/>
                <w:iCs/>
                <w:sz w:val="20"/>
                <w:szCs w:val="20"/>
                <w:lang w:eastAsia="en-US"/>
              </w:rPr>
              <w:t>Определяне на изисквания по отношение на температурата при транспорт и съхранение на бързо замразените храни;</w:t>
            </w:r>
          </w:p>
          <w:p w:rsidR="007F7E68" w:rsidRPr="007B5BE2" w:rsidRDefault="007F7E68" w:rsidP="007F7E68">
            <w:pPr>
              <w:numPr>
                <w:ilvl w:val="0"/>
                <w:numId w:val="19"/>
              </w:numPr>
              <w:overflowPunct w:val="0"/>
              <w:autoSpaceDE w:val="0"/>
              <w:autoSpaceDN w:val="0"/>
              <w:adjustRightInd w:val="0"/>
              <w:spacing w:before="0" w:beforeAutospacing="0" w:after="0" w:afterAutospacing="0" w:line="360" w:lineRule="auto"/>
              <w:ind w:left="113" w:right="113"/>
              <w:contextualSpacing/>
              <w:jc w:val="both"/>
              <w:textAlignment w:val="baseline"/>
              <w:rPr>
                <w:rFonts w:ascii="Verdana" w:eastAsia="Calibri" w:hAnsi="Verdana" w:cs="Calibri"/>
                <w:sz w:val="20"/>
                <w:szCs w:val="20"/>
                <w:lang w:eastAsia="en-US"/>
              </w:rPr>
            </w:pPr>
            <w:r w:rsidRPr="007B5BE2">
              <w:rPr>
                <w:rFonts w:ascii="Verdana" w:eastAsia="Calibri" w:hAnsi="Verdana" w:cs="Calibri"/>
                <w:sz w:val="20"/>
                <w:szCs w:val="20"/>
                <w:lang w:eastAsia="en-US"/>
              </w:rPr>
              <w:t xml:space="preserve">Определяне на реда за вземане на проби и метода за измерване на температурата на бързо замразените храни. </w:t>
            </w:r>
          </w:p>
          <w:p w:rsidR="007F7E68" w:rsidRPr="007B5BE2" w:rsidRDefault="007F7E68" w:rsidP="007F7E68">
            <w:pPr>
              <w:numPr>
                <w:ilvl w:val="0"/>
                <w:numId w:val="19"/>
              </w:numPr>
              <w:overflowPunct w:val="0"/>
              <w:autoSpaceDE w:val="0"/>
              <w:autoSpaceDN w:val="0"/>
              <w:adjustRightInd w:val="0"/>
              <w:spacing w:before="0" w:beforeAutospacing="0" w:after="0" w:afterAutospacing="0" w:line="360" w:lineRule="auto"/>
              <w:ind w:left="113" w:right="113"/>
              <w:contextualSpacing/>
              <w:jc w:val="both"/>
              <w:textAlignment w:val="baseline"/>
              <w:rPr>
                <w:rFonts w:ascii="Verdana" w:eastAsia="Calibri" w:hAnsi="Verdana" w:cs="Calibri"/>
                <w:sz w:val="20"/>
                <w:szCs w:val="20"/>
                <w:lang w:eastAsia="en-US"/>
              </w:rPr>
            </w:pPr>
            <w:r w:rsidRPr="007B5BE2">
              <w:rPr>
                <w:rFonts w:ascii="Verdana" w:eastAsia="Calibri" w:hAnsi="Verdana"/>
                <w:sz w:val="20"/>
                <w:szCs w:val="20"/>
                <w:lang w:eastAsia="en-US"/>
              </w:rPr>
              <w:t>Ще се у</w:t>
            </w:r>
            <w:r w:rsidRPr="007B5BE2">
              <w:rPr>
                <w:rFonts w:ascii="Verdana" w:eastAsia="Calibri" w:hAnsi="Verdana" w:cs="Calibri"/>
                <w:sz w:val="20"/>
                <w:szCs w:val="20"/>
                <w:lang w:eastAsia="en-US"/>
              </w:rPr>
              <w:t>лесни дейността по контрола в обектите за търговия с храни върху предлаганите продукти;</w:t>
            </w:r>
          </w:p>
          <w:p w:rsidR="007F7E68" w:rsidRPr="007B5BE2" w:rsidRDefault="007F7E68" w:rsidP="007F7E68">
            <w:pPr>
              <w:numPr>
                <w:ilvl w:val="0"/>
                <w:numId w:val="19"/>
              </w:numPr>
              <w:overflowPunct w:val="0"/>
              <w:autoSpaceDE w:val="0"/>
              <w:autoSpaceDN w:val="0"/>
              <w:adjustRightInd w:val="0"/>
              <w:spacing w:before="0" w:beforeAutospacing="0" w:after="0" w:afterAutospacing="0" w:line="360" w:lineRule="auto"/>
              <w:ind w:left="113" w:right="113"/>
              <w:contextualSpacing/>
              <w:jc w:val="both"/>
              <w:textAlignment w:val="baseline"/>
              <w:rPr>
                <w:rFonts w:ascii="Verdana" w:eastAsia="Calibri" w:hAnsi="Verdana"/>
                <w:b/>
                <w:sz w:val="20"/>
                <w:szCs w:val="20"/>
                <w:lang w:eastAsia="en-US"/>
              </w:rPr>
            </w:pPr>
            <w:r w:rsidRPr="007B5BE2">
              <w:rPr>
                <w:rFonts w:ascii="Verdana" w:eastAsia="Calibri" w:hAnsi="Verdana"/>
                <w:sz w:val="20"/>
                <w:szCs w:val="20"/>
                <w:lang w:eastAsia="en-US"/>
              </w:rPr>
              <w:t>Ще се осигури въвеждане на разпоредбите на Директива 89/108/ЕИО и</w:t>
            </w:r>
            <w:r w:rsidRPr="007B5BE2">
              <w:rPr>
                <w:rFonts w:ascii="Verdana" w:eastAsiaTheme="minorEastAsia" w:hAnsi="Verdana"/>
                <w:sz w:val="20"/>
                <w:szCs w:val="20"/>
                <w:shd w:val="clear" w:color="auto" w:fill="FEFEFE"/>
                <w:lang w:eastAsia="en-US"/>
              </w:rPr>
              <w:t xml:space="preserve"> </w:t>
            </w:r>
            <w:r w:rsidRPr="007B5BE2">
              <w:rPr>
                <w:rFonts w:ascii="Verdana" w:eastAsia="Calibri" w:hAnsi="Verdana"/>
                <w:sz w:val="20"/>
                <w:szCs w:val="20"/>
                <w:lang w:eastAsia="en-US"/>
              </w:rPr>
              <w:t>Директива 92/2/ЕИО</w:t>
            </w:r>
          </w:p>
          <w:p w:rsidR="007F7E68" w:rsidRPr="007B5BE2" w:rsidRDefault="007F7E68" w:rsidP="007F7E68">
            <w:pPr>
              <w:overflowPunct w:val="0"/>
              <w:autoSpaceDE w:val="0"/>
              <w:autoSpaceDN w:val="0"/>
              <w:adjustRightInd w:val="0"/>
              <w:spacing w:before="0" w:beforeAutospacing="0" w:after="0" w:afterAutospacing="0" w:line="360" w:lineRule="auto"/>
              <w:ind w:left="113" w:right="113"/>
              <w:contextualSpacing/>
              <w:textAlignment w:val="baseline"/>
              <w:rPr>
                <w:rFonts w:ascii="Verdana" w:eastAsia="Calibri" w:hAnsi="Verdana"/>
                <w:b/>
                <w:sz w:val="20"/>
                <w:szCs w:val="20"/>
                <w:lang w:eastAsia="en-US"/>
              </w:rPr>
            </w:pPr>
          </w:p>
          <w:p w:rsidR="007F7E68" w:rsidRPr="007B5BE2" w:rsidRDefault="007F7E68" w:rsidP="007F7E68">
            <w:pPr>
              <w:spacing w:before="0" w:beforeAutospacing="0" w:after="0" w:afterAutospacing="0" w:line="360" w:lineRule="auto"/>
              <w:ind w:left="113" w:right="113"/>
              <w:jc w:val="center"/>
              <w:rPr>
                <w:rFonts w:ascii="Verdana" w:eastAsia="Calibri" w:hAnsi="Verdana"/>
                <w:b/>
                <w:sz w:val="20"/>
                <w:szCs w:val="20"/>
                <w:lang w:eastAsia="en-US"/>
              </w:rPr>
            </w:pPr>
            <w:r w:rsidRPr="007B5BE2">
              <w:rPr>
                <w:rFonts w:ascii="Verdana" w:eastAsia="Calibri" w:hAnsi="Verdana"/>
                <w:b/>
                <w:sz w:val="20"/>
                <w:szCs w:val="20"/>
                <w:lang w:eastAsia="en-US"/>
              </w:rPr>
              <w:t>Сравнение на Вариант 0 и Вариант 1 по отношение на постигане на заложените цели</w:t>
            </w:r>
          </w:p>
          <w:p w:rsidR="007F7E68" w:rsidRPr="007B5BE2" w:rsidRDefault="007F7E68" w:rsidP="007F7E68">
            <w:pPr>
              <w:spacing w:before="0" w:beforeAutospacing="0" w:after="0" w:afterAutospacing="0" w:line="360" w:lineRule="auto"/>
              <w:ind w:left="113" w:right="113"/>
              <w:jc w:val="both"/>
              <w:rPr>
                <w:rFonts w:ascii="Verdana" w:eastAsia="Calibri" w:hAnsi="Verdana"/>
                <w:b/>
                <w:sz w:val="20"/>
                <w:szCs w:val="20"/>
                <w:lang w:eastAsia="en-US"/>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96"/>
              <w:gridCol w:w="2093"/>
              <w:gridCol w:w="3367"/>
            </w:tblGrid>
            <w:tr w:rsidR="007F7E68" w:rsidRPr="007B5BE2" w:rsidTr="00C003DD">
              <w:tc>
                <w:tcPr>
                  <w:tcW w:w="3964" w:type="dxa"/>
                  <w:shd w:val="clear" w:color="auto" w:fill="FFFFFF"/>
                </w:tcPr>
                <w:p w:rsidR="007F7E68" w:rsidRPr="007B5BE2" w:rsidRDefault="007F7E68" w:rsidP="007F7E68">
                  <w:pPr>
                    <w:spacing w:before="0" w:beforeAutospacing="0" w:after="0" w:afterAutospacing="0" w:line="360" w:lineRule="auto"/>
                    <w:ind w:left="57" w:right="57"/>
                    <w:jc w:val="both"/>
                    <w:rPr>
                      <w:rFonts w:ascii="Verdana" w:eastAsia="Calibri" w:hAnsi="Verdana"/>
                      <w:bCs/>
                      <w:sz w:val="20"/>
                      <w:szCs w:val="20"/>
                      <w:shd w:val="clear" w:color="auto" w:fill="FEFEFE"/>
                    </w:rPr>
                  </w:pPr>
                </w:p>
              </w:tc>
              <w:tc>
                <w:tcPr>
                  <w:tcW w:w="2127" w:type="dxa"/>
                  <w:shd w:val="clear" w:color="auto" w:fill="FFFFFF"/>
                </w:tcPr>
                <w:p w:rsidR="007F7E68" w:rsidRPr="007B5BE2" w:rsidRDefault="007F7E68" w:rsidP="007F7E68">
                  <w:pPr>
                    <w:spacing w:before="0" w:beforeAutospacing="0" w:after="0" w:afterAutospacing="0" w:line="360" w:lineRule="auto"/>
                    <w:ind w:left="57" w:right="57"/>
                    <w:jc w:val="both"/>
                    <w:rPr>
                      <w:rFonts w:ascii="Verdana" w:eastAsia="Calibri" w:hAnsi="Verdana"/>
                      <w:b/>
                      <w:bCs/>
                      <w:sz w:val="20"/>
                      <w:szCs w:val="20"/>
                      <w:shd w:val="clear" w:color="auto" w:fill="FEFEFE"/>
                    </w:rPr>
                  </w:pPr>
                  <w:r w:rsidRPr="007B5BE2">
                    <w:rPr>
                      <w:rFonts w:ascii="Verdana" w:eastAsia="Calibri" w:hAnsi="Verdana"/>
                      <w:b/>
                      <w:bCs/>
                      <w:sz w:val="20"/>
                      <w:szCs w:val="20"/>
                      <w:shd w:val="clear" w:color="auto" w:fill="FEFEFE"/>
                    </w:rPr>
                    <w:t xml:space="preserve">Вариант </w:t>
                  </w:r>
                </w:p>
                <w:p w:rsidR="007F7E68" w:rsidRPr="007B5BE2" w:rsidRDefault="007F7E68" w:rsidP="007F7E68">
                  <w:pPr>
                    <w:spacing w:before="0" w:beforeAutospacing="0" w:after="0" w:afterAutospacing="0" w:line="360" w:lineRule="auto"/>
                    <w:ind w:left="57" w:right="57"/>
                    <w:jc w:val="both"/>
                    <w:rPr>
                      <w:rFonts w:ascii="Verdana" w:eastAsia="Calibri" w:hAnsi="Verdana"/>
                      <w:b/>
                      <w:bCs/>
                      <w:i/>
                      <w:sz w:val="20"/>
                      <w:szCs w:val="20"/>
                      <w:shd w:val="clear" w:color="auto" w:fill="FEFEFE"/>
                    </w:rPr>
                  </w:pPr>
                  <w:r w:rsidRPr="007B5BE2">
                    <w:rPr>
                      <w:rFonts w:ascii="Verdana" w:eastAsia="Calibri" w:hAnsi="Verdana"/>
                      <w:b/>
                      <w:bCs/>
                      <w:i/>
                      <w:sz w:val="20"/>
                      <w:szCs w:val="20"/>
                      <w:shd w:val="clear" w:color="auto" w:fill="FEFEFE"/>
                    </w:rPr>
                    <w:t>„Без действие“</w:t>
                  </w:r>
                </w:p>
              </w:tc>
              <w:tc>
                <w:tcPr>
                  <w:tcW w:w="3425" w:type="dxa"/>
                  <w:shd w:val="clear" w:color="auto" w:fill="FFFFFF"/>
                </w:tcPr>
                <w:p w:rsidR="007F7E68" w:rsidRPr="007B5BE2" w:rsidRDefault="007F7E68" w:rsidP="007F7E68">
                  <w:pPr>
                    <w:spacing w:before="0" w:beforeAutospacing="0" w:after="0" w:afterAutospacing="0" w:line="360" w:lineRule="auto"/>
                    <w:ind w:left="57" w:right="57"/>
                    <w:jc w:val="both"/>
                    <w:rPr>
                      <w:rFonts w:ascii="Verdana" w:eastAsia="Calibri" w:hAnsi="Verdana"/>
                      <w:b/>
                      <w:bCs/>
                      <w:sz w:val="20"/>
                      <w:szCs w:val="20"/>
                      <w:shd w:val="clear" w:color="auto" w:fill="FEFEFE"/>
                    </w:rPr>
                  </w:pPr>
                  <w:r w:rsidRPr="007B5BE2">
                    <w:rPr>
                      <w:rFonts w:ascii="Verdana" w:eastAsia="Calibri" w:hAnsi="Verdana"/>
                      <w:b/>
                      <w:bCs/>
                      <w:sz w:val="20"/>
                      <w:szCs w:val="20"/>
                      <w:shd w:val="clear" w:color="auto" w:fill="FEFEFE"/>
                    </w:rPr>
                    <w:t>Вариант 1</w:t>
                  </w:r>
                </w:p>
                <w:p w:rsidR="007F7E68" w:rsidRPr="007B5BE2" w:rsidRDefault="007F7E68" w:rsidP="007F7E68">
                  <w:pPr>
                    <w:spacing w:before="0" w:beforeAutospacing="0" w:after="0" w:afterAutospacing="0" w:line="360" w:lineRule="auto"/>
                    <w:ind w:left="57" w:right="57"/>
                    <w:jc w:val="both"/>
                    <w:rPr>
                      <w:rFonts w:ascii="Verdana" w:eastAsia="Calibri" w:hAnsi="Verdana"/>
                      <w:b/>
                      <w:i/>
                      <w:sz w:val="20"/>
                      <w:szCs w:val="20"/>
                    </w:rPr>
                  </w:pPr>
                  <w:r w:rsidRPr="007B5BE2">
                    <w:rPr>
                      <w:rFonts w:ascii="Verdana" w:eastAsia="Calibri" w:hAnsi="Verdana"/>
                      <w:b/>
                      <w:bCs/>
                      <w:i/>
                      <w:sz w:val="20"/>
                      <w:szCs w:val="20"/>
                      <w:shd w:val="clear" w:color="auto" w:fill="FEFEFE"/>
                    </w:rPr>
                    <w:t>„</w:t>
                  </w:r>
                  <w:r w:rsidRPr="007B5BE2">
                    <w:rPr>
                      <w:rFonts w:ascii="Verdana" w:eastAsia="Calibri" w:hAnsi="Verdana"/>
                      <w:b/>
                      <w:i/>
                      <w:sz w:val="20"/>
                      <w:szCs w:val="20"/>
                    </w:rPr>
                    <w:t xml:space="preserve">Приемане на проект на Постановление на Министерския съвет за </w:t>
                  </w:r>
                  <w:r w:rsidRPr="007B5BE2">
                    <w:rPr>
                      <w:rFonts w:ascii="Verdana" w:eastAsia="Calibri" w:hAnsi="Verdana"/>
                      <w:b/>
                      <w:i/>
                      <w:sz w:val="20"/>
                      <w:szCs w:val="20"/>
                    </w:rPr>
                    <w:lastRenderedPageBreak/>
                    <w:t xml:space="preserve">приемане на Наредба за изискванията към бързо замразените храни“ </w:t>
                  </w:r>
                </w:p>
              </w:tc>
            </w:tr>
            <w:tr w:rsidR="007F7E68" w:rsidRPr="007B5BE2" w:rsidTr="00C003DD">
              <w:tc>
                <w:tcPr>
                  <w:tcW w:w="3964" w:type="dxa"/>
                  <w:shd w:val="clear" w:color="auto" w:fill="auto"/>
                </w:tcPr>
                <w:p w:rsidR="007F7E68" w:rsidRPr="007B5BE2" w:rsidRDefault="007F7E68" w:rsidP="007F7E68">
                  <w:pPr>
                    <w:spacing w:before="0" w:beforeAutospacing="0" w:after="0" w:afterAutospacing="0" w:line="360" w:lineRule="auto"/>
                    <w:ind w:left="57" w:right="57"/>
                    <w:jc w:val="both"/>
                    <w:rPr>
                      <w:rFonts w:ascii="Verdana" w:eastAsia="Calibri" w:hAnsi="Verdana"/>
                      <w:b/>
                      <w:bCs/>
                      <w:i/>
                      <w:sz w:val="20"/>
                      <w:szCs w:val="20"/>
                      <w:shd w:val="clear" w:color="auto" w:fill="FEFEFE"/>
                    </w:rPr>
                  </w:pPr>
                  <w:r w:rsidRPr="007B5BE2">
                    <w:rPr>
                      <w:rFonts w:ascii="Verdana" w:eastAsia="Calibri" w:hAnsi="Verdana"/>
                      <w:b/>
                      <w:bCs/>
                      <w:i/>
                      <w:sz w:val="20"/>
                      <w:szCs w:val="20"/>
                      <w:shd w:val="clear" w:color="auto" w:fill="FEFEFE"/>
                    </w:rPr>
                    <w:lastRenderedPageBreak/>
                    <w:t>Ефективност</w:t>
                  </w:r>
                </w:p>
              </w:tc>
              <w:tc>
                <w:tcPr>
                  <w:tcW w:w="2127" w:type="dxa"/>
                  <w:shd w:val="clear" w:color="auto" w:fill="auto"/>
                </w:tcPr>
                <w:p w:rsidR="007F7E68" w:rsidRPr="007B5BE2" w:rsidRDefault="007F7E68" w:rsidP="007F7E68">
                  <w:pPr>
                    <w:spacing w:before="0" w:beforeAutospacing="0" w:after="0" w:afterAutospacing="0" w:line="360" w:lineRule="auto"/>
                    <w:ind w:left="57" w:right="57"/>
                    <w:jc w:val="both"/>
                    <w:rPr>
                      <w:rFonts w:ascii="Verdana" w:eastAsia="Calibri" w:hAnsi="Verdana"/>
                      <w:bCs/>
                      <w:sz w:val="20"/>
                      <w:szCs w:val="20"/>
                      <w:shd w:val="clear" w:color="auto" w:fill="FEFEFE"/>
                    </w:rPr>
                  </w:pPr>
                </w:p>
              </w:tc>
              <w:tc>
                <w:tcPr>
                  <w:tcW w:w="3425" w:type="dxa"/>
                  <w:shd w:val="clear" w:color="auto" w:fill="auto"/>
                </w:tcPr>
                <w:p w:rsidR="007F7E68" w:rsidRPr="007B5BE2" w:rsidRDefault="007F7E68" w:rsidP="007F7E68">
                  <w:pPr>
                    <w:spacing w:before="0" w:beforeAutospacing="0" w:after="0" w:afterAutospacing="0" w:line="360" w:lineRule="auto"/>
                    <w:ind w:left="57" w:right="57"/>
                    <w:jc w:val="both"/>
                    <w:rPr>
                      <w:rFonts w:ascii="Verdana" w:eastAsia="Calibri" w:hAnsi="Verdana"/>
                      <w:bCs/>
                      <w:sz w:val="20"/>
                      <w:szCs w:val="20"/>
                      <w:shd w:val="clear" w:color="auto" w:fill="FEFEFE"/>
                    </w:rPr>
                  </w:pPr>
                </w:p>
              </w:tc>
            </w:tr>
            <w:tr w:rsidR="007F7E68" w:rsidRPr="007B5BE2" w:rsidTr="00C003DD">
              <w:tc>
                <w:tcPr>
                  <w:tcW w:w="3964" w:type="dxa"/>
                  <w:shd w:val="clear" w:color="auto" w:fill="auto"/>
                </w:tcPr>
                <w:p w:rsidR="007F7E68" w:rsidRPr="007B5BE2" w:rsidRDefault="007F7E68" w:rsidP="007F7E68">
                  <w:pPr>
                    <w:spacing w:before="0" w:beforeAutospacing="0" w:after="0" w:afterAutospacing="0" w:line="360" w:lineRule="auto"/>
                    <w:ind w:left="57" w:right="57"/>
                    <w:jc w:val="both"/>
                    <w:rPr>
                      <w:rFonts w:ascii="Verdana" w:eastAsia="Calibri" w:hAnsi="Verdana"/>
                      <w:bCs/>
                      <w:sz w:val="20"/>
                      <w:szCs w:val="20"/>
                      <w:shd w:val="clear" w:color="auto" w:fill="FEFEFE"/>
                    </w:rPr>
                  </w:pPr>
                  <w:r w:rsidRPr="007B5BE2">
                    <w:rPr>
                      <w:rFonts w:ascii="Verdana" w:eastAsia="Calibri" w:hAnsi="Verdana"/>
                      <w:bCs/>
                      <w:sz w:val="20"/>
                      <w:szCs w:val="20"/>
                      <w:shd w:val="clear" w:color="auto" w:fill="FEFEFE"/>
                    </w:rPr>
                    <w:t xml:space="preserve">Гарантиране на висока степен на защита на здравето на потребителите на територията на Република България; </w:t>
                  </w:r>
                </w:p>
                <w:p w:rsidR="007F7E68" w:rsidRPr="007B5BE2" w:rsidRDefault="007F7E68" w:rsidP="007F7E68">
                  <w:pPr>
                    <w:spacing w:before="0" w:beforeAutospacing="0" w:after="0" w:afterAutospacing="0" w:line="360" w:lineRule="auto"/>
                    <w:ind w:left="57" w:right="57"/>
                    <w:jc w:val="both"/>
                    <w:rPr>
                      <w:rFonts w:ascii="Verdana" w:eastAsia="Calibri" w:hAnsi="Verdana"/>
                      <w:bCs/>
                      <w:sz w:val="20"/>
                      <w:szCs w:val="20"/>
                      <w:shd w:val="clear" w:color="auto" w:fill="FEFEFE"/>
                    </w:rPr>
                  </w:pPr>
                </w:p>
              </w:tc>
              <w:tc>
                <w:tcPr>
                  <w:tcW w:w="2127" w:type="dxa"/>
                  <w:shd w:val="clear" w:color="auto" w:fill="auto"/>
                </w:tcPr>
                <w:p w:rsidR="007F7E68" w:rsidRPr="007B5BE2" w:rsidRDefault="007F7E68" w:rsidP="007F7E68">
                  <w:pPr>
                    <w:spacing w:before="0" w:beforeAutospacing="0" w:after="0" w:afterAutospacing="0" w:line="360" w:lineRule="auto"/>
                    <w:ind w:left="57" w:right="57"/>
                    <w:jc w:val="center"/>
                    <w:rPr>
                      <w:rFonts w:ascii="Verdana" w:eastAsia="Calibri" w:hAnsi="Verdana"/>
                      <w:b/>
                      <w:bCs/>
                      <w:sz w:val="20"/>
                      <w:szCs w:val="20"/>
                      <w:shd w:val="clear" w:color="auto" w:fill="FEFEFE"/>
                    </w:rPr>
                  </w:pPr>
                  <w:r w:rsidRPr="007B5BE2">
                    <w:rPr>
                      <w:rFonts w:ascii="Verdana" w:eastAsia="Calibri" w:hAnsi="Verdana"/>
                      <w:b/>
                      <w:bCs/>
                      <w:sz w:val="20"/>
                      <w:szCs w:val="20"/>
                      <w:shd w:val="clear" w:color="auto" w:fill="FEFEFE"/>
                    </w:rPr>
                    <w:t>-</w:t>
                  </w:r>
                </w:p>
              </w:tc>
              <w:tc>
                <w:tcPr>
                  <w:tcW w:w="3425" w:type="dxa"/>
                  <w:shd w:val="clear" w:color="auto" w:fill="auto"/>
                </w:tcPr>
                <w:p w:rsidR="007F7E68" w:rsidRPr="007B5BE2" w:rsidRDefault="007F7E68" w:rsidP="007F7E68">
                  <w:pPr>
                    <w:spacing w:before="0" w:beforeAutospacing="0" w:after="0" w:afterAutospacing="0" w:line="360" w:lineRule="auto"/>
                    <w:ind w:left="57" w:right="57"/>
                    <w:jc w:val="center"/>
                    <w:rPr>
                      <w:rFonts w:ascii="Verdana" w:eastAsia="Calibri" w:hAnsi="Verdana"/>
                      <w:b/>
                      <w:bCs/>
                      <w:sz w:val="20"/>
                      <w:szCs w:val="20"/>
                      <w:shd w:val="clear" w:color="auto" w:fill="FEFEFE"/>
                    </w:rPr>
                  </w:pPr>
                  <w:r w:rsidRPr="007B5BE2">
                    <w:rPr>
                      <w:rFonts w:ascii="Verdana" w:eastAsia="Calibri" w:hAnsi="Verdana"/>
                      <w:b/>
                      <w:bCs/>
                      <w:sz w:val="20"/>
                      <w:szCs w:val="20"/>
                      <w:shd w:val="clear" w:color="auto" w:fill="FEFEFE"/>
                    </w:rPr>
                    <w:t>+</w:t>
                  </w:r>
                </w:p>
              </w:tc>
            </w:tr>
            <w:tr w:rsidR="007F7E68" w:rsidRPr="007B5BE2" w:rsidTr="00C003DD">
              <w:tc>
                <w:tcPr>
                  <w:tcW w:w="3964" w:type="dxa"/>
                  <w:shd w:val="clear" w:color="auto" w:fill="auto"/>
                </w:tcPr>
                <w:p w:rsidR="007F7E68" w:rsidRPr="007B5BE2" w:rsidRDefault="00CC0FBB" w:rsidP="007F7E68">
                  <w:pPr>
                    <w:spacing w:before="0" w:beforeAutospacing="0" w:after="0" w:afterAutospacing="0" w:line="360" w:lineRule="auto"/>
                    <w:ind w:left="57" w:right="57"/>
                    <w:jc w:val="both"/>
                    <w:rPr>
                      <w:rFonts w:ascii="Verdana" w:eastAsia="Calibri" w:hAnsi="Verdana"/>
                      <w:bCs/>
                      <w:sz w:val="20"/>
                      <w:szCs w:val="20"/>
                      <w:shd w:val="clear" w:color="auto" w:fill="FEFEFE"/>
                    </w:rPr>
                  </w:pPr>
                  <w:r>
                    <w:rPr>
                      <w:rFonts w:ascii="Verdana" w:eastAsia="Calibri" w:hAnsi="Verdana"/>
                      <w:bCs/>
                      <w:iCs/>
                      <w:sz w:val="20"/>
                      <w:szCs w:val="20"/>
                      <w:shd w:val="clear" w:color="auto" w:fill="FEFEFE"/>
                    </w:rPr>
                    <w:t xml:space="preserve">Прецизиране на изискванията </w:t>
                  </w:r>
                  <w:r w:rsidR="007F7E68" w:rsidRPr="007B5BE2">
                    <w:rPr>
                      <w:rFonts w:ascii="Verdana" w:eastAsia="Calibri" w:hAnsi="Verdana"/>
                      <w:bCs/>
                      <w:iCs/>
                      <w:sz w:val="20"/>
                      <w:szCs w:val="20"/>
                      <w:shd w:val="clear" w:color="auto" w:fill="FEFEFE"/>
                    </w:rPr>
                    <w:t>по отношение на производството, спецификациите, представянето или етикетирането на бързо замразените храни, на които следва да отговарят бързо замразените храни, за да се предлагат на пазара</w:t>
                  </w:r>
                </w:p>
              </w:tc>
              <w:tc>
                <w:tcPr>
                  <w:tcW w:w="2127" w:type="dxa"/>
                  <w:shd w:val="clear" w:color="auto" w:fill="auto"/>
                </w:tcPr>
                <w:p w:rsidR="007F7E68" w:rsidRPr="007B5BE2" w:rsidRDefault="007F7E68" w:rsidP="007F7E68">
                  <w:pPr>
                    <w:spacing w:before="0" w:beforeAutospacing="0" w:after="0" w:afterAutospacing="0" w:line="360" w:lineRule="auto"/>
                    <w:ind w:left="57" w:right="57"/>
                    <w:jc w:val="center"/>
                    <w:rPr>
                      <w:rFonts w:ascii="Verdana" w:eastAsia="Calibri" w:hAnsi="Verdana"/>
                      <w:b/>
                      <w:bCs/>
                      <w:sz w:val="20"/>
                      <w:szCs w:val="20"/>
                      <w:shd w:val="clear" w:color="auto" w:fill="FEFEFE"/>
                    </w:rPr>
                  </w:pPr>
                  <w:r w:rsidRPr="007B5BE2">
                    <w:rPr>
                      <w:rFonts w:ascii="Verdana" w:eastAsia="Calibri" w:hAnsi="Verdana"/>
                      <w:b/>
                      <w:bCs/>
                      <w:sz w:val="20"/>
                      <w:szCs w:val="20"/>
                      <w:shd w:val="clear" w:color="auto" w:fill="FEFEFE"/>
                    </w:rPr>
                    <w:t>-</w:t>
                  </w:r>
                </w:p>
              </w:tc>
              <w:tc>
                <w:tcPr>
                  <w:tcW w:w="3425" w:type="dxa"/>
                  <w:shd w:val="clear" w:color="auto" w:fill="auto"/>
                </w:tcPr>
                <w:p w:rsidR="007F7E68" w:rsidRPr="007B5BE2" w:rsidRDefault="007F7E68" w:rsidP="007F7E68">
                  <w:pPr>
                    <w:spacing w:before="0" w:beforeAutospacing="0" w:after="0" w:afterAutospacing="0" w:line="360" w:lineRule="auto"/>
                    <w:ind w:left="57" w:right="57"/>
                    <w:jc w:val="center"/>
                    <w:rPr>
                      <w:rFonts w:ascii="Verdana" w:eastAsia="Calibri" w:hAnsi="Verdana"/>
                      <w:b/>
                      <w:bCs/>
                      <w:sz w:val="20"/>
                      <w:szCs w:val="20"/>
                      <w:shd w:val="clear" w:color="auto" w:fill="FEFEFE"/>
                    </w:rPr>
                  </w:pPr>
                  <w:r w:rsidRPr="007B5BE2">
                    <w:rPr>
                      <w:rFonts w:ascii="Verdana" w:eastAsia="Calibri" w:hAnsi="Verdana"/>
                      <w:b/>
                      <w:bCs/>
                      <w:sz w:val="20"/>
                      <w:szCs w:val="20"/>
                      <w:shd w:val="clear" w:color="auto" w:fill="FEFEFE"/>
                    </w:rPr>
                    <w:t>+</w:t>
                  </w:r>
                </w:p>
              </w:tc>
            </w:tr>
            <w:tr w:rsidR="007F7E68" w:rsidRPr="007B5BE2" w:rsidTr="00C003DD">
              <w:tc>
                <w:tcPr>
                  <w:tcW w:w="3964" w:type="dxa"/>
                  <w:shd w:val="clear" w:color="auto" w:fill="auto"/>
                </w:tcPr>
                <w:p w:rsidR="007F7E68" w:rsidRPr="007B5BE2" w:rsidRDefault="007F7E68" w:rsidP="007F7E68">
                  <w:pPr>
                    <w:spacing w:before="0" w:beforeAutospacing="0" w:after="0" w:afterAutospacing="0" w:line="360" w:lineRule="auto"/>
                    <w:ind w:left="57" w:right="57"/>
                    <w:jc w:val="both"/>
                    <w:rPr>
                      <w:rFonts w:ascii="Verdana" w:eastAsia="Calibri" w:hAnsi="Verdana"/>
                      <w:bCs/>
                      <w:sz w:val="20"/>
                      <w:szCs w:val="20"/>
                      <w:shd w:val="clear" w:color="auto" w:fill="FEFEFE"/>
                    </w:rPr>
                  </w:pPr>
                  <w:r w:rsidRPr="007B5BE2">
                    <w:rPr>
                      <w:rFonts w:ascii="Verdana" w:eastAsia="Calibri" w:hAnsi="Verdana"/>
                      <w:bCs/>
                      <w:sz w:val="20"/>
                      <w:szCs w:val="20"/>
                      <w:shd w:val="clear" w:color="auto" w:fill="FEFEFE"/>
                    </w:rPr>
                    <w:t xml:space="preserve">Ограничаване на възможностите за системни нарушения </w:t>
                  </w:r>
                </w:p>
              </w:tc>
              <w:tc>
                <w:tcPr>
                  <w:tcW w:w="2127" w:type="dxa"/>
                  <w:shd w:val="clear" w:color="auto" w:fill="auto"/>
                </w:tcPr>
                <w:p w:rsidR="007F7E68" w:rsidRPr="007B5BE2" w:rsidRDefault="007F7E68" w:rsidP="007F7E68">
                  <w:pPr>
                    <w:spacing w:before="0" w:beforeAutospacing="0" w:after="0" w:afterAutospacing="0" w:line="360" w:lineRule="auto"/>
                    <w:ind w:left="57" w:right="57"/>
                    <w:jc w:val="center"/>
                    <w:rPr>
                      <w:rFonts w:ascii="Verdana" w:eastAsia="Calibri" w:hAnsi="Verdana"/>
                      <w:b/>
                      <w:bCs/>
                      <w:sz w:val="20"/>
                      <w:szCs w:val="20"/>
                      <w:shd w:val="clear" w:color="auto" w:fill="FEFEFE"/>
                    </w:rPr>
                  </w:pPr>
                  <w:r w:rsidRPr="007B5BE2">
                    <w:rPr>
                      <w:rFonts w:ascii="Verdana" w:eastAsia="Calibri" w:hAnsi="Verdana"/>
                      <w:b/>
                      <w:bCs/>
                      <w:sz w:val="20"/>
                      <w:szCs w:val="20"/>
                      <w:shd w:val="clear" w:color="auto" w:fill="FEFEFE"/>
                    </w:rPr>
                    <w:t>-</w:t>
                  </w:r>
                </w:p>
              </w:tc>
              <w:tc>
                <w:tcPr>
                  <w:tcW w:w="3425" w:type="dxa"/>
                  <w:shd w:val="clear" w:color="auto" w:fill="auto"/>
                </w:tcPr>
                <w:p w:rsidR="007F7E68" w:rsidRPr="007B5BE2" w:rsidRDefault="007F7E68" w:rsidP="007F7E68">
                  <w:pPr>
                    <w:spacing w:before="0" w:beforeAutospacing="0" w:after="0" w:afterAutospacing="0" w:line="360" w:lineRule="auto"/>
                    <w:ind w:left="57" w:right="57"/>
                    <w:jc w:val="center"/>
                    <w:rPr>
                      <w:rFonts w:ascii="Verdana" w:eastAsia="Calibri" w:hAnsi="Verdana"/>
                      <w:b/>
                      <w:bCs/>
                      <w:sz w:val="20"/>
                      <w:szCs w:val="20"/>
                      <w:shd w:val="clear" w:color="auto" w:fill="FEFEFE"/>
                    </w:rPr>
                  </w:pPr>
                  <w:r w:rsidRPr="007B5BE2">
                    <w:rPr>
                      <w:rFonts w:ascii="Verdana" w:eastAsia="Calibri" w:hAnsi="Verdana"/>
                      <w:b/>
                      <w:bCs/>
                      <w:sz w:val="20"/>
                      <w:szCs w:val="20"/>
                      <w:shd w:val="clear" w:color="auto" w:fill="FEFEFE"/>
                    </w:rPr>
                    <w:t>+</w:t>
                  </w:r>
                </w:p>
              </w:tc>
            </w:tr>
            <w:tr w:rsidR="007F7E68" w:rsidRPr="007B5BE2" w:rsidTr="00C003DD">
              <w:tc>
                <w:tcPr>
                  <w:tcW w:w="3964" w:type="dxa"/>
                  <w:shd w:val="clear" w:color="auto" w:fill="auto"/>
                </w:tcPr>
                <w:p w:rsidR="007F7E68" w:rsidRPr="007B5BE2" w:rsidRDefault="007F7E68" w:rsidP="007F7E68">
                  <w:pPr>
                    <w:spacing w:before="0" w:beforeAutospacing="0" w:after="0" w:afterAutospacing="0" w:line="360" w:lineRule="auto"/>
                    <w:ind w:left="57" w:right="57"/>
                    <w:jc w:val="both"/>
                    <w:rPr>
                      <w:rFonts w:ascii="Verdana" w:eastAsia="Calibri" w:hAnsi="Verdana"/>
                      <w:bCs/>
                      <w:sz w:val="20"/>
                      <w:szCs w:val="20"/>
                      <w:shd w:val="clear" w:color="auto" w:fill="FEFEFE"/>
                    </w:rPr>
                  </w:pPr>
                  <w:r w:rsidRPr="007B5BE2">
                    <w:rPr>
                      <w:rFonts w:ascii="Verdana" w:eastAsia="Calibri" w:hAnsi="Verdana"/>
                      <w:bCs/>
                      <w:sz w:val="20"/>
                      <w:szCs w:val="20"/>
                      <w:shd w:val="clear" w:color="auto" w:fill="FEFEFE"/>
                    </w:rPr>
                    <w:t xml:space="preserve">Повишаване на ефективността на контрола </w:t>
                  </w:r>
                </w:p>
              </w:tc>
              <w:tc>
                <w:tcPr>
                  <w:tcW w:w="2127" w:type="dxa"/>
                  <w:shd w:val="clear" w:color="auto" w:fill="auto"/>
                </w:tcPr>
                <w:p w:rsidR="007F7E68" w:rsidRPr="007B5BE2" w:rsidRDefault="007F7E68" w:rsidP="007F7E68">
                  <w:pPr>
                    <w:spacing w:before="0" w:beforeAutospacing="0" w:after="0" w:afterAutospacing="0" w:line="360" w:lineRule="auto"/>
                    <w:ind w:left="57" w:right="57"/>
                    <w:jc w:val="center"/>
                    <w:rPr>
                      <w:rFonts w:ascii="Verdana" w:eastAsia="Calibri" w:hAnsi="Verdana"/>
                      <w:b/>
                      <w:bCs/>
                      <w:sz w:val="20"/>
                      <w:szCs w:val="20"/>
                      <w:shd w:val="clear" w:color="auto" w:fill="FEFEFE"/>
                    </w:rPr>
                  </w:pPr>
                  <w:r w:rsidRPr="007B5BE2">
                    <w:rPr>
                      <w:rFonts w:ascii="Verdana" w:eastAsia="Calibri" w:hAnsi="Verdana"/>
                      <w:b/>
                      <w:bCs/>
                      <w:sz w:val="20"/>
                      <w:szCs w:val="20"/>
                      <w:shd w:val="clear" w:color="auto" w:fill="FEFEFE"/>
                    </w:rPr>
                    <w:t>-</w:t>
                  </w:r>
                </w:p>
              </w:tc>
              <w:tc>
                <w:tcPr>
                  <w:tcW w:w="3425" w:type="dxa"/>
                  <w:shd w:val="clear" w:color="auto" w:fill="auto"/>
                </w:tcPr>
                <w:p w:rsidR="007F7E68" w:rsidRPr="007B5BE2" w:rsidRDefault="007F7E68" w:rsidP="007F7E68">
                  <w:pPr>
                    <w:spacing w:before="0" w:beforeAutospacing="0" w:after="0" w:afterAutospacing="0" w:line="360" w:lineRule="auto"/>
                    <w:ind w:left="57" w:right="57"/>
                    <w:jc w:val="center"/>
                    <w:rPr>
                      <w:rFonts w:ascii="Verdana" w:eastAsia="Calibri" w:hAnsi="Verdana"/>
                      <w:b/>
                      <w:bCs/>
                      <w:sz w:val="20"/>
                      <w:szCs w:val="20"/>
                      <w:shd w:val="clear" w:color="auto" w:fill="FEFEFE"/>
                    </w:rPr>
                  </w:pPr>
                  <w:r w:rsidRPr="007B5BE2">
                    <w:rPr>
                      <w:rFonts w:ascii="Verdana" w:eastAsia="Calibri" w:hAnsi="Verdana"/>
                      <w:b/>
                      <w:bCs/>
                      <w:sz w:val="20"/>
                      <w:szCs w:val="20"/>
                      <w:shd w:val="clear" w:color="auto" w:fill="FEFEFE"/>
                    </w:rPr>
                    <w:t>+</w:t>
                  </w:r>
                </w:p>
              </w:tc>
            </w:tr>
            <w:tr w:rsidR="007F7E68" w:rsidRPr="007B5BE2" w:rsidTr="00C003DD">
              <w:tc>
                <w:tcPr>
                  <w:tcW w:w="3964" w:type="dxa"/>
                  <w:shd w:val="clear" w:color="auto" w:fill="auto"/>
                </w:tcPr>
                <w:p w:rsidR="007F7E68" w:rsidRPr="007B5BE2" w:rsidRDefault="007F7E68" w:rsidP="007F7E68">
                  <w:pPr>
                    <w:spacing w:before="0" w:beforeAutospacing="0" w:after="0" w:afterAutospacing="0" w:line="360" w:lineRule="auto"/>
                    <w:ind w:left="57" w:right="57"/>
                    <w:jc w:val="both"/>
                    <w:rPr>
                      <w:rFonts w:ascii="Verdana" w:eastAsia="Calibri" w:hAnsi="Verdana"/>
                      <w:bCs/>
                      <w:sz w:val="20"/>
                      <w:szCs w:val="20"/>
                      <w:shd w:val="clear" w:color="auto" w:fill="FEFEFE"/>
                    </w:rPr>
                  </w:pPr>
                  <w:r w:rsidRPr="007B5BE2">
                    <w:rPr>
                      <w:rFonts w:ascii="Verdana" w:eastAsia="Calibri" w:hAnsi="Verdana"/>
                      <w:bCs/>
                      <w:sz w:val="20"/>
                      <w:szCs w:val="20"/>
                      <w:shd w:val="clear" w:color="auto" w:fill="FEFEFE"/>
                    </w:rPr>
                    <w:t>Въвеждане на разпоредбите на Директива 89/108/ЕИО и Директива 92/2/ЕИО</w:t>
                  </w:r>
                </w:p>
              </w:tc>
              <w:tc>
                <w:tcPr>
                  <w:tcW w:w="2127" w:type="dxa"/>
                  <w:shd w:val="clear" w:color="auto" w:fill="auto"/>
                </w:tcPr>
                <w:p w:rsidR="007F7E68" w:rsidRPr="007B5BE2" w:rsidRDefault="007F7E68" w:rsidP="007F7E68">
                  <w:pPr>
                    <w:spacing w:before="0" w:beforeAutospacing="0" w:after="0" w:afterAutospacing="0" w:line="360" w:lineRule="auto"/>
                    <w:ind w:left="57" w:right="57"/>
                    <w:jc w:val="center"/>
                    <w:rPr>
                      <w:rFonts w:ascii="Verdana" w:eastAsia="Calibri" w:hAnsi="Verdana"/>
                      <w:b/>
                      <w:bCs/>
                      <w:sz w:val="20"/>
                      <w:szCs w:val="20"/>
                      <w:shd w:val="clear" w:color="auto" w:fill="FEFEFE"/>
                    </w:rPr>
                  </w:pPr>
                  <w:r w:rsidRPr="007B5BE2">
                    <w:rPr>
                      <w:rFonts w:ascii="Verdana" w:eastAsia="Calibri" w:hAnsi="Verdana"/>
                      <w:b/>
                      <w:bCs/>
                      <w:sz w:val="20"/>
                      <w:szCs w:val="20"/>
                      <w:shd w:val="clear" w:color="auto" w:fill="FEFEFE"/>
                    </w:rPr>
                    <w:t>-</w:t>
                  </w:r>
                </w:p>
              </w:tc>
              <w:tc>
                <w:tcPr>
                  <w:tcW w:w="3425" w:type="dxa"/>
                  <w:shd w:val="clear" w:color="auto" w:fill="auto"/>
                </w:tcPr>
                <w:p w:rsidR="007F7E68" w:rsidRPr="007B5BE2" w:rsidRDefault="007F7E68" w:rsidP="007F7E68">
                  <w:pPr>
                    <w:spacing w:before="0" w:beforeAutospacing="0" w:after="0" w:afterAutospacing="0" w:line="360" w:lineRule="auto"/>
                    <w:ind w:left="57" w:right="57"/>
                    <w:jc w:val="center"/>
                    <w:rPr>
                      <w:rFonts w:ascii="Verdana" w:eastAsia="Calibri" w:hAnsi="Verdana"/>
                      <w:b/>
                      <w:bCs/>
                      <w:sz w:val="20"/>
                      <w:szCs w:val="20"/>
                      <w:shd w:val="clear" w:color="auto" w:fill="FEFEFE"/>
                    </w:rPr>
                  </w:pPr>
                  <w:r w:rsidRPr="007B5BE2">
                    <w:rPr>
                      <w:rFonts w:ascii="Verdana" w:eastAsia="Calibri" w:hAnsi="Verdana"/>
                      <w:b/>
                      <w:bCs/>
                      <w:sz w:val="20"/>
                      <w:szCs w:val="20"/>
                      <w:shd w:val="clear" w:color="auto" w:fill="FEFEFE"/>
                    </w:rPr>
                    <w:t>+</w:t>
                  </w:r>
                </w:p>
              </w:tc>
            </w:tr>
            <w:tr w:rsidR="007F7E68" w:rsidRPr="007B5BE2" w:rsidTr="00C003DD">
              <w:tc>
                <w:tcPr>
                  <w:tcW w:w="3964" w:type="dxa"/>
                  <w:shd w:val="clear" w:color="auto" w:fill="auto"/>
                </w:tcPr>
                <w:p w:rsidR="007F7E68" w:rsidRPr="007B5BE2" w:rsidRDefault="007F7E68" w:rsidP="007F7E68">
                  <w:pPr>
                    <w:spacing w:before="0" w:beforeAutospacing="0" w:after="0" w:afterAutospacing="0" w:line="360" w:lineRule="auto"/>
                    <w:ind w:left="57" w:right="57"/>
                    <w:jc w:val="both"/>
                    <w:rPr>
                      <w:rFonts w:ascii="Verdana" w:eastAsia="Calibri" w:hAnsi="Verdana"/>
                      <w:bCs/>
                      <w:sz w:val="20"/>
                      <w:szCs w:val="20"/>
                      <w:shd w:val="clear" w:color="auto" w:fill="FEFEFE"/>
                    </w:rPr>
                  </w:pPr>
                  <w:r w:rsidRPr="007B5BE2">
                    <w:rPr>
                      <w:rFonts w:ascii="Verdana" w:eastAsia="Calibri" w:hAnsi="Verdana"/>
                      <w:bCs/>
                      <w:sz w:val="20"/>
                      <w:szCs w:val="20"/>
                      <w:shd w:val="clear" w:color="auto" w:fill="FEFEFE"/>
                    </w:rPr>
                    <w:t xml:space="preserve">Прилагане на изискванията на Регламент (ЕС) 1169/2011, изискванията, предвидени в специални разпоредби на регламентите на ЕС за опредени храни, Закона за храните и на подзаконовите нормативни актове по прилагането му. </w:t>
                  </w:r>
                </w:p>
              </w:tc>
              <w:tc>
                <w:tcPr>
                  <w:tcW w:w="2127" w:type="dxa"/>
                  <w:shd w:val="clear" w:color="auto" w:fill="auto"/>
                </w:tcPr>
                <w:p w:rsidR="007F7E68" w:rsidRPr="007B5BE2" w:rsidRDefault="007F7E68" w:rsidP="007F7E68">
                  <w:pPr>
                    <w:spacing w:before="0" w:beforeAutospacing="0" w:after="0" w:afterAutospacing="0" w:line="360" w:lineRule="auto"/>
                    <w:ind w:left="57" w:right="57"/>
                    <w:jc w:val="center"/>
                    <w:rPr>
                      <w:rFonts w:ascii="Verdana" w:eastAsia="Calibri" w:hAnsi="Verdana"/>
                      <w:b/>
                      <w:bCs/>
                      <w:sz w:val="20"/>
                      <w:szCs w:val="20"/>
                      <w:shd w:val="clear" w:color="auto" w:fill="FEFEFE"/>
                    </w:rPr>
                  </w:pPr>
                  <w:r w:rsidRPr="007B5BE2">
                    <w:rPr>
                      <w:rFonts w:ascii="Verdana" w:eastAsia="Calibri" w:hAnsi="Verdana"/>
                      <w:b/>
                      <w:bCs/>
                      <w:sz w:val="20"/>
                      <w:szCs w:val="20"/>
                      <w:shd w:val="clear" w:color="auto" w:fill="FEFEFE"/>
                    </w:rPr>
                    <w:t>-</w:t>
                  </w:r>
                </w:p>
              </w:tc>
              <w:tc>
                <w:tcPr>
                  <w:tcW w:w="3425" w:type="dxa"/>
                  <w:shd w:val="clear" w:color="auto" w:fill="auto"/>
                </w:tcPr>
                <w:p w:rsidR="007F7E68" w:rsidRPr="007B5BE2" w:rsidRDefault="007F7E68" w:rsidP="007F7E68">
                  <w:pPr>
                    <w:spacing w:before="0" w:beforeAutospacing="0" w:after="0" w:afterAutospacing="0" w:line="360" w:lineRule="auto"/>
                    <w:ind w:left="57" w:right="57"/>
                    <w:jc w:val="center"/>
                    <w:rPr>
                      <w:rFonts w:ascii="Verdana" w:eastAsia="Calibri" w:hAnsi="Verdana"/>
                      <w:b/>
                      <w:bCs/>
                      <w:sz w:val="20"/>
                      <w:szCs w:val="20"/>
                      <w:shd w:val="clear" w:color="auto" w:fill="FEFEFE"/>
                    </w:rPr>
                  </w:pPr>
                  <w:r w:rsidRPr="007B5BE2">
                    <w:rPr>
                      <w:rFonts w:ascii="Verdana" w:eastAsia="Calibri" w:hAnsi="Verdana"/>
                      <w:b/>
                      <w:bCs/>
                      <w:sz w:val="20"/>
                      <w:szCs w:val="20"/>
                      <w:shd w:val="clear" w:color="auto" w:fill="FEFEFE"/>
                    </w:rPr>
                    <w:t>+</w:t>
                  </w:r>
                </w:p>
              </w:tc>
            </w:tr>
            <w:tr w:rsidR="007F7E68" w:rsidRPr="007B5BE2" w:rsidTr="00C003DD">
              <w:tc>
                <w:tcPr>
                  <w:tcW w:w="3964" w:type="dxa"/>
                  <w:shd w:val="clear" w:color="auto" w:fill="auto"/>
                </w:tcPr>
                <w:p w:rsidR="007F7E68" w:rsidRPr="007B5BE2" w:rsidRDefault="007F7E68" w:rsidP="007F7E68">
                  <w:pPr>
                    <w:spacing w:before="0" w:beforeAutospacing="0" w:after="0" w:afterAutospacing="0" w:line="360" w:lineRule="auto"/>
                    <w:ind w:left="57" w:right="57"/>
                    <w:jc w:val="both"/>
                    <w:rPr>
                      <w:rFonts w:ascii="Verdana" w:eastAsia="Calibri" w:hAnsi="Verdana"/>
                      <w:b/>
                      <w:bCs/>
                      <w:i/>
                      <w:sz w:val="20"/>
                      <w:szCs w:val="20"/>
                      <w:shd w:val="clear" w:color="auto" w:fill="FEFEFE"/>
                    </w:rPr>
                  </w:pPr>
                  <w:r w:rsidRPr="007B5BE2">
                    <w:rPr>
                      <w:rFonts w:ascii="Verdana" w:eastAsia="Calibri" w:hAnsi="Verdana"/>
                      <w:b/>
                      <w:bCs/>
                      <w:i/>
                      <w:sz w:val="20"/>
                      <w:szCs w:val="20"/>
                      <w:shd w:val="clear" w:color="auto" w:fill="FEFEFE"/>
                    </w:rPr>
                    <w:t>Ефикасност</w:t>
                  </w:r>
                </w:p>
              </w:tc>
              <w:tc>
                <w:tcPr>
                  <w:tcW w:w="2127" w:type="dxa"/>
                  <w:shd w:val="clear" w:color="auto" w:fill="auto"/>
                </w:tcPr>
                <w:p w:rsidR="007F7E68" w:rsidRPr="007B5BE2" w:rsidRDefault="007F7E68" w:rsidP="007F7E68">
                  <w:pPr>
                    <w:spacing w:before="0" w:beforeAutospacing="0" w:after="0" w:afterAutospacing="0" w:line="360" w:lineRule="auto"/>
                    <w:ind w:left="57" w:right="57"/>
                    <w:jc w:val="center"/>
                    <w:rPr>
                      <w:rFonts w:ascii="Verdana" w:eastAsia="Calibri" w:hAnsi="Verdana"/>
                      <w:b/>
                      <w:bCs/>
                      <w:sz w:val="20"/>
                      <w:szCs w:val="20"/>
                      <w:shd w:val="clear" w:color="auto" w:fill="FEFEFE"/>
                    </w:rPr>
                  </w:pPr>
                  <w:r w:rsidRPr="007B5BE2">
                    <w:rPr>
                      <w:rFonts w:ascii="Verdana" w:eastAsia="Calibri" w:hAnsi="Verdana"/>
                      <w:b/>
                      <w:bCs/>
                      <w:sz w:val="20"/>
                      <w:szCs w:val="20"/>
                      <w:shd w:val="clear" w:color="auto" w:fill="FEFEFE"/>
                    </w:rPr>
                    <w:t>-</w:t>
                  </w:r>
                </w:p>
              </w:tc>
              <w:tc>
                <w:tcPr>
                  <w:tcW w:w="3425" w:type="dxa"/>
                  <w:shd w:val="clear" w:color="auto" w:fill="auto"/>
                </w:tcPr>
                <w:p w:rsidR="007F7E68" w:rsidRPr="007B5BE2" w:rsidRDefault="007F7E68" w:rsidP="007F7E68">
                  <w:pPr>
                    <w:spacing w:before="0" w:beforeAutospacing="0" w:after="0" w:afterAutospacing="0" w:line="360" w:lineRule="auto"/>
                    <w:ind w:left="57" w:right="57"/>
                    <w:jc w:val="center"/>
                    <w:rPr>
                      <w:rFonts w:ascii="Verdana" w:eastAsia="Calibri" w:hAnsi="Verdana"/>
                      <w:b/>
                      <w:bCs/>
                      <w:sz w:val="20"/>
                      <w:szCs w:val="20"/>
                      <w:shd w:val="clear" w:color="auto" w:fill="FEFEFE"/>
                    </w:rPr>
                  </w:pPr>
                  <w:r w:rsidRPr="007B5BE2">
                    <w:rPr>
                      <w:rFonts w:ascii="Verdana" w:eastAsia="Calibri" w:hAnsi="Verdana"/>
                      <w:b/>
                      <w:bCs/>
                      <w:sz w:val="20"/>
                      <w:szCs w:val="20"/>
                      <w:shd w:val="clear" w:color="auto" w:fill="FEFEFE"/>
                    </w:rPr>
                    <w:t>+</w:t>
                  </w:r>
                </w:p>
              </w:tc>
            </w:tr>
            <w:tr w:rsidR="007F7E68" w:rsidRPr="007B5BE2" w:rsidTr="00C003DD">
              <w:tc>
                <w:tcPr>
                  <w:tcW w:w="3964" w:type="dxa"/>
                  <w:shd w:val="clear" w:color="auto" w:fill="auto"/>
                </w:tcPr>
                <w:p w:rsidR="007F7E68" w:rsidRPr="007B5BE2" w:rsidRDefault="007F7E68" w:rsidP="007F7E68">
                  <w:pPr>
                    <w:spacing w:before="0" w:beforeAutospacing="0" w:after="0" w:afterAutospacing="0" w:line="360" w:lineRule="auto"/>
                    <w:ind w:left="57" w:right="57"/>
                    <w:jc w:val="both"/>
                    <w:rPr>
                      <w:rFonts w:ascii="Verdana" w:eastAsia="Calibri" w:hAnsi="Verdana"/>
                      <w:b/>
                      <w:bCs/>
                      <w:i/>
                      <w:sz w:val="20"/>
                      <w:szCs w:val="20"/>
                      <w:shd w:val="clear" w:color="auto" w:fill="FEFEFE"/>
                    </w:rPr>
                  </w:pPr>
                  <w:r w:rsidRPr="007B5BE2">
                    <w:rPr>
                      <w:rFonts w:ascii="Verdana" w:eastAsia="Calibri" w:hAnsi="Verdana"/>
                      <w:b/>
                      <w:bCs/>
                      <w:i/>
                      <w:sz w:val="20"/>
                      <w:szCs w:val="20"/>
                      <w:shd w:val="clear" w:color="auto" w:fill="FEFEFE"/>
                    </w:rPr>
                    <w:t>Съгласуваност</w:t>
                  </w:r>
                </w:p>
              </w:tc>
              <w:tc>
                <w:tcPr>
                  <w:tcW w:w="2127" w:type="dxa"/>
                  <w:shd w:val="clear" w:color="auto" w:fill="auto"/>
                </w:tcPr>
                <w:p w:rsidR="007F7E68" w:rsidRPr="007B5BE2" w:rsidRDefault="007F7E68" w:rsidP="007F7E68">
                  <w:pPr>
                    <w:spacing w:before="0" w:beforeAutospacing="0" w:after="0" w:afterAutospacing="0" w:line="360" w:lineRule="auto"/>
                    <w:ind w:left="57" w:right="57"/>
                    <w:jc w:val="both"/>
                    <w:rPr>
                      <w:rFonts w:ascii="Verdana" w:eastAsia="Calibri" w:hAnsi="Verdana"/>
                      <w:bCs/>
                      <w:sz w:val="20"/>
                      <w:szCs w:val="20"/>
                      <w:shd w:val="clear" w:color="auto" w:fill="FEFEFE"/>
                    </w:rPr>
                  </w:pPr>
                  <w:r w:rsidRPr="007B5BE2">
                    <w:rPr>
                      <w:rFonts w:ascii="Verdana" w:eastAsia="Calibri" w:hAnsi="Verdana"/>
                      <w:bCs/>
                      <w:sz w:val="20"/>
                      <w:szCs w:val="20"/>
                      <w:shd w:val="clear" w:color="auto" w:fill="FEFEFE"/>
                    </w:rPr>
                    <w:t xml:space="preserve">Не. </w:t>
                  </w:r>
                </w:p>
                <w:p w:rsidR="007F7E68" w:rsidRPr="007B5BE2" w:rsidRDefault="007F7E68" w:rsidP="007F7E68">
                  <w:pPr>
                    <w:spacing w:before="0" w:beforeAutospacing="0" w:after="0" w:afterAutospacing="0" w:line="360" w:lineRule="auto"/>
                    <w:ind w:left="57" w:right="57"/>
                    <w:jc w:val="both"/>
                    <w:rPr>
                      <w:rFonts w:ascii="Verdana" w:eastAsia="Calibri" w:hAnsi="Verdana"/>
                      <w:bCs/>
                      <w:sz w:val="20"/>
                      <w:szCs w:val="20"/>
                      <w:shd w:val="clear" w:color="auto" w:fill="FEFEFE"/>
                    </w:rPr>
                  </w:pPr>
                  <w:r w:rsidRPr="007B5BE2">
                    <w:rPr>
                      <w:rFonts w:ascii="Verdana" w:eastAsia="Calibri" w:hAnsi="Verdana"/>
                      <w:bCs/>
                      <w:sz w:val="20"/>
                      <w:szCs w:val="20"/>
                      <w:shd w:val="clear" w:color="auto" w:fill="FEFEFE"/>
                    </w:rPr>
                    <w:t>Значителен компромис</w:t>
                  </w:r>
                </w:p>
              </w:tc>
              <w:tc>
                <w:tcPr>
                  <w:tcW w:w="3425" w:type="dxa"/>
                  <w:shd w:val="clear" w:color="auto" w:fill="auto"/>
                </w:tcPr>
                <w:p w:rsidR="007F7E68" w:rsidRPr="007B5BE2" w:rsidRDefault="007F7E68" w:rsidP="007F7E68">
                  <w:pPr>
                    <w:spacing w:before="0" w:beforeAutospacing="0" w:after="0" w:afterAutospacing="0" w:line="360" w:lineRule="auto"/>
                    <w:ind w:left="57" w:right="57"/>
                    <w:jc w:val="both"/>
                    <w:rPr>
                      <w:rFonts w:ascii="Verdana" w:eastAsia="Calibri" w:hAnsi="Verdana"/>
                      <w:bCs/>
                      <w:sz w:val="20"/>
                      <w:szCs w:val="20"/>
                      <w:shd w:val="clear" w:color="auto" w:fill="FEFEFE"/>
                    </w:rPr>
                  </w:pPr>
                  <w:r w:rsidRPr="007B5BE2">
                    <w:rPr>
                      <w:rFonts w:ascii="Verdana" w:eastAsia="Calibri" w:hAnsi="Verdana"/>
                      <w:bCs/>
                      <w:sz w:val="20"/>
                      <w:szCs w:val="20"/>
                      <w:shd w:val="clear" w:color="auto" w:fill="FEFEFE"/>
                    </w:rPr>
                    <w:t>Пълна</w:t>
                  </w:r>
                </w:p>
              </w:tc>
            </w:tr>
          </w:tbl>
          <w:p w:rsidR="007F7E68" w:rsidRPr="007B5BE2" w:rsidRDefault="007F7E68" w:rsidP="007F7E68">
            <w:pPr>
              <w:spacing w:before="0" w:beforeAutospacing="0" w:after="0" w:afterAutospacing="0" w:line="360" w:lineRule="auto"/>
              <w:ind w:left="113" w:right="113"/>
              <w:jc w:val="both"/>
              <w:rPr>
                <w:rFonts w:ascii="Verdana" w:eastAsia="Calibri" w:hAnsi="Verdana"/>
                <w:b/>
                <w:sz w:val="20"/>
                <w:szCs w:val="20"/>
                <w:lang w:eastAsia="en-US"/>
              </w:rPr>
            </w:pPr>
          </w:p>
          <w:p w:rsidR="00AA127D" w:rsidRPr="00E010D3" w:rsidRDefault="007F7E68" w:rsidP="00AA127D">
            <w:pPr>
              <w:overflowPunct w:val="0"/>
              <w:autoSpaceDE w:val="0"/>
              <w:autoSpaceDN w:val="0"/>
              <w:adjustRightInd w:val="0"/>
              <w:spacing w:before="120" w:beforeAutospacing="0" w:after="0" w:afterAutospacing="0" w:line="360" w:lineRule="auto"/>
              <w:contextualSpacing/>
              <w:jc w:val="both"/>
              <w:textAlignment w:val="baseline"/>
              <w:rPr>
                <w:rFonts w:ascii="Verdana" w:eastAsia="Calibri" w:hAnsi="Verdana" w:cs="Calibri"/>
                <w:bCs/>
                <w:sz w:val="20"/>
                <w:szCs w:val="20"/>
                <w:lang w:eastAsia="en-US"/>
              </w:rPr>
            </w:pPr>
            <w:r w:rsidRPr="007B5BE2">
              <w:rPr>
                <w:rFonts w:ascii="Verdana" w:eastAsia="Calibri" w:hAnsi="Verdana" w:cs="Calibri"/>
                <w:bCs/>
                <w:sz w:val="20"/>
                <w:szCs w:val="20"/>
                <w:lang w:eastAsia="en-US"/>
              </w:rPr>
              <w:t xml:space="preserve">Сравнението по критериите ефективност, ефикасност и съгласуваност със стратегическите документи показва, че при прилагане на Вариант 1 ще бъдат постигнати заложените цели, поради което Вариант 1 е препоръчваният вариант. </w:t>
            </w:r>
          </w:p>
        </w:tc>
      </w:tr>
      <w:tr w:rsidR="007F7E68" w:rsidRPr="007B5BE2" w:rsidTr="00C003DD">
        <w:tc>
          <w:tcPr>
            <w:tcW w:w="9582" w:type="dxa"/>
            <w:gridSpan w:val="2"/>
            <w:shd w:val="clear" w:color="auto" w:fill="auto"/>
          </w:tcPr>
          <w:p w:rsidR="00C003DD" w:rsidRPr="007B5BE2" w:rsidRDefault="00C003DD" w:rsidP="00AA127D">
            <w:pPr>
              <w:spacing w:before="120" w:beforeAutospacing="0" w:after="0" w:afterAutospacing="0" w:line="360" w:lineRule="auto"/>
              <w:ind w:left="113" w:right="113"/>
              <w:jc w:val="both"/>
              <w:rPr>
                <w:rFonts w:ascii="Verdana" w:hAnsi="Verdana"/>
                <w:b/>
                <w:sz w:val="20"/>
                <w:szCs w:val="20"/>
              </w:rPr>
            </w:pPr>
          </w:p>
          <w:p w:rsidR="007F7E68" w:rsidRPr="007B5BE2" w:rsidRDefault="007F7E68" w:rsidP="007F7E68">
            <w:pPr>
              <w:spacing w:before="0" w:beforeAutospacing="0" w:after="0" w:afterAutospacing="0" w:line="360" w:lineRule="auto"/>
              <w:ind w:left="113" w:right="113"/>
              <w:jc w:val="both"/>
              <w:rPr>
                <w:rFonts w:ascii="Verdana" w:hAnsi="Verdana"/>
                <w:sz w:val="20"/>
                <w:szCs w:val="20"/>
              </w:rPr>
            </w:pPr>
            <w:r w:rsidRPr="007B5BE2">
              <w:rPr>
                <w:rFonts w:ascii="Verdana" w:hAnsi="Verdana"/>
                <w:b/>
                <w:sz w:val="20"/>
                <w:szCs w:val="20"/>
              </w:rPr>
              <w:t>5. Негативни въздействия:</w:t>
            </w:r>
          </w:p>
          <w:p w:rsidR="007F7E68" w:rsidRPr="007B5BE2" w:rsidRDefault="007F7E68" w:rsidP="007F7E68">
            <w:pPr>
              <w:spacing w:before="0" w:beforeAutospacing="0" w:after="0" w:afterAutospacing="0" w:line="360" w:lineRule="auto"/>
              <w:ind w:left="113" w:right="113"/>
              <w:jc w:val="both"/>
              <w:rPr>
                <w:rFonts w:ascii="Verdana" w:hAnsi="Verdana"/>
                <w:b/>
                <w:sz w:val="20"/>
                <w:szCs w:val="20"/>
              </w:rPr>
            </w:pPr>
            <w:r w:rsidRPr="007B5BE2">
              <w:rPr>
                <w:rFonts w:ascii="Verdana" w:hAnsi="Verdana"/>
                <w:b/>
                <w:i/>
                <w:sz w:val="20"/>
                <w:szCs w:val="20"/>
              </w:rPr>
              <w:t>Опишете качествено (при възможност – и количествено) всички значителни потенциални икономически, социални, екологични и други негативни въздействия за всеки един от вариантите, в т.ч. разходи (негативни въздействия) за идентифицираните заинтересовани страни в резултат на предприемане на действията. Пояснете кои разходи (негативни въздействия) се очаква да бъдат второстепенни и кои да са значителни.</w:t>
            </w:r>
          </w:p>
          <w:p w:rsidR="007F7E68" w:rsidRPr="007B5BE2" w:rsidRDefault="007F7E68" w:rsidP="007F7E68">
            <w:pPr>
              <w:spacing w:before="0" w:beforeAutospacing="0" w:after="0" w:afterAutospacing="0" w:line="360" w:lineRule="auto"/>
              <w:ind w:left="113" w:right="113"/>
              <w:jc w:val="both"/>
              <w:rPr>
                <w:rFonts w:ascii="Verdana" w:hAnsi="Verdana"/>
                <w:b/>
                <w:sz w:val="20"/>
                <w:szCs w:val="20"/>
              </w:rPr>
            </w:pPr>
            <w:r w:rsidRPr="007B5BE2">
              <w:rPr>
                <w:rFonts w:ascii="Verdana" w:hAnsi="Verdana"/>
                <w:b/>
                <w:sz w:val="20"/>
                <w:szCs w:val="20"/>
              </w:rPr>
              <w:t>Вариант 0 „Без действие“:</w:t>
            </w:r>
          </w:p>
          <w:p w:rsidR="007F7E68" w:rsidRPr="007B5BE2" w:rsidRDefault="007F7E68" w:rsidP="007F7E68">
            <w:pPr>
              <w:spacing w:before="0" w:beforeAutospacing="0" w:after="0" w:afterAutospacing="0" w:line="360" w:lineRule="auto"/>
              <w:ind w:left="113" w:right="113"/>
              <w:jc w:val="both"/>
              <w:rPr>
                <w:rFonts w:ascii="Verdana" w:eastAsia="Calibri" w:hAnsi="Verdana"/>
                <w:sz w:val="20"/>
                <w:szCs w:val="20"/>
                <w:lang w:eastAsia="en-US"/>
              </w:rPr>
            </w:pPr>
          </w:p>
          <w:p w:rsidR="007F7E68" w:rsidRPr="007B5BE2" w:rsidRDefault="007F7E68" w:rsidP="007F7E68">
            <w:pPr>
              <w:spacing w:before="0" w:beforeAutospacing="0" w:after="0" w:afterAutospacing="0" w:line="360" w:lineRule="auto"/>
              <w:ind w:left="113" w:right="113"/>
              <w:jc w:val="both"/>
              <w:rPr>
                <w:rFonts w:ascii="Verdana" w:eastAsia="Calibri" w:hAnsi="Verdana"/>
                <w:sz w:val="20"/>
                <w:szCs w:val="20"/>
                <w:lang w:eastAsia="en-US"/>
              </w:rPr>
            </w:pPr>
            <w:r w:rsidRPr="007B5BE2">
              <w:rPr>
                <w:rFonts w:ascii="Verdana" w:eastAsia="Calibri" w:hAnsi="Verdana"/>
                <w:sz w:val="20"/>
                <w:szCs w:val="20"/>
                <w:lang w:eastAsia="en-US"/>
              </w:rPr>
              <w:t xml:space="preserve">    Търговията с храни заема много важно място на вътрешния пазар. При много от направените проверки се констатират, че в обектите за производство и търговия с храни се установяват повтарящи се нарушения, свързани с етикетирането и представянето на храните, условията за транспорт и съхранение на храните, начините за</w:t>
            </w:r>
            <w:r w:rsidRPr="007B5BE2">
              <w:rPr>
                <w:rFonts w:ascii="Verdana" w:eastAsiaTheme="minorEastAsia" w:hAnsi="Verdana"/>
                <w:sz w:val="20"/>
                <w:szCs w:val="20"/>
                <w:highlight w:val="white"/>
                <w:shd w:val="clear" w:color="auto" w:fill="FEFEFE"/>
                <w:lang w:eastAsia="en-US"/>
              </w:rPr>
              <w:t xml:space="preserve"> </w:t>
            </w:r>
            <w:r w:rsidRPr="007B5BE2">
              <w:rPr>
                <w:rFonts w:ascii="Verdana" w:eastAsia="Calibri" w:hAnsi="Verdana"/>
                <w:sz w:val="20"/>
                <w:szCs w:val="20"/>
                <w:lang w:eastAsia="en-US"/>
              </w:rPr>
              <w:t xml:space="preserve">вземане на проби и метода за измерване на температурата на храните.  </w:t>
            </w:r>
          </w:p>
          <w:p w:rsidR="007F7E68" w:rsidRPr="007B5BE2" w:rsidRDefault="007F7E68" w:rsidP="007F7E68">
            <w:pPr>
              <w:spacing w:before="0" w:beforeAutospacing="0" w:after="0" w:afterAutospacing="0" w:line="360" w:lineRule="auto"/>
              <w:ind w:left="113" w:right="113"/>
              <w:jc w:val="both"/>
              <w:rPr>
                <w:rFonts w:ascii="Verdana" w:hAnsi="Verdana"/>
                <w:bCs/>
                <w:iCs/>
                <w:sz w:val="20"/>
                <w:szCs w:val="20"/>
              </w:rPr>
            </w:pPr>
            <w:r w:rsidRPr="007B5BE2">
              <w:rPr>
                <w:rFonts w:ascii="Verdana" w:eastAsia="Calibri" w:hAnsi="Verdana"/>
                <w:sz w:val="20"/>
                <w:szCs w:val="20"/>
                <w:lang w:eastAsia="en-US"/>
              </w:rPr>
              <w:t xml:space="preserve">Идентифицираните проблеми не могат да се решат по достатъчно ефективен начин в рамките на действащата нормативна уредба и ресурси на контролните органи, което </w:t>
            </w:r>
            <w:r w:rsidRPr="007B5BE2">
              <w:rPr>
                <w:rFonts w:ascii="Verdana" w:hAnsi="Verdana"/>
                <w:sz w:val="20"/>
                <w:szCs w:val="20"/>
              </w:rPr>
              <w:t xml:space="preserve">налага приемането на Наредбата и предвиждането на изисквания по отношение на бързо замразените храни. </w:t>
            </w:r>
          </w:p>
          <w:p w:rsidR="007F7E68" w:rsidRPr="007B5BE2" w:rsidRDefault="007F7E68" w:rsidP="007F7E68">
            <w:pPr>
              <w:spacing w:before="0" w:beforeAutospacing="0" w:after="0" w:afterAutospacing="0" w:line="360" w:lineRule="auto"/>
              <w:ind w:left="113" w:right="113"/>
              <w:jc w:val="both"/>
              <w:rPr>
                <w:rFonts w:ascii="Verdana" w:hAnsi="Verdana"/>
                <w:sz w:val="20"/>
                <w:szCs w:val="20"/>
              </w:rPr>
            </w:pPr>
          </w:p>
          <w:p w:rsidR="007F7E68" w:rsidRPr="007B5BE2" w:rsidRDefault="007F7E68" w:rsidP="00062B1A">
            <w:pPr>
              <w:spacing w:before="0" w:beforeAutospacing="0" w:after="0" w:afterAutospacing="0" w:line="360" w:lineRule="auto"/>
              <w:ind w:left="113" w:right="113"/>
              <w:jc w:val="both"/>
              <w:rPr>
                <w:rFonts w:ascii="Verdana" w:eastAsia="Calibri" w:hAnsi="Verdana"/>
                <w:bCs/>
                <w:iCs/>
                <w:strike/>
                <w:sz w:val="20"/>
                <w:szCs w:val="20"/>
              </w:rPr>
            </w:pPr>
            <w:r w:rsidRPr="007B5BE2">
              <w:rPr>
                <w:rFonts w:ascii="Verdana" w:eastAsia="Calibri" w:hAnsi="Verdana"/>
                <w:sz w:val="20"/>
                <w:szCs w:val="20"/>
              </w:rPr>
              <w:t xml:space="preserve">       Трудност при прилагане на ефективен контрол и проследяване на бързо замразените храни. </w:t>
            </w:r>
          </w:p>
          <w:p w:rsidR="007F7E68" w:rsidRPr="007B5BE2" w:rsidRDefault="007F7E68" w:rsidP="00062B1A">
            <w:pPr>
              <w:spacing w:before="0" w:beforeAutospacing="0" w:after="0" w:afterAutospacing="0" w:line="360" w:lineRule="auto"/>
              <w:ind w:left="113" w:right="113"/>
              <w:jc w:val="both"/>
              <w:rPr>
                <w:rFonts w:ascii="Verdana" w:eastAsia="Calibri" w:hAnsi="Verdana"/>
                <w:bCs/>
                <w:iCs/>
                <w:strike/>
                <w:sz w:val="20"/>
                <w:szCs w:val="20"/>
              </w:rPr>
            </w:pPr>
            <w:r w:rsidRPr="007B5BE2">
              <w:rPr>
                <w:rFonts w:ascii="Verdana" w:eastAsia="Calibri" w:hAnsi="Verdana"/>
                <w:sz w:val="20"/>
                <w:szCs w:val="20"/>
                <w:lang w:eastAsia="en-US"/>
              </w:rPr>
              <w:t xml:space="preserve">      Липса на ясни изисквания по отношение на температурата при транспорт и съхранение на бързо замразените храни. </w:t>
            </w:r>
          </w:p>
          <w:p w:rsidR="007F7E68" w:rsidRPr="007B5BE2" w:rsidRDefault="007F7E68" w:rsidP="00062B1A">
            <w:pPr>
              <w:spacing w:before="0" w:beforeAutospacing="0" w:after="0" w:afterAutospacing="0" w:line="360" w:lineRule="auto"/>
              <w:ind w:left="113" w:right="113"/>
              <w:jc w:val="both"/>
              <w:rPr>
                <w:rFonts w:ascii="Verdana" w:eastAsia="Calibri" w:hAnsi="Verdana"/>
                <w:bCs/>
                <w:iCs/>
                <w:strike/>
                <w:sz w:val="20"/>
                <w:szCs w:val="20"/>
                <w:highlight w:val="yellow"/>
              </w:rPr>
            </w:pPr>
            <w:r w:rsidRPr="007B5BE2">
              <w:rPr>
                <w:rFonts w:ascii="Verdana" w:eastAsia="Calibri" w:hAnsi="Verdana"/>
                <w:bCs/>
                <w:iCs/>
                <w:sz w:val="20"/>
                <w:szCs w:val="20"/>
              </w:rPr>
              <w:t xml:space="preserve">       </w:t>
            </w:r>
            <w:r w:rsidRPr="007B5BE2">
              <w:rPr>
                <w:rFonts w:ascii="Verdana" w:eastAsia="Calibri" w:hAnsi="Verdana"/>
                <w:sz w:val="20"/>
                <w:szCs w:val="20"/>
                <w:lang w:eastAsia="en-US"/>
              </w:rPr>
              <w:t xml:space="preserve">Липса на актуализиран ред за определяне на реда </w:t>
            </w:r>
            <w:r w:rsidRPr="007B5BE2">
              <w:rPr>
                <w:rFonts w:ascii="Verdana" w:hAnsi="Verdana"/>
                <w:sz w:val="20"/>
                <w:szCs w:val="20"/>
                <w:highlight w:val="white"/>
                <w:shd w:val="clear" w:color="auto" w:fill="FEFEFE"/>
              </w:rPr>
              <w:t>за вземане на проби и метода за измерване на температурата на бързо замразените храни, с оглед улесняване извършването на официалният контрол от компетентните органи.</w:t>
            </w:r>
          </w:p>
          <w:p w:rsidR="007F7E68" w:rsidRPr="007B5BE2" w:rsidRDefault="007F7E68" w:rsidP="007F7E68">
            <w:pPr>
              <w:spacing w:before="0" w:beforeAutospacing="0" w:after="0" w:afterAutospacing="0" w:line="360" w:lineRule="auto"/>
              <w:ind w:left="113" w:right="113"/>
              <w:contextualSpacing/>
              <w:jc w:val="both"/>
              <w:rPr>
                <w:rFonts w:ascii="Verdana" w:eastAsia="Calibri" w:hAnsi="Verdana"/>
                <w:sz w:val="20"/>
                <w:szCs w:val="20"/>
                <w:lang w:eastAsia="en-US"/>
              </w:rPr>
            </w:pPr>
          </w:p>
          <w:p w:rsidR="007F7E68" w:rsidRPr="007B5BE2" w:rsidRDefault="007F7E68" w:rsidP="007F7E68">
            <w:pPr>
              <w:spacing w:before="0" w:beforeAutospacing="0" w:after="0" w:afterAutospacing="0" w:line="360" w:lineRule="auto"/>
              <w:ind w:left="113" w:right="113"/>
              <w:jc w:val="both"/>
              <w:rPr>
                <w:rFonts w:ascii="Verdana" w:hAnsi="Verdana"/>
                <w:b/>
                <w:sz w:val="20"/>
                <w:szCs w:val="20"/>
              </w:rPr>
            </w:pPr>
            <w:r w:rsidRPr="007B5BE2">
              <w:rPr>
                <w:rFonts w:ascii="Verdana" w:hAnsi="Verdana"/>
                <w:b/>
                <w:sz w:val="20"/>
                <w:szCs w:val="20"/>
              </w:rPr>
              <w:t>Вариант 1: Приемане на проект на ПМС за приемане на Наредба за изискванията към бързо замразените храни</w:t>
            </w:r>
          </w:p>
          <w:p w:rsidR="008F1FB2" w:rsidRPr="007B5BE2" w:rsidRDefault="008F1FB2" w:rsidP="007F7E68">
            <w:pPr>
              <w:spacing w:before="0" w:beforeAutospacing="0" w:after="0" w:afterAutospacing="0" w:line="360" w:lineRule="auto"/>
              <w:ind w:left="113" w:right="113"/>
              <w:jc w:val="both"/>
              <w:rPr>
                <w:rFonts w:ascii="Verdana" w:hAnsi="Verdana"/>
                <w:b/>
                <w:sz w:val="20"/>
                <w:szCs w:val="20"/>
              </w:rPr>
            </w:pPr>
          </w:p>
          <w:p w:rsidR="007F7E68" w:rsidRPr="007B5BE2" w:rsidRDefault="007F7E68" w:rsidP="007F7E68">
            <w:pPr>
              <w:spacing w:before="0" w:beforeAutospacing="0" w:after="0" w:afterAutospacing="0" w:line="360" w:lineRule="auto"/>
              <w:ind w:left="113" w:right="113"/>
              <w:jc w:val="both"/>
              <w:rPr>
                <w:rFonts w:ascii="Verdana" w:hAnsi="Verdana"/>
                <w:sz w:val="20"/>
                <w:szCs w:val="20"/>
              </w:rPr>
            </w:pPr>
            <w:r w:rsidRPr="007B5BE2">
              <w:rPr>
                <w:rFonts w:ascii="Verdana" w:hAnsi="Verdana"/>
                <w:sz w:val="20"/>
                <w:szCs w:val="20"/>
              </w:rPr>
              <w:t>Не се очакват негативни въздействия</w:t>
            </w:r>
          </w:p>
          <w:p w:rsidR="008F1FB2" w:rsidRPr="007B5BE2" w:rsidRDefault="008F1FB2" w:rsidP="007F7E68">
            <w:pPr>
              <w:spacing w:before="0" w:beforeAutospacing="0" w:after="0" w:afterAutospacing="0" w:line="360" w:lineRule="auto"/>
              <w:ind w:left="113" w:right="113"/>
              <w:jc w:val="both"/>
              <w:rPr>
                <w:rFonts w:ascii="Verdana" w:hAnsi="Verdana"/>
                <w:sz w:val="20"/>
                <w:szCs w:val="20"/>
              </w:rPr>
            </w:pPr>
          </w:p>
          <w:p w:rsidR="008F1FB2" w:rsidRPr="007B5BE2" w:rsidRDefault="008F1FB2" w:rsidP="007F7E68">
            <w:pPr>
              <w:spacing w:before="0" w:beforeAutospacing="0" w:after="0" w:afterAutospacing="0" w:line="360" w:lineRule="auto"/>
              <w:ind w:left="113" w:right="113"/>
              <w:jc w:val="both"/>
              <w:rPr>
                <w:rFonts w:ascii="Verdana" w:hAnsi="Verdana"/>
                <w:i/>
                <w:sz w:val="20"/>
                <w:szCs w:val="20"/>
              </w:rPr>
            </w:pPr>
            <w:r w:rsidRPr="007B5BE2">
              <w:rPr>
                <w:rFonts w:ascii="Verdana" w:hAnsi="Verdana"/>
                <w:i/>
                <w:sz w:val="20"/>
                <w:szCs w:val="20"/>
              </w:rPr>
              <w:t xml:space="preserve">Сравнението на потенциалните икономически въздействия посочени в таблицата по долу се отнася за идентифицираните заинтересовани страни посочени в Раздел 3 в резултат от предприемане на действията. </w:t>
            </w:r>
          </w:p>
          <w:p w:rsidR="008F1FB2" w:rsidRPr="007B5BE2" w:rsidRDefault="008F1FB2" w:rsidP="007F7E68">
            <w:pPr>
              <w:spacing w:before="0" w:beforeAutospacing="0" w:after="0" w:afterAutospacing="0" w:line="360" w:lineRule="auto"/>
              <w:ind w:left="113" w:right="113"/>
              <w:jc w:val="both"/>
              <w:rPr>
                <w:rFonts w:ascii="Verdana" w:hAnsi="Verdana"/>
                <w:sz w:val="20"/>
                <w:szCs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957"/>
              <w:gridCol w:w="2143"/>
            </w:tblGrid>
            <w:tr w:rsidR="00C003DD" w:rsidRPr="007B5BE2" w:rsidTr="00C003DD">
              <w:tc>
                <w:tcPr>
                  <w:tcW w:w="3256" w:type="dxa"/>
                  <w:shd w:val="clear" w:color="auto" w:fill="auto"/>
                </w:tcPr>
                <w:p w:rsidR="007F7E68" w:rsidRPr="007B5BE2" w:rsidRDefault="007F7E68" w:rsidP="007F7E68">
                  <w:pPr>
                    <w:spacing w:before="0" w:beforeAutospacing="0" w:after="0" w:afterAutospacing="0" w:line="360" w:lineRule="auto"/>
                    <w:ind w:left="113" w:right="113"/>
                    <w:jc w:val="center"/>
                    <w:rPr>
                      <w:rFonts w:ascii="Verdana" w:eastAsia="Calibri" w:hAnsi="Verdana"/>
                      <w:b/>
                      <w:sz w:val="20"/>
                      <w:szCs w:val="20"/>
                    </w:rPr>
                  </w:pPr>
                  <w:r w:rsidRPr="007B5BE2">
                    <w:rPr>
                      <w:rFonts w:ascii="Verdana" w:eastAsia="Calibri" w:hAnsi="Verdana"/>
                      <w:b/>
                      <w:sz w:val="20"/>
                      <w:szCs w:val="20"/>
                    </w:rPr>
                    <w:t>Тип въздействие и възможните рискове</w:t>
                  </w:r>
                </w:p>
                <w:p w:rsidR="007F7E68" w:rsidRPr="007B5BE2" w:rsidRDefault="007F7E68" w:rsidP="007F7E68">
                  <w:pPr>
                    <w:spacing w:before="0" w:beforeAutospacing="0" w:after="0" w:afterAutospacing="0" w:line="360" w:lineRule="auto"/>
                    <w:ind w:left="113" w:right="113"/>
                    <w:jc w:val="center"/>
                    <w:rPr>
                      <w:rFonts w:ascii="Verdana" w:eastAsia="Calibri" w:hAnsi="Verdana"/>
                      <w:b/>
                      <w:sz w:val="20"/>
                      <w:szCs w:val="20"/>
                    </w:rPr>
                  </w:pPr>
                </w:p>
              </w:tc>
              <w:tc>
                <w:tcPr>
                  <w:tcW w:w="3957" w:type="dxa"/>
                  <w:shd w:val="clear" w:color="auto" w:fill="auto"/>
                </w:tcPr>
                <w:p w:rsidR="007F7E68" w:rsidRPr="007B5BE2" w:rsidRDefault="007F7E68" w:rsidP="007F7E68">
                  <w:pPr>
                    <w:spacing w:before="0" w:beforeAutospacing="0" w:after="0" w:afterAutospacing="0" w:line="360" w:lineRule="auto"/>
                    <w:ind w:left="113" w:right="113"/>
                    <w:jc w:val="center"/>
                    <w:rPr>
                      <w:rFonts w:ascii="Verdana" w:eastAsia="Calibri" w:hAnsi="Verdana"/>
                      <w:b/>
                      <w:sz w:val="20"/>
                      <w:szCs w:val="20"/>
                    </w:rPr>
                  </w:pPr>
                  <w:r w:rsidRPr="007B5BE2">
                    <w:rPr>
                      <w:rFonts w:ascii="Verdana" w:eastAsia="Calibri" w:hAnsi="Verdana"/>
                      <w:b/>
                      <w:sz w:val="20"/>
                      <w:szCs w:val="20"/>
                    </w:rPr>
                    <w:t xml:space="preserve">Общо описание на очакваните въздействия – чрез отговори на примерните </w:t>
                  </w:r>
                  <w:r w:rsidRPr="007B5BE2">
                    <w:rPr>
                      <w:rFonts w:ascii="Verdana" w:eastAsia="Calibri" w:hAnsi="Verdana"/>
                      <w:b/>
                      <w:sz w:val="20"/>
                      <w:szCs w:val="20"/>
                    </w:rPr>
                    <w:lastRenderedPageBreak/>
                    <w:t>въпроси</w:t>
                  </w:r>
                </w:p>
              </w:tc>
              <w:tc>
                <w:tcPr>
                  <w:tcW w:w="2143" w:type="dxa"/>
                  <w:shd w:val="clear" w:color="auto" w:fill="auto"/>
                </w:tcPr>
                <w:p w:rsidR="007F7E68" w:rsidRPr="007B5BE2" w:rsidRDefault="007F7E68" w:rsidP="007F7E68">
                  <w:pPr>
                    <w:spacing w:before="0" w:beforeAutospacing="0" w:after="0" w:afterAutospacing="0" w:line="360" w:lineRule="auto"/>
                    <w:ind w:left="113" w:right="113"/>
                    <w:jc w:val="center"/>
                    <w:rPr>
                      <w:rFonts w:ascii="Verdana" w:eastAsia="Calibri" w:hAnsi="Verdana"/>
                      <w:b/>
                      <w:sz w:val="20"/>
                      <w:szCs w:val="20"/>
                    </w:rPr>
                  </w:pPr>
                  <w:r w:rsidRPr="007B5BE2">
                    <w:rPr>
                      <w:rFonts w:ascii="Verdana" w:eastAsia="Calibri" w:hAnsi="Verdana"/>
                      <w:b/>
                      <w:sz w:val="20"/>
                      <w:szCs w:val="20"/>
                    </w:rPr>
                    <w:lastRenderedPageBreak/>
                    <w:t>Оценка на силата на въздействието</w:t>
                  </w:r>
                </w:p>
              </w:tc>
            </w:tr>
            <w:tr w:rsidR="00C003DD" w:rsidRPr="007B5BE2" w:rsidTr="00C003DD">
              <w:tc>
                <w:tcPr>
                  <w:tcW w:w="3256" w:type="dxa"/>
                  <w:shd w:val="clear" w:color="auto" w:fill="auto"/>
                </w:tcPr>
                <w:p w:rsidR="007F7E68" w:rsidRPr="007B5BE2" w:rsidRDefault="007F7E68" w:rsidP="007F7E68">
                  <w:pPr>
                    <w:pStyle w:val="Default"/>
                    <w:spacing w:line="360" w:lineRule="auto"/>
                    <w:ind w:left="113" w:right="113"/>
                    <w:rPr>
                      <w:rFonts w:ascii="Verdana" w:hAnsi="Verdana"/>
                      <w:sz w:val="20"/>
                      <w:szCs w:val="20"/>
                    </w:rPr>
                  </w:pPr>
                  <w:r w:rsidRPr="007B5BE2">
                    <w:rPr>
                      <w:rFonts w:ascii="Verdana" w:hAnsi="Verdana"/>
                      <w:b/>
                      <w:bCs/>
                      <w:sz w:val="20"/>
                      <w:szCs w:val="20"/>
                    </w:rPr>
                    <w:t xml:space="preserve">Конкуренция </w:t>
                  </w:r>
                </w:p>
              </w:tc>
              <w:tc>
                <w:tcPr>
                  <w:tcW w:w="3957" w:type="dxa"/>
                  <w:shd w:val="clear" w:color="auto" w:fill="auto"/>
                </w:tcPr>
                <w:p w:rsidR="007F7E68" w:rsidRPr="007B5BE2" w:rsidRDefault="007F7E68" w:rsidP="007F7E68">
                  <w:pPr>
                    <w:pStyle w:val="Default"/>
                    <w:spacing w:line="360" w:lineRule="auto"/>
                    <w:ind w:left="113" w:right="113"/>
                    <w:rPr>
                      <w:rFonts w:ascii="Verdana" w:hAnsi="Verdana"/>
                      <w:sz w:val="20"/>
                      <w:szCs w:val="20"/>
                    </w:rPr>
                  </w:pPr>
                  <w:r w:rsidRPr="007B5BE2">
                    <w:rPr>
                      <w:rFonts w:ascii="Verdana" w:hAnsi="Verdana"/>
                      <w:sz w:val="20"/>
                      <w:szCs w:val="20"/>
                    </w:rPr>
                    <w:t xml:space="preserve">Предлаганите мерки нямат пряко въздействие върху свободното движение на стоки, услуги, капитали и работници. </w:t>
                  </w:r>
                </w:p>
              </w:tc>
              <w:tc>
                <w:tcPr>
                  <w:tcW w:w="2143" w:type="dxa"/>
                  <w:shd w:val="clear" w:color="auto" w:fill="auto"/>
                </w:tcPr>
                <w:p w:rsidR="007F7E68" w:rsidRPr="007B5BE2" w:rsidRDefault="007F7E68" w:rsidP="007F7E68">
                  <w:pPr>
                    <w:spacing w:before="0" w:beforeAutospacing="0" w:after="0" w:afterAutospacing="0" w:line="360" w:lineRule="auto"/>
                    <w:ind w:left="113" w:right="113"/>
                    <w:jc w:val="center"/>
                    <w:rPr>
                      <w:rFonts w:ascii="Verdana" w:eastAsia="Calibri" w:hAnsi="Verdana"/>
                      <w:sz w:val="20"/>
                      <w:szCs w:val="20"/>
                    </w:rPr>
                  </w:pPr>
                  <w:r w:rsidRPr="007B5BE2">
                    <w:rPr>
                      <w:rFonts w:ascii="Verdana" w:eastAsia="Calibri" w:hAnsi="Verdana"/>
                      <w:sz w:val="20"/>
                      <w:szCs w:val="20"/>
                    </w:rPr>
                    <w:t>слабо</w:t>
                  </w:r>
                </w:p>
              </w:tc>
            </w:tr>
            <w:tr w:rsidR="00C003DD" w:rsidRPr="007B5BE2" w:rsidTr="00C003DD">
              <w:tc>
                <w:tcPr>
                  <w:tcW w:w="3256" w:type="dxa"/>
                  <w:shd w:val="clear" w:color="auto" w:fill="auto"/>
                </w:tcPr>
                <w:p w:rsidR="007F7E68" w:rsidRPr="007B5BE2" w:rsidRDefault="007F7E68" w:rsidP="007F7E68">
                  <w:pPr>
                    <w:pStyle w:val="Default"/>
                    <w:spacing w:line="360" w:lineRule="auto"/>
                    <w:ind w:left="113" w:right="113"/>
                    <w:rPr>
                      <w:rFonts w:ascii="Verdana" w:hAnsi="Verdana"/>
                      <w:sz w:val="20"/>
                      <w:szCs w:val="20"/>
                    </w:rPr>
                  </w:pPr>
                  <w:r w:rsidRPr="007B5BE2">
                    <w:rPr>
                      <w:rFonts w:ascii="Verdana" w:hAnsi="Verdana"/>
                      <w:b/>
                      <w:bCs/>
                      <w:sz w:val="20"/>
                      <w:szCs w:val="20"/>
                    </w:rPr>
                    <w:t xml:space="preserve">Конкурентоспособност, търговски и инвестиционни потоци </w:t>
                  </w:r>
                </w:p>
              </w:tc>
              <w:tc>
                <w:tcPr>
                  <w:tcW w:w="3957" w:type="dxa"/>
                  <w:shd w:val="clear" w:color="auto" w:fill="auto"/>
                </w:tcPr>
                <w:p w:rsidR="007F7E68" w:rsidRPr="007B5BE2" w:rsidRDefault="007F7E68" w:rsidP="007F7E68">
                  <w:pPr>
                    <w:pStyle w:val="Default"/>
                    <w:spacing w:line="360" w:lineRule="auto"/>
                    <w:ind w:left="113" w:right="113"/>
                    <w:rPr>
                      <w:rFonts w:ascii="Verdana" w:hAnsi="Verdana"/>
                      <w:sz w:val="20"/>
                      <w:szCs w:val="20"/>
                    </w:rPr>
                  </w:pPr>
                  <w:r w:rsidRPr="007B5BE2">
                    <w:rPr>
                      <w:rFonts w:ascii="Verdana" w:hAnsi="Verdana"/>
                      <w:sz w:val="20"/>
                      <w:szCs w:val="20"/>
                    </w:rPr>
                    <w:t xml:space="preserve"> Предлаганите мерки нямат пряко въздействие върху конкурентоспособността и инвестиционните потоци.</w:t>
                  </w:r>
                </w:p>
              </w:tc>
              <w:tc>
                <w:tcPr>
                  <w:tcW w:w="2143" w:type="dxa"/>
                  <w:shd w:val="clear" w:color="auto" w:fill="auto"/>
                </w:tcPr>
                <w:p w:rsidR="007F7E68" w:rsidRPr="007B5BE2" w:rsidRDefault="007F7E68" w:rsidP="007F7E68">
                  <w:pPr>
                    <w:spacing w:before="0" w:beforeAutospacing="0" w:after="0" w:afterAutospacing="0" w:line="360" w:lineRule="auto"/>
                    <w:ind w:left="113" w:right="113"/>
                    <w:jc w:val="center"/>
                    <w:rPr>
                      <w:rFonts w:ascii="Verdana" w:eastAsia="Calibri" w:hAnsi="Verdana"/>
                      <w:sz w:val="20"/>
                      <w:szCs w:val="20"/>
                    </w:rPr>
                  </w:pPr>
                  <w:r w:rsidRPr="007B5BE2">
                    <w:rPr>
                      <w:rFonts w:ascii="Verdana" w:eastAsia="Calibri" w:hAnsi="Verdana"/>
                      <w:sz w:val="20"/>
                      <w:szCs w:val="20"/>
                    </w:rPr>
                    <w:t>слабо</w:t>
                  </w:r>
                </w:p>
              </w:tc>
            </w:tr>
            <w:tr w:rsidR="00C003DD" w:rsidRPr="007B5BE2" w:rsidTr="00C003DD">
              <w:tc>
                <w:tcPr>
                  <w:tcW w:w="3256" w:type="dxa"/>
                  <w:shd w:val="clear" w:color="auto" w:fill="auto"/>
                </w:tcPr>
                <w:p w:rsidR="007F7E68" w:rsidRPr="007B5BE2" w:rsidRDefault="007F7E68" w:rsidP="007F7E68">
                  <w:pPr>
                    <w:pStyle w:val="Default"/>
                    <w:spacing w:line="360" w:lineRule="auto"/>
                    <w:ind w:left="113" w:right="113"/>
                    <w:rPr>
                      <w:rFonts w:ascii="Verdana" w:hAnsi="Verdana"/>
                      <w:sz w:val="20"/>
                      <w:szCs w:val="20"/>
                    </w:rPr>
                  </w:pPr>
                  <w:r w:rsidRPr="007B5BE2">
                    <w:rPr>
                      <w:rFonts w:ascii="Verdana" w:hAnsi="Verdana"/>
                      <w:b/>
                      <w:bCs/>
                      <w:sz w:val="20"/>
                      <w:szCs w:val="20"/>
                    </w:rPr>
                    <w:t xml:space="preserve">Оперативни разходи и поведение на бизнеса/Малки и средни предприятия </w:t>
                  </w:r>
                </w:p>
              </w:tc>
              <w:tc>
                <w:tcPr>
                  <w:tcW w:w="3957" w:type="dxa"/>
                  <w:shd w:val="clear" w:color="auto" w:fill="auto"/>
                </w:tcPr>
                <w:p w:rsidR="007F7E68" w:rsidRPr="007B5BE2" w:rsidRDefault="007F7E68" w:rsidP="007F7E68">
                  <w:pPr>
                    <w:pStyle w:val="Default"/>
                    <w:spacing w:line="360" w:lineRule="auto"/>
                    <w:ind w:left="113" w:right="113"/>
                    <w:rPr>
                      <w:rFonts w:ascii="Verdana" w:hAnsi="Verdana"/>
                      <w:sz w:val="20"/>
                      <w:szCs w:val="20"/>
                    </w:rPr>
                  </w:pPr>
                  <w:r w:rsidRPr="007B5BE2">
                    <w:rPr>
                      <w:rFonts w:ascii="Verdana" w:hAnsi="Verdana"/>
                      <w:sz w:val="20"/>
                      <w:szCs w:val="20"/>
                    </w:rPr>
                    <w:t xml:space="preserve">Предвижданите мерки нямат пряко въздействие върху оперативните разходи на малките и средни предприятия. </w:t>
                  </w:r>
                </w:p>
              </w:tc>
              <w:tc>
                <w:tcPr>
                  <w:tcW w:w="2143" w:type="dxa"/>
                  <w:shd w:val="clear" w:color="auto" w:fill="auto"/>
                </w:tcPr>
                <w:p w:rsidR="007F7E68" w:rsidRPr="007B5BE2" w:rsidRDefault="007F7E68" w:rsidP="007F7E68">
                  <w:pPr>
                    <w:spacing w:before="0" w:beforeAutospacing="0" w:after="0" w:afterAutospacing="0" w:line="360" w:lineRule="auto"/>
                    <w:ind w:left="113" w:right="113"/>
                    <w:jc w:val="center"/>
                    <w:rPr>
                      <w:rFonts w:ascii="Verdana" w:eastAsia="Calibri" w:hAnsi="Verdana"/>
                      <w:sz w:val="20"/>
                      <w:szCs w:val="20"/>
                    </w:rPr>
                  </w:pPr>
                  <w:r w:rsidRPr="007B5BE2">
                    <w:rPr>
                      <w:rFonts w:ascii="Verdana" w:eastAsia="Calibri" w:hAnsi="Verdana"/>
                      <w:sz w:val="20"/>
                      <w:szCs w:val="20"/>
                    </w:rPr>
                    <w:t>слабо</w:t>
                  </w:r>
                </w:p>
              </w:tc>
            </w:tr>
            <w:tr w:rsidR="00C003DD" w:rsidRPr="007B5BE2" w:rsidTr="00C003DD">
              <w:tc>
                <w:tcPr>
                  <w:tcW w:w="3256" w:type="dxa"/>
                  <w:shd w:val="clear" w:color="auto" w:fill="auto"/>
                </w:tcPr>
                <w:p w:rsidR="007F7E68" w:rsidRPr="007B5BE2" w:rsidRDefault="007F7E68" w:rsidP="007F7E68">
                  <w:pPr>
                    <w:pStyle w:val="Default"/>
                    <w:spacing w:line="360" w:lineRule="auto"/>
                    <w:ind w:left="113" w:right="113"/>
                    <w:rPr>
                      <w:rFonts w:ascii="Verdana" w:hAnsi="Verdana"/>
                      <w:b/>
                      <w:bCs/>
                      <w:sz w:val="20"/>
                      <w:szCs w:val="20"/>
                    </w:rPr>
                  </w:pPr>
                  <w:r w:rsidRPr="007B5BE2">
                    <w:rPr>
                      <w:rFonts w:ascii="Verdana" w:hAnsi="Verdana"/>
                      <w:b/>
                      <w:bCs/>
                      <w:sz w:val="20"/>
                      <w:szCs w:val="20"/>
                    </w:rPr>
                    <w:t>Публични власти</w:t>
                  </w:r>
                </w:p>
              </w:tc>
              <w:tc>
                <w:tcPr>
                  <w:tcW w:w="3957" w:type="dxa"/>
                  <w:shd w:val="clear" w:color="auto" w:fill="auto"/>
                </w:tcPr>
                <w:p w:rsidR="007F7E68" w:rsidRPr="007B5BE2" w:rsidRDefault="007F7E68" w:rsidP="007F7E68">
                  <w:pPr>
                    <w:pStyle w:val="Default"/>
                    <w:spacing w:line="360" w:lineRule="auto"/>
                    <w:ind w:left="113" w:right="113"/>
                    <w:rPr>
                      <w:rFonts w:ascii="Verdana" w:hAnsi="Verdana"/>
                      <w:sz w:val="20"/>
                      <w:szCs w:val="20"/>
                    </w:rPr>
                  </w:pPr>
                  <w:r w:rsidRPr="007B5BE2">
                    <w:rPr>
                      <w:rFonts w:ascii="Verdana" w:hAnsi="Verdana"/>
                      <w:sz w:val="20"/>
                      <w:szCs w:val="20"/>
                    </w:rPr>
                    <w:t>Мярката улеснява до известна степен контрола от страна на БАБХ, и следователно не може да се очаква да доведе до увеличение на разходите на агенцията. Предлаганата разпоредба не предвижда създаването на нови или преструктурирането на съществуващи публични власти.</w:t>
                  </w:r>
                </w:p>
              </w:tc>
              <w:tc>
                <w:tcPr>
                  <w:tcW w:w="2143" w:type="dxa"/>
                  <w:shd w:val="clear" w:color="auto" w:fill="auto"/>
                </w:tcPr>
                <w:p w:rsidR="007F7E68" w:rsidRPr="007B5BE2" w:rsidRDefault="007F7E68" w:rsidP="007F7E68">
                  <w:pPr>
                    <w:spacing w:before="0" w:beforeAutospacing="0" w:after="0" w:afterAutospacing="0" w:line="360" w:lineRule="auto"/>
                    <w:ind w:left="113" w:right="113"/>
                    <w:jc w:val="center"/>
                    <w:rPr>
                      <w:rFonts w:ascii="Verdana" w:eastAsia="Calibri" w:hAnsi="Verdana"/>
                      <w:sz w:val="20"/>
                      <w:szCs w:val="20"/>
                    </w:rPr>
                  </w:pPr>
                  <w:r w:rsidRPr="007B5BE2">
                    <w:rPr>
                      <w:rFonts w:ascii="Verdana" w:eastAsia="Calibri" w:hAnsi="Verdana"/>
                      <w:sz w:val="20"/>
                      <w:szCs w:val="20"/>
                    </w:rPr>
                    <w:t>слабо</w:t>
                  </w:r>
                </w:p>
              </w:tc>
            </w:tr>
            <w:tr w:rsidR="00C003DD" w:rsidRPr="007B5BE2" w:rsidTr="00C003DD">
              <w:tc>
                <w:tcPr>
                  <w:tcW w:w="3256" w:type="dxa"/>
                  <w:shd w:val="clear" w:color="auto" w:fill="auto"/>
                </w:tcPr>
                <w:p w:rsidR="007F7E68" w:rsidRPr="007B5BE2" w:rsidRDefault="007F7E68" w:rsidP="007F7E68">
                  <w:pPr>
                    <w:pStyle w:val="Default"/>
                    <w:spacing w:line="360" w:lineRule="auto"/>
                    <w:ind w:left="113" w:right="113"/>
                    <w:rPr>
                      <w:rFonts w:ascii="Verdana" w:hAnsi="Verdana"/>
                      <w:sz w:val="20"/>
                      <w:szCs w:val="20"/>
                    </w:rPr>
                  </w:pPr>
                  <w:r w:rsidRPr="007B5BE2">
                    <w:rPr>
                      <w:rFonts w:ascii="Verdana" w:hAnsi="Verdana"/>
                      <w:b/>
                      <w:bCs/>
                      <w:sz w:val="20"/>
                      <w:szCs w:val="20"/>
                    </w:rPr>
                    <w:t xml:space="preserve">Право на собственост </w:t>
                  </w:r>
                </w:p>
              </w:tc>
              <w:tc>
                <w:tcPr>
                  <w:tcW w:w="3957" w:type="dxa"/>
                  <w:shd w:val="clear" w:color="auto" w:fill="auto"/>
                </w:tcPr>
                <w:p w:rsidR="007F7E68" w:rsidRPr="007B5BE2" w:rsidRDefault="007F7E68" w:rsidP="007F7E68">
                  <w:pPr>
                    <w:pStyle w:val="Default"/>
                    <w:spacing w:line="360" w:lineRule="auto"/>
                    <w:ind w:left="113" w:right="113"/>
                    <w:rPr>
                      <w:rFonts w:ascii="Verdana" w:hAnsi="Verdana"/>
                      <w:sz w:val="20"/>
                      <w:szCs w:val="20"/>
                    </w:rPr>
                  </w:pPr>
                  <w:r w:rsidRPr="007B5BE2">
                    <w:rPr>
                      <w:rFonts w:ascii="Verdana" w:hAnsi="Verdana"/>
                      <w:sz w:val="20"/>
                      <w:szCs w:val="20"/>
                    </w:rPr>
                    <w:t>Промяната няма пряко въздействие върху упражняването на правото на собственост (земя, движими вещи, материални/ нематериални активи).</w:t>
                  </w:r>
                </w:p>
              </w:tc>
              <w:tc>
                <w:tcPr>
                  <w:tcW w:w="2143" w:type="dxa"/>
                  <w:shd w:val="clear" w:color="auto" w:fill="auto"/>
                </w:tcPr>
                <w:p w:rsidR="007F7E68" w:rsidRPr="007B5BE2" w:rsidRDefault="007F7E68" w:rsidP="007F7E68">
                  <w:pPr>
                    <w:spacing w:before="0" w:beforeAutospacing="0" w:after="0" w:afterAutospacing="0" w:line="360" w:lineRule="auto"/>
                    <w:ind w:left="113" w:right="113"/>
                    <w:jc w:val="center"/>
                    <w:rPr>
                      <w:rFonts w:ascii="Verdana" w:eastAsia="Calibri" w:hAnsi="Verdana"/>
                      <w:sz w:val="20"/>
                      <w:szCs w:val="20"/>
                    </w:rPr>
                  </w:pPr>
                  <w:r w:rsidRPr="007B5BE2">
                    <w:rPr>
                      <w:rFonts w:ascii="Verdana" w:eastAsia="Calibri" w:hAnsi="Verdana"/>
                      <w:sz w:val="20"/>
                      <w:szCs w:val="20"/>
                    </w:rPr>
                    <w:t>без</w:t>
                  </w:r>
                </w:p>
              </w:tc>
            </w:tr>
            <w:tr w:rsidR="00C003DD" w:rsidRPr="007B5BE2" w:rsidTr="00C003DD">
              <w:tc>
                <w:tcPr>
                  <w:tcW w:w="3256" w:type="dxa"/>
                  <w:shd w:val="clear" w:color="auto" w:fill="auto"/>
                </w:tcPr>
                <w:p w:rsidR="007F7E68" w:rsidRPr="007B5BE2" w:rsidRDefault="007F7E68" w:rsidP="007F7E68">
                  <w:pPr>
                    <w:pStyle w:val="Default"/>
                    <w:spacing w:line="360" w:lineRule="auto"/>
                    <w:ind w:left="113" w:right="113"/>
                    <w:rPr>
                      <w:rFonts w:ascii="Verdana" w:hAnsi="Verdana"/>
                      <w:sz w:val="20"/>
                      <w:szCs w:val="20"/>
                    </w:rPr>
                  </w:pPr>
                  <w:r w:rsidRPr="007B5BE2">
                    <w:rPr>
                      <w:rFonts w:ascii="Verdana" w:hAnsi="Verdana"/>
                      <w:b/>
                      <w:bCs/>
                      <w:sz w:val="20"/>
                      <w:szCs w:val="20"/>
                    </w:rPr>
                    <w:t xml:space="preserve">Иновации и изследвания </w:t>
                  </w:r>
                </w:p>
              </w:tc>
              <w:tc>
                <w:tcPr>
                  <w:tcW w:w="3957" w:type="dxa"/>
                  <w:shd w:val="clear" w:color="auto" w:fill="auto"/>
                </w:tcPr>
                <w:p w:rsidR="007F7E68" w:rsidRPr="007B5BE2" w:rsidRDefault="007F7E68" w:rsidP="007F7E68">
                  <w:pPr>
                    <w:pStyle w:val="Default"/>
                    <w:spacing w:line="360" w:lineRule="auto"/>
                    <w:ind w:left="113" w:right="113"/>
                    <w:rPr>
                      <w:rFonts w:ascii="Verdana" w:hAnsi="Verdana"/>
                      <w:sz w:val="20"/>
                      <w:szCs w:val="20"/>
                    </w:rPr>
                  </w:pPr>
                  <w:r w:rsidRPr="007B5BE2">
                    <w:rPr>
                      <w:rFonts w:ascii="Verdana" w:hAnsi="Verdana"/>
                      <w:sz w:val="20"/>
                      <w:szCs w:val="20"/>
                    </w:rPr>
                    <w:t xml:space="preserve">Предлаганата промяна няма въздействие върху научноизследователската и развойна дейност. Разпоредбата няма да се отрази на въвеждането и разпространението на нови производствени методи, технологии и продукти.  </w:t>
                  </w:r>
                </w:p>
              </w:tc>
              <w:tc>
                <w:tcPr>
                  <w:tcW w:w="2143" w:type="dxa"/>
                  <w:shd w:val="clear" w:color="auto" w:fill="auto"/>
                </w:tcPr>
                <w:p w:rsidR="007F7E68" w:rsidRPr="007B5BE2" w:rsidRDefault="007F7E68" w:rsidP="007F7E68">
                  <w:pPr>
                    <w:spacing w:before="0" w:beforeAutospacing="0" w:after="0" w:afterAutospacing="0" w:line="360" w:lineRule="auto"/>
                    <w:ind w:left="113" w:right="113"/>
                    <w:jc w:val="center"/>
                    <w:rPr>
                      <w:rFonts w:ascii="Verdana" w:eastAsia="Calibri" w:hAnsi="Verdana"/>
                      <w:sz w:val="20"/>
                      <w:szCs w:val="20"/>
                    </w:rPr>
                  </w:pPr>
                  <w:r w:rsidRPr="007B5BE2">
                    <w:rPr>
                      <w:rFonts w:ascii="Verdana" w:eastAsia="Calibri" w:hAnsi="Verdana"/>
                      <w:sz w:val="20"/>
                      <w:szCs w:val="20"/>
                    </w:rPr>
                    <w:t>без</w:t>
                  </w:r>
                </w:p>
              </w:tc>
            </w:tr>
          </w:tbl>
          <w:p w:rsidR="007F7E68" w:rsidRPr="007B5BE2" w:rsidRDefault="007F7E68" w:rsidP="007F7E68">
            <w:pPr>
              <w:spacing w:before="0" w:beforeAutospacing="0" w:after="0" w:afterAutospacing="0" w:line="360" w:lineRule="auto"/>
              <w:ind w:left="113" w:right="113"/>
              <w:jc w:val="both"/>
              <w:rPr>
                <w:rFonts w:ascii="Verdana" w:hAnsi="Verdana"/>
                <w:b/>
                <w:sz w:val="20"/>
                <w:szCs w:val="20"/>
              </w:rPr>
            </w:pPr>
          </w:p>
        </w:tc>
      </w:tr>
      <w:tr w:rsidR="007F7E68" w:rsidRPr="007B5BE2" w:rsidTr="00C003DD">
        <w:tc>
          <w:tcPr>
            <w:tcW w:w="9582" w:type="dxa"/>
            <w:gridSpan w:val="2"/>
            <w:shd w:val="clear" w:color="auto" w:fill="auto"/>
          </w:tcPr>
          <w:p w:rsidR="00E010D3" w:rsidRPr="007B5BE2" w:rsidRDefault="00E010D3" w:rsidP="00E010D3">
            <w:pPr>
              <w:spacing w:before="0" w:beforeAutospacing="0" w:after="0" w:afterAutospacing="0" w:line="360" w:lineRule="auto"/>
              <w:ind w:right="113"/>
              <w:jc w:val="both"/>
              <w:rPr>
                <w:rFonts w:ascii="Verdana" w:hAnsi="Verdana"/>
                <w:b/>
                <w:sz w:val="20"/>
                <w:szCs w:val="20"/>
              </w:rPr>
            </w:pPr>
          </w:p>
          <w:p w:rsidR="007F7E68" w:rsidRPr="007B5BE2" w:rsidRDefault="007F7E68" w:rsidP="007F7E68">
            <w:pPr>
              <w:spacing w:before="0" w:beforeAutospacing="0" w:after="0" w:afterAutospacing="0" w:line="360" w:lineRule="auto"/>
              <w:ind w:left="113" w:right="113"/>
              <w:jc w:val="both"/>
              <w:rPr>
                <w:rFonts w:ascii="Verdana" w:hAnsi="Verdana"/>
                <w:b/>
                <w:sz w:val="20"/>
                <w:szCs w:val="20"/>
              </w:rPr>
            </w:pPr>
            <w:r w:rsidRPr="007B5BE2">
              <w:rPr>
                <w:rFonts w:ascii="Verdana" w:hAnsi="Verdana"/>
                <w:b/>
                <w:sz w:val="20"/>
                <w:szCs w:val="20"/>
              </w:rPr>
              <w:t>6. Положителни въздействия:</w:t>
            </w:r>
          </w:p>
          <w:p w:rsidR="007F7E68" w:rsidRPr="007B5BE2" w:rsidRDefault="007F7E68" w:rsidP="007F7E68">
            <w:pPr>
              <w:spacing w:before="0" w:beforeAutospacing="0" w:after="0" w:afterAutospacing="0" w:line="360" w:lineRule="auto"/>
              <w:ind w:left="113" w:right="113"/>
              <w:jc w:val="both"/>
              <w:rPr>
                <w:rFonts w:ascii="Verdana" w:hAnsi="Verdana"/>
                <w:b/>
                <w:sz w:val="20"/>
                <w:szCs w:val="20"/>
              </w:rPr>
            </w:pPr>
            <w:r w:rsidRPr="007B5BE2">
              <w:rPr>
                <w:rFonts w:ascii="Verdana" w:hAnsi="Verdana"/>
                <w:b/>
                <w:i/>
                <w:sz w:val="20"/>
                <w:szCs w:val="20"/>
              </w:rPr>
              <w:lastRenderedPageBreak/>
              <w:t>Опишете качествено (при възможност – и количествено) всички значителни потенциални икономически, социални, екологични и други ползи за идентифицираните заинтересовани страни за всеки един от вариантите в резултат на предприемане на действията. Посочете как очакваните ползи кореспондират с формулираните цели.</w:t>
            </w:r>
          </w:p>
          <w:p w:rsidR="007F7E68" w:rsidRPr="007B5BE2" w:rsidRDefault="007F7E68" w:rsidP="007F7E68">
            <w:pPr>
              <w:spacing w:before="0" w:beforeAutospacing="0" w:after="0" w:afterAutospacing="0" w:line="360" w:lineRule="auto"/>
              <w:ind w:left="113" w:right="113"/>
              <w:jc w:val="both"/>
              <w:rPr>
                <w:rFonts w:ascii="Verdana" w:hAnsi="Verdana"/>
                <w:b/>
                <w:sz w:val="20"/>
                <w:szCs w:val="20"/>
              </w:rPr>
            </w:pPr>
          </w:p>
          <w:p w:rsidR="007F7E68" w:rsidRPr="007B5BE2" w:rsidRDefault="007F7E68" w:rsidP="007F7E68">
            <w:pPr>
              <w:spacing w:before="0" w:beforeAutospacing="0" w:after="0" w:afterAutospacing="0" w:line="360" w:lineRule="auto"/>
              <w:ind w:left="113" w:right="113"/>
              <w:jc w:val="both"/>
              <w:rPr>
                <w:rFonts w:ascii="Verdana" w:hAnsi="Verdana"/>
                <w:b/>
                <w:sz w:val="20"/>
                <w:szCs w:val="20"/>
              </w:rPr>
            </w:pPr>
            <w:r w:rsidRPr="007B5BE2">
              <w:rPr>
                <w:rFonts w:ascii="Verdana" w:hAnsi="Verdana"/>
                <w:b/>
                <w:sz w:val="20"/>
                <w:szCs w:val="20"/>
              </w:rPr>
              <w:t>Вариант 0 „Без действие“:</w:t>
            </w:r>
          </w:p>
          <w:p w:rsidR="007F7E68" w:rsidRPr="007B5BE2" w:rsidRDefault="007F7E68" w:rsidP="007F7E68">
            <w:pPr>
              <w:spacing w:before="0" w:beforeAutospacing="0" w:after="0" w:afterAutospacing="0" w:line="360" w:lineRule="auto"/>
              <w:ind w:left="113" w:right="113"/>
              <w:jc w:val="both"/>
              <w:rPr>
                <w:rFonts w:ascii="Verdana" w:hAnsi="Verdana"/>
                <w:sz w:val="20"/>
                <w:szCs w:val="20"/>
              </w:rPr>
            </w:pPr>
            <w:r w:rsidRPr="007B5BE2">
              <w:rPr>
                <w:rFonts w:ascii="Verdana" w:hAnsi="Verdana"/>
                <w:sz w:val="20"/>
                <w:szCs w:val="20"/>
              </w:rPr>
              <w:t xml:space="preserve">  Няма положителни въздействия.</w:t>
            </w:r>
          </w:p>
          <w:p w:rsidR="007F7E68" w:rsidRPr="007B5BE2" w:rsidRDefault="007F7E68" w:rsidP="007F7E68">
            <w:pPr>
              <w:tabs>
                <w:tab w:val="left" w:pos="10041"/>
              </w:tabs>
              <w:spacing w:before="0" w:beforeAutospacing="0" w:after="0" w:afterAutospacing="0" w:line="360" w:lineRule="auto"/>
              <w:ind w:left="113" w:right="113"/>
              <w:jc w:val="both"/>
              <w:rPr>
                <w:rFonts w:ascii="Verdana" w:hAnsi="Verdana"/>
                <w:b/>
                <w:sz w:val="20"/>
                <w:szCs w:val="20"/>
              </w:rPr>
            </w:pPr>
          </w:p>
          <w:p w:rsidR="007F7E68" w:rsidRPr="007B5BE2" w:rsidRDefault="007F7E68" w:rsidP="007F7E68">
            <w:pPr>
              <w:tabs>
                <w:tab w:val="left" w:pos="10041"/>
              </w:tabs>
              <w:spacing w:before="0" w:beforeAutospacing="0" w:after="0" w:afterAutospacing="0" w:line="360" w:lineRule="auto"/>
              <w:ind w:left="113" w:right="113"/>
              <w:jc w:val="both"/>
              <w:rPr>
                <w:rFonts w:ascii="Verdana" w:hAnsi="Verdana"/>
                <w:b/>
                <w:sz w:val="20"/>
                <w:szCs w:val="20"/>
              </w:rPr>
            </w:pPr>
            <w:r w:rsidRPr="007B5BE2">
              <w:rPr>
                <w:rFonts w:ascii="Verdana" w:hAnsi="Verdana"/>
                <w:b/>
                <w:sz w:val="20"/>
                <w:szCs w:val="20"/>
              </w:rPr>
              <w:t>Вариант 1: Приемане на Проект на Наредба за изискванията към бързо замразените храни</w:t>
            </w:r>
          </w:p>
          <w:p w:rsidR="007F7E68" w:rsidRPr="007B5BE2" w:rsidRDefault="007F7E68" w:rsidP="007F7E68">
            <w:pPr>
              <w:spacing w:before="0" w:beforeAutospacing="0" w:after="0" w:afterAutospacing="0" w:line="360" w:lineRule="auto"/>
              <w:ind w:left="113" w:right="113"/>
              <w:jc w:val="both"/>
              <w:rPr>
                <w:rFonts w:ascii="Verdana" w:hAnsi="Verdana"/>
                <w:sz w:val="20"/>
                <w:szCs w:val="20"/>
              </w:rPr>
            </w:pPr>
            <w:r w:rsidRPr="007B5BE2">
              <w:rPr>
                <w:rFonts w:ascii="Verdana" w:hAnsi="Verdana"/>
                <w:sz w:val="20"/>
                <w:szCs w:val="20"/>
              </w:rPr>
              <w:t xml:space="preserve">     Предвижданите изменения се очаква да окажат следните положителни въздействия:</w:t>
            </w:r>
          </w:p>
          <w:p w:rsidR="007F7E68" w:rsidRPr="007B5BE2" w:rsidRDefault="007F7E68" w:rsidP="007F7E68">
            <w:pPr>
              <w:numPr>
                <w:ilvl w:val="0"/>
                <w:numId w:val="27"/>
              </w:numPr>
              <w:overflowPunct w:val="0"/>
              <w:autoSpaceDE w:val="0"/>
              <w:autoSpaceDN w:val="0"/>
              <w:adjustRightInd w:val="0"/>
              <w:spacing w:before="0" w:beforeAutospacing="0" w:after="0" w:afterAutospacing="0" w:line="360" w:lineRule="auto"/>
              <w:ind w:left="113" w:right="113"/>
              <w:jc w:val="both"/>
              <w:textAlignment w:val="baseline"/>
              <w:rPr>
                <w:rFonts w:ascii="Verdana" w:eastAsia="Calibri" w:hAnsi="Verdana"/>
                <w:sz w:val="20"/>
                <w:szCs w:val="20"/>
              </w:rPr>
            </w:pPr>
            <w:r w:rsidRPr="007B5BE2">
              <w:rPr>
                <w:rFonts w:ascii="Verdana" w:eastAsia="Calibri" w:hAnsi="Verdana"/>
                <w:sz w:val="20"/>
                <w:szCs w:val="20"/>
              </w:rPr>
              <w:t xml:space="preserve">Опазване на общественото здраве; </w:t>
            </w:r>
          </w:p>
          <w:p w:rsidR="007F7E68" w:rsidRPr="007B5BE2" w:rsidRDefault="007F7E68" w:rsidP="007F7E68">
            <w:pPr>
              <w:numPr>
                <w:ilvl w:val="0"/>
                <w:numId w:val="19"/>
              </w:numPr>
              <w:spacing w:before="0" w:beforeAutospacing="0" w:after="0" w:afterAutospacing="0" w:line="360" w:lineRule="auto"/>
              <w:ind w:left="113" w:right="113"/>
              <w:jc w:val="both"/>
              <w:rPr>
                <w:rFonts w:ascii="Verdana" w:hAnsi="Verdana"/>
                <w:b/>
                <w:sz w:val="20"/>
                <w:szCs w:val="20"/>
              </w:rPr>
            </w:pPr>
            <w:r w:rsidRPr="007B5BE2">
              <w:rPr>
                <w:rFonts w:ascii="Verdana" w:eastAsia="Calibri" w:hAnsi="Verdana"/>
                <w:sz w:val="20"/>
                <w:szCs w:val="20"/>
                <w:lang w:eastAsia="en-US"/>
              </w:rPr>
              <w:t>Подобряване на информираността на потребителя относно вида храна, който консумира;</w:t>
            </w:r>
          </w:p>
          <w:p w:rsidR="007F7E68" w:rsidRPr="007B5BE2" w:rsidRDefault="007F7E68" w:rsidP="007F7E68">
            <w:pPr>
              <w:pStyle w:val="ListParagraph"/>
              <w:numPr>
                <w:ilvl w:val="0"/>
                <w:numId w:val="19"/>
              </w:numPr>
              <w:spacing w:after="0" w:line="360" w:lineRule="auto"/>
              <w:ind w:left="113" w:right="113"/>
              <w:rPr>
                <w:rFonts w:ascii="Verdana" w:hAnsi="Verdana"/>
                <w:sz w:val="20"/>
                <w:szCs w:val="20"/>
              </w:rPr>
            </w:pPr>
            <w:r w:rsidRPr="007B5BE2">
              <w:rPr>
                <w:rFonts w:ascii="Verdana" w:hAnsi="Verdana"/>
                <w:sz w:val="20"/>
                <w:szCs w:val="20"/>
              </w:rPr>
              <w:t>Улесняване на дейността по контрол в обектите за търговия с храни върху предлаганите продукти;</w:t>
            </w:r>
          </w:p>
          <w:p w:rsidR="007F7E68" w:rsidRPr="007B5BE2" w:rsidRDefault="007F7E68" w:rsidP="007F7E68">
            <w:pPr>
              <w:pStyle w:val="ListParagraph"/>
              <w:numPr>
                <w:ilvl w:val="0"/>
                <w:numId w:val="19"/>
              </w:numPr>
              <w:spacing w:after="0" w:line="360" w:lineRule="auto"/>
              <w:ind w:left="113" w:right="113"/>
              <w:rPr>
                <w:rFonts w:ascii="Verdana" w:hAnsi="Verdana"/>
                <w:sz w:val="20"/>
                <w:szCs w:val="20"/>
              </w:rPr>
            </w:pPr>
            <w:r w:rsidRPr="007B5BE2">
              <w:rPr>
                <w:rFonts w:ascii="Verdana" w:hAnsi="Verdana"/>
                <w:sz w:val="20"/>
                <w:szCs w:val="20"/>
              </w:rPr>
              <w:t>Подобряване на информираността на потребителя относно етикетирането и предлагането на бързо замразените храни.</w:t>
            </w:r>
          </w:p>
          <w:p w:rsidR="007F7E68" w:rsidRPr="007B5BE2" w:rsidRDefault="007F7E68" w:rsidP="007F7E68">
            <w:pPr>
              <w:pStyle w:val="ListParagraph"/>
              <w:numPr>
                <w:ilvl w:val="0"/>
                <w:numId w:val="19"/>
              </w:numPr>
              <w:spacing w:after="0" w:line="360" w:lineRule="auto"/>
              <w:ind w:left="113" w:right="113"/>
              <w:rPr>
                <w:rFonts w:ascii="Verdana" w:hAnsi="Verdana"/>
                <w:sz w:val="20"/>
                <w:szCs w:val="20"/>
              </w:rPr>
            </w:pPr>
            <w:r w:rsidRPr="007B5BE2">
              <w:rPr>
                <w:rFonts w:ascii="Verdana" w:hAnsi="Verdana"/>
                <w:sz w:val="20"/>
                <w:szCs w:val="20"/>
              </w:rPr>
              <w:t xml:space="preserve"> </w:t>
            </w:r>
            <w:r w:rsidR="007353A1">
              <w:rPr>
                <w:rFonts w:ascii="Verdana" w:hAnsi="Verdana"/>
                <w:sz w:val="20"/>
                <w:szCs w:val="20"/>
              </w:rPr>
              <w:t xml:space="preserve">Прецизиране на </w:t>
            </w:r>
            <w:r w:rsidR="00D227A5" w:rsidRPr="007B5BE2">
              <w:rPr>
                <w:rFonts w:ascii="Verdana" w:hAnsi="Verdana"/>
                <w:bCs/>
                <w:iCs/>
                <w:sz w:val="20"/>
                <w:szCs w:val="20"/>
              </w:rPr>
              <w:t>критерии</w:t>
            </w:r>
            <w:r w:rsidR="007353A1">
              <w:rPr>
                <w:rFonts w:ascii="Verdana" w:hAnsi="Verdana"/>
                <w:bCs/>
                <w:iCs/>
                <w:sz w:val="20"/>
                <w:szCs w:val="20"/>
              </w:rPr>
              <w:t>те</w:t>
            </w:r>
            <w:r w:rsidR="00D227A5" w:rsidRPr="007B5BE2">
              <w:rPr>
                <w:rFonts w:ascii="Verdana" w:hAnsi="Verdana"/>
                <w:bCs/>
                <w:iCs/>
                <w:sz w:val="20"/>
                <w:szCs w:val="20"/>
              </w:rPr>
              <w:t xml:space="preserve"> </w:t>
            </w:r>
            <w:r w:rsidRPr="007B5BE2">
              <w:rPr>
                <w:rFonts w:ascii="Verdana" w:hAnsi="Verdana"/>
                <w:bCs/>
                <w:iCs/>
                <w:sz w:val="20"/>
                <w:szCs w:val="20"/>
              </w:rPr>
              <w:t>по отношение на производството, спецификациите, представянето или етикетирането на бързо замразените храни, на които следва да отговарят бързо замразените храни, за да се предлагат на пазара</w:t>
            </w:r>
            <w:r w:rsidRPr="007B5BE2">
              <w:rPr>
                <w:rFonts w:ascii="Verdana" w:hAnsi="Verdana"/>
                <w:sz w:val="20"/>
                <w:szCs w:val="20"/>
              </w:rPr>
              <w:t xml:space="preserve">; </w:t>
            </w:r>
          </w:p>
          <w:p w:rsidR="007F7E68" w:rsidRPr="007B5BE2" w:rsidRDefault="007F7E68" w:rsidP="007F7E68">
            <w:pPr>
              <w:pStyle w:val="ListParagraph"/>
              <w:numPr>
                <w:ilvl w:val="0"/>
                <w:numId w:val="19"/>
              </w:numPr>
              <w:spacing w:after="0" w:line="360" w:lineRule="auto"/>
              <w:ind w:left="113" w:right="113"/>
              <w:rPr>
                <w:rFonts w:ascii="Verdana" w:hAnsi="Verdana"/>
                <w:sz w:val="20"/>
                <w:szCs w:val="20"/>
              </w:rPr>
            </w:pPr>
            <w:r w:rsidRPr="007B5BE2">
              <w:rPr>
                <w:rFonts w:ascii="Verdana" w:hAnsi="Verdana"/>
                <w:sz w:val="20"/>
                <w:szCs w:val="20"/>
              </w:rPr>
              <w:t>Ограничаване на възможностите за системни нарушения;</w:t>
            </w:r>
          </w:p>
          <w:p w:rsidR="007F7E68" w:rsidRPr="007B5BE2" w:rsidRDefault="007F7E68" w:rsidP="007F7E68">
            <w:pPr>
              <w:pStyle w:val="ListParagraph"/>
              <w:numPr>
                <w:ilvl w:val="0"/>
                <w:numId w:val="19"/>
              </w:numPr>
              <w:spacing w:after="0" w:line="360" w:lineRule="auto"/>
              <w:ind w:left="113" w:right="113"/>
              <w:rPr>
                <w:rFonts w:ascii="Verdana" w:hAnsi="Verdana"/>
                <w:sz w:val="20"/>
                <w:szCs w:val="20"/>
              </w:rPr>
            </w:pPr>
            <w:r w:rsidRPr="007B5BE2">
              <w:rPr>
                <w:rFonts w:ascii="Verdana" w:hAnsi="Verdana"/>
                <w:sz w:val="20"/>
                <w:szCs w:val="20"/>
              </w:rPr>
              <w:t xml:space="preserve">Въвеждане на разпоредбите на Директива 89/108/ЕИО и Директива 92/2/ЕИО . </w:t>
            </w:r>
          </w:p>
          <w:p w:rsidR="007F7E68" w:rsidRPr="007B5BE2" w:rsidRDefault="007F7E68" w:rsidP="007F7E68">
            <w:pPr>
              <w:pStyle w:val="ListParagraph"/>
              <w:numPr>
                <w:ilvl w:val="0"/>
                <w:numId w:val="19"/>
              </w:numPr>
              <w:spacing w:after="0" w:line="360" w:lineRule="auto"/>
              <w:ind w:left="113" w:right="113"/>
              <w:rPr>
                <w:rFonts w:ascii="Verdana" w:hAnsi="Verdana"/>
                <w:sz w:val="20"/>
                <w:szCs w:val="20"/>
              </w:rPr>
            </w:pPr>
            <w:r w:rsidRPr="007B5BE2">
              <w:rPr>
                <w:rFonts w:ascii="Verdana" w:hAnsi="Verdana"/>
                <w:sz w:val="20"/>
                <w:szCs w:val="20"/>
              </w:rPr>
              <w:t xml:space="preserve">Прилагане на изискванията на Регламент (ЕС) 1169/2011, изискванията, предвидени в специални разпоредби на регламентите на ЕС за опредени храни, Закона за храните и на подзаконовите нормативни актове по прилагането му. </w:t>
            </w:r>
          </w:p>
          <w:p w:rsidR="007F7E68" w:rsidRPr="007B5BE2" w:rsidRDefault="007F7E68" w:rsidP="007F7E68">
            <w:pPr>
              <w:spacing w:before="0" w:beforeAutospacing="0" w:after="0" w:afterAutospacing="0" w:line="360" w:lineRule="auto"/>
              <w:ind w:left="113" w:right="113"/>
              <w:jc w:val="both"/>
              <w:rPr>
                <w:rFonts w:ascii="Verdana" w:hAnsi="Verdana"/>
                <w:sz w:val="20"/>
                <w:szCs w:val="20"/>
              </w:rPr>
            </w:pPr>
            <w:r w:rsidRPr="007B5BE2">
              <w:rPr>
                <w:rFonts w:ascii="Verdana" w:hAnsi="Verdana"/>
                <w:sz w:val="20"/>
                <w:szCs w:val="20"/>
              </w:rPr>
              <w:t xml:space="preserve">   Създават се предпоставки за повишаване на ефективността на контрола върху спазването на изискванията за обозначаване, етикетиране, предлагане, и продажба на такива храни.</w:t>
            </w:r>
          </w:p>
          <w:p w:rsidR="00764712" w:rsidRPr="007B5BE2" w:rsidRDefault="00764712" w:rsidP="00764712">
            <w:pPr>
              <w:spacing w:before="0" w:beforeAutospacing="0" w:after="0" w:afterAutospacing="0" w:line="360" w:lineRule="auto"/>
              <w:ind w:left="113" w:right="113"/>
              <w:jc w:val="both"/>
              <w:rPr>
                <w:rFonts w:ascii="Verdana" w:hAnsi="Verdana"/>
                <w:sz w:val="20"/>
                <w:szCs w:val="20"/>
              </w:rPr>
            </w:pPr>
          </w:p>
          <w:p w:rsidR="00764712" w:rsidRPr="007B5BE2" w:rsidRDefault="00764712" w:rsidP="00764712">
            <w:pPr>
              <w:spacing w:before="0" w:beforeAutospacing="0" w:after="0" w:afterAutospacing="0" w:line="360" w:lineRule="auto"/>
              <w:ind w:left="113" w:right="113"/>
              <w:jc w:val="both"/>
              <w:rPr>
                <w:rFonts w:ascii="Verdana" w:hAnsi="Verdana"/>
                <w:i/>
                <w:sz w:val="20"/>
                <w:szCs w:val="20"/>
              </w:rPr>
            </w:pPr>
            <w:r w:rsidRPr="007B5BE2">
              <w:rPr>
                <w:rFonts w:ascii="Verdana" w:hAnsi="Verdana"/>
                <w:i/>
                <w:sz w:val="20"/>
                <w:szCs w:val="20"/>
              </w:rPr>
              <w:t xml:space="preserve">Сравнението на потенциалните икономически, социални и екологични въздействия посочени в таблицата по долу се отнася за идентифицираните заинтересовани страни посочени в Раздел 3 в резултат от предприемане на действията. </w:t>
            </w:r>
          </w:p>
          <w:p w:rsidR="00764712" w:rsidRPr="007B5BE2" w:rsidRDefault="00764712" w:rsidP="007F7E68">
            <w:pPr>
              <w:spacing w:before="0" w:beforeAutospacing="0" w:after="0" w:afterAutospacing="0" w:line="360" w:lineRule="auto"/>
              <w:ind w:left="113" w:right="113"/>
              <w:jc w:val="both"/>
              <w:rPr>
                <w:rFonts w:ascii="Verdana" w:hAnsi="Verdana"/>
                <w:sz w:val="20"/>
                <w:szCs w:val="20"/>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5103"/>
              <w:gridCol w:w="1564"/>
            </w:tblGrid>
            <w:tr w:rsidR="007F7E68" w:rsidRPr="007B5BE2" w:rsidTr="00C003DD">
              <w:tc>
                <w:tcPr>
                  <w:tcW w:w="2689" w:type="dxa"/>
                  <w:shd w:val="clear" w:color="auto" w:fill="auto"/>
                </w:tcPr>
                <w:p w:rsidR="007F7E68" w:rsidRPr="007B5BE2" w:rsidRDefault="007F7E68" w:rsidP="007F7E68">
                  <w:pPr>
                    <w:spacing w:before="0" w:beforeAutospacing="0" w:after="0" w:afterAutospacing="0" w:line="360" w:lineRule="auto"/>
                    <w:rPr>
                      <w:rFonts w:ascii="Verdana" w:eastAsia="Calibri" w:hAnsi="Verdana"/>
                      <w:b/>
                      <w:sz w:val="20"/>
                      <w:szCs w:val="20"/>
                    </w:rPr>
                  </w:pPr>
                  <w:r w:rsidRPr="007B5BE2">
                    <w:rPr>
                      <w:rFonts w:ascii="Verdana" w:eastAsia="Calibri" w:hAnsi="Verdana"/>
                      <w:b/>
                      <w:sz w:val="20"/>
                      <w:szCs w:val="20"/>
                    </w:rPr>
                    <w:t>Потребители и домакинства</w:t>
                  </w:r>
                </w:p>
              </w:tc>
              <w:tc>
                <w:tcPr>
                  <w:tcW w:w="5103" w:type="dxa"/>
                  <w:shd w:val="clear" w:color="auto" w:fill="auto"/>
                </w:tcPr>
                <w:p w:rsidR="007F7E68" w:rsidRPr="007B5BE2" w:rsidRDefault="007F7E68" w:rsidP="007F7E68">
                  <w:pPr>
                    <w:pStyle w:val="Default"/>
                    <w:spacing w:line="360" w:lineRule="auto"/>
                    <w:jc w:val="both"/>
                    <w:rPr>
                      <w:rFonts w:ascii="Verdana" w:hAnsi="Verdana"/>
                      <w:sz w:val="20"/>
                      <w:szCs w:val="20"/>
                    </w:rPr>
                  </w:pPr>
                  <w:r w:rsidRPr="007B5BE2">
                    <w:rPr>
                      <w:rFonts w:ascii="Verdana" w:hAnsi="Verdana"/>
                      <w:sz w:val="20"/>
                      <w:szCs w:val="20"/>
                    </w:rPr>
                    <w:t>Мерките са насочени към повишаване на информираността на потребителите чрез получаването на по-добра информация за хранителните продукти.</w:t>
                  </w:r>
                </w:p>
                <w:p w:rsidR="007F7E68" w:rsidRPr="007B5BE2" w:rsidRDefault="007F7E68" w:rsidP="007F7E68">
                  <w:pPr>
                    <w:pStyle w:val="Default"/>
                    <w:spacing w:line="360" w:lineRule="auto"/>
                    <w:jc w:val="both"/>
                    <w:rPr>
                      <w:rFonts w:ascii="Verdana" w:hAnsi="Verdana"/>
                      <w:sz w:val="20"/>
                      <w:szCs w:val="20"/>
                    </w:rPr>
                  </w:pPr>
                  <w:r w:rsidRPr="007B5BE2">
                    <w:rPr>
                      <w:rFonts w:ascii="Verdana" w:hAnsi="Verdana"/>
                      <w:sz w:val="20"/>
                      <w:szCs w:val="20"/>
                    </w:rPr>
                    <w:t xml:space="preserve">Ограничаването на възможностите за </w:t>
                  </w:r>
                  <w:r w:rsidRPr="007B5BE2">
                    <w:rPr>
                      <w:rFonts w:ascii="Verdana" w:hAnsi="Verdana"/>
                      <w:sz w:val="20"/>
                      <w:szCs w:val="20"/>
                    </w:rPr>
                    <w:lastRenderedPageBreak/>
                    <w:t xml:space="preserve">подвеждане и/или измама на потребителите създава предпоставки за предлагане на качествени хранителни продукти. Може да се очаква повишаване на доверието на потребителите към предлаганите на пазара храни. </w:t>
                  </w:r>
                </w:p>
              </w:tc>
              <w:tc>
                <w:tcPr>
                  <w:tcW w:w="1564" w:type="dxa"/>
                  <w:shd w:val="clear" w:color="auto" w:fill="auto"/>
                </w:tcPr>
                <w:p w:rsidR="007F7E68" w:rsidRPr="007B5BE2" w:rsidRDefault="007F7E68" w:rsidP="007F7E68">
                  <w:pPr>
                    <w:spacing w:before="0" w:beforeAutospacing="0" w:after="0" w:afterAutospacing="0" w:line="360" w:lineRule="auto"/>
                    <w:jc w:val="center"/>
                    <w:rPr>
                      <w:rFonts w:ascii="Verdana" w:eastAsia="Calibri" w:hAnsi="Verdana"/>
                      <w:sz w:val="20"/>
                      <w:szCs w:val="20"/>
                    </w:rPr>
                  </w:pPr>
                  <w:r w:rsidRPr="007B5BE2">
                    <w:rPr>
                      <w:rFonts w:ascii="Verdana" w:eastAsia="Calibri" w:hAnsi="Verdana"/>
                      <w:sz w:val="20"/>
                      <w:szCs w:val="20"/>
                    </w:rPr>
                    <w:lastRenderedPageBreak/>
                    <w:t>средно</w:t>
                  </w:r>
                </w:p>
              </w:tc>
            </w:tr>
            <w:tr w:rsidR="007F7E68" w:rsidRPr="007B5BE2" w:rsidTr="00C003DD">
              <w:tc>
                <w:tcPr>
                  <w:tcW w:w="2689" w:type="dxa"/>
                  <w:shd w:val="clear" w:color="auto" w:fill="auto"/>
                </w:tcPr>
                <w:p w:rsidR="007F7E68" w:rsidRPr="007B5BE2" w:rsidRDefault="007F7E68" w:rsidP="007F7E68">
                  <w:pPr>
                    <w:pStyle w:val="Default"/>
                    <w:spacing w:line="360" w:lineRule="auto"/>
                    <w:rPr>
                      <w:rFonts w:ascii="Verdana" w:hAnsi="Verdana"/>
                      <w:sz w:val="20"/>
                      <w:szCs w:val="20"/>
                    </w:rPr>
                  </w:pPr>
                  <w:r w:rsidRPr="007B5BE2">
                    <w:rPr>
                      <w:rFonts w:ascii="Verdana" w:hAnsi="Verdana"/>
                      <w:b/>
                      <w:bCs/>
                      <w:sz w:val="20"/>
                      <w:szCs w:val="20"/>
                    </w:rPr>
                    <w:t xml:space="preserve">Трети държави и международни отношения </w:t>
                  </w:r>
                </w:p>
              </w:tc>
              <w:tc>
                <w:tcPr>
                  <w:tcW w:w="5103" w:type="dxa"/>
                  <w:shd w:val="clear" w:color="auto" w:fill="auto"/>
                </w:tcPr>
                <w:p w:rsidR="007F7E68" w:rsidRPr="007B5BE2" w:rsidRDefault="007F7E68" w:rsidP="007F7E68">
                  <w:pPr>
                    <w:pStyle w:val="Default"/>
                    <w:spacing w:line="360" w:lineRule="auto"/>
                    <w:jc w:val="both"/>
                    <w:rPr>
                      <w:rFonts w:ascii="Verdana" w:hAnsi="Verdana"/>
                      <w:sz w:val="20"/>
                      <w:szCs w:val="20"/>
                    </w:rPr>
                  </w:pPr>
                  <w:r w:rsidRPr="007B5BE2">
                    <w:rPr>
                      <w:rFonts w:ascii="Verdana" w:hAnsi="Verdana"/>
                      <w:sz w:val="20"/>
                      <w:szCs w:val="20"/>
                    </w:rPr>
                    <w:t xml:space="preserve">Мярката няма отражение върху трети държави и международните отношения.   </w:t>
                  </w:r>
                </w:p>
              </w:tc>
              <w:tc>
                <w:tcPr>
                  <w:tcW w:w="1564" w:type="dxa"/>
                  <w:shd w:val="clear" w:color="auto" w:fill="auto"/>
                </w:tcPr>
                <w:p w:rsidR="007F7E68" w:rsidRPr="007B5BE2" w:rsidRDefault="007F7E68" w:rsidP="007F7E68">
                  <w:pPr>
                    <w:spacing w:before="0" w:beforeAutospacing="0" w:after="0" w:afterAutospacing="0" w:line="360" w:lineRule="auto"/>
                    <w:jc w:val="center"/>
                    <w:rPr>
                      <w:rFonts w:ascii="Verdana" w:eastAsia="Calibri" w:hAnsi="Verdana"/>
                      <w:sz w:val="20"/>
                      <w:szCs w:val="20"/>
                    </w:rPr>
                  </w:pPr>
                  <w:r w:rsidRPr="007B5BE2">
                    <w:rPr>
                      <w:rFonts w:ascii="Verdana" w:eastAsia="Calibri" w:hAnsi="Verdana"/>
                      <w:sz w:val="20"/>
                      <w:szCs w:val="20"/>
                    </w:rPr>
                    <w:t>без</w:t>
                  </w:r>
                </w:p>
              </w:tc>
            </w:tr>
            <w:tr w:rsidR="007F7E68" w:rsidRPr="007B5BE2" w:rsidTr="00C003DD">
              <w:tc>
                <w:tcPr>
                  <w:tcW w:w="2689" w:type="dxa"/>
                  <w:shd w:val="clear" w:color="auto" w:fill="auto"/>
                </w:tcPr>
                <w:p w:rsidR="007F7E68" w:rsidRPr="007B5BE2" w:rsidRDefault="007F7E68" w:rsidP="007F7E68">
                  <w:pPr>
                    <w:spacing w:before="0" w:beforeAutospacing="0" w:after="0" w:afterAutospacing="0" w:line="360" w:lineRule="auto"/>
                    <w:rPr>
                      <w:rFonts w:ascii="Verdana" w:eastAsia="Calibri" w:hAnsi="Verdana"/>
                      <w:b/>
                      <w:sz w:val="20"/>
                      <w:szCs w:val="20"/>
                    </w:rPr>
                  </w:pPr>
                  <w:r w:rsidRPr="007B5BE2">
                    <w:rPr>
                      <w:rFonts w:ascii="Verdana" w:eastAsia="Calibri" w:hAnsi="Verdana"/>
                      <w:b/>
                      <w:sz w:val="20"/>
                      <w:szCs w:val="20"/>
                    </w:rPr>
                    <w:t>Макроикономическа среда</w:t>
                  </w:r>
                </w:p>
              </w:tc>
              <w:tc>
                <w:tcPr>
                  <w:tcW w:w="5103" w:type="dxa"/>
                  <w:shd w:val="clear" w:color="auto" w:fill="auto"/>
                </w:tcPr>
                <w:p w:rsidR="007F7E68" w:rsidRPr="007B5BE2" w:rsidRDefault="007F7E68" w:rsidP="007F7E68">
                  <w:pPr>
                    <w:spacing w:before="0" w:beforeAutospacing="0" w:after="0" w:afterAutospacing="0" w:line="360" w:lineRule="auto"/>
                    <w:jc w:val="both"/>
                    <w:rPr>
                      <w:rFonts w:ascii="Verdana" w:eastAsia="Calibri" w:hAnsi="Verdana"/>
                      <w:sz w:val="20"/>
                      <w:szCs w:val="20"/>
                    </w:rPr>
                  </w:pPr>
                  <w:r w:rsidRPr="007B5BE2">
                    <w:rPr>
                      <w:rFonts w:ascii="Verdana" w:eastAsia="Calibri" w:hAnsi="Verdana"/>
                      <w:sz w:val="20"/>
                      <w:szCs w:val="20"/>
                    </w:rPr>
                    <w:t xml:space="preserve">Мярката няма да има значимо макроикономическо отражение. </w:t>
                  </w:r>
                </w:p>
              </w:tc>
              <w:tc>
                <w:tcPr>
                  <w:tcW w:w="1564" w:type="dxa"/>
                  <w:shd w:val="clear" w:color="auto" w:fill="auto"/>
                </w:tcPr>
                <w:p w:rsidR="007F7E68" w:rsidRPr="007B5BE2" w:rsidRDefault="007F7E68" w:rsidP="007F7E68">
                  <w:pPr>
                    <w:spacing w:before="0" w:beforeAutospacing="0" w:after="0" w:afterAutospacing="0" w:line="360" w:lineRule="auto"/>
                    <w:jc w:val="center"/>
                    <w:rPr>
                      <w:rFonts w:ascii="Verdana" w:eastAsia="Calibri" w:hAnsi="Verdana"/>
                      <w:sz w:val="20"/>
                      <w:szCs w:val="20"/>
                    </w:rPr>
                  </w:pPr>
                  <w:r w:rsidRPr="007B5BE2">
                    <w:rPr>
                      <w:rFonts w:ascii="Verdana" w:eastAsia="Calibri" w:hAnsi="Verdana"/>
                      <w:sz w:val="20"/>
                      <w:szCs w:val="20"/>
                    </w:rPr>
                    <w:t>без</w:t>
                  </w:r>
                </w:p>
              </w:tc>
            </w:tr>
            <w:tr w:rsidR="007F7E68" w:rsidRPr="007B5BE2" w:rsidTr="00C003DD">
              <w:tc>
                <w:tcPr>
                  <w:tcW w:w="2689" w:type="dxa"/>
                  <w:shd w:val="clear" w:color="auto" w:fill="auto"/>
                </w:tcPr>
                <w:p w:rsidR="007F7E68" w:rsidRPr="007B5BE2" w:rsidRDefault="007F7E68" w:rsidP="007F7E68">
                  <w:pPr>
                    <w:spacing w:before="0" w:beforeAutospacing="0" w:after="0" w:afterAutospacing="0" w:line="360" w:lineRule="auto"/>
                    <w:rPr>
                      <w:rFonts w:ascii="Verdana" w:eastAsia="Calibri" w:hAnsi="Verdana"/>
                      <w:b/>
                      <w:color w:val="000000"/>
                      <w:sz w:val="20"/>
                      <w:szCs w:val="20"/>
                    </w:rPr>
                  </w:pPr>
                  <w:r w:rsidRPr="007B5BE2">
                    <w:rPr>
                      <w:rFonts w:ascii="Verdana" w:eastAsia="Calibri" w:hAnsi="Verdana"/>
                      <w:b/>
                      <w:color w:val="000000"/>
                      <w:sz w:val="20"/>
                      <w:szCs w:val="20"/>
                    </w:rPr>
                    <w:t>Обществено здраве и безопасност</w:t>
                  </w:r>
                </w:p>
              </w:tc>
              <w:tc>
                <w:tcPr>
                  <w:tcW w:w="5103" w:type="dxa"/>
                  <w:shd w:val="clear" w:color="auto" w:fill="auto"/>
                </w:tcPr>
                <w:p w:rsidR="007F7E68" w:rsidRPr="007B5BE2" w:rsidRDefault="007F7E68" w:rsidP="007F7E68">
                  <w:pPr>
                    <w:spacing w:before="0" w:beforeAutospacing="0" w:after="0" w:afterAutospacing="0" w:line="360" w:lineRule="auto"/>
                    <w:jc w:val="both"/>
                    <w:rPr>
                      <w:rFonts w:ascii="Verdana" w:eastAsia="Calibri" w:hAnsi="Verdana"/>
                      <w:color w:val="000000"/>
                      <w:sz w:val="20"/>
                      <w:szCs w:val="20"/>
                    </w:rPr>
                  </w:pPr>
                  <w:r w:rsidRPr="007B5BE2">
                    <w:rPr>
                      <w:rFonts w:ascii="Verdana" w:eastAsia="Calibri" w:hAnsi="Verdana"/>
                      <w:color w:val="000000"/>
                      <w:sz w:val="20"/>
                      <w:szCs w:val="20"/>
                    </w:rPr>
                    <w:t>Мярката има за основна цел да подобри информираността на потребителите и възможностите за контрол върху безопасността и качеството на предлаганите на пазара храни. При ефективното й прилагане може да се очаква по-добре информиран избор на потребителя, по-надежден контрол срещу лоши практики за заблуда на потребителя и увеличаване на дела на качествените продукти, предлагани на пазара. Това от своя страна ще окаже положително влияние върху опазването на общественото здраве на потребителя.</w:t>
                  </w:r>
                </w:p>
              </w:tc>
              <w:tc>
                <w:tcPr>
                  <w:tcW w:w="1564" w:type="dxa"/>
                  <w:shd w:val="clear" w:color="auto" w:fill="auto"/>
                </w:tcPr>
                <w:p w:rsidR="007F7E68" w:rsidRPr="007B5BE2" w:rsidRDefault="007F7E68" w:rsidP="007F7E68">
                  <w:pPr>
                    <w:spacing w:before="0" w:beforeAutospacing="0" w:after="0" w:afterAutospacing="0" w:line="360" w:lineRule="auto"/>
                    <w:jc w:val="center"/>
                    <w:rPr>
                      <w:rFonts w:ascii="Verdana" w:eastAsia="Calibri" w:hAnsi="Verdana"/>
                      <w:color w:val="000000"/>
                      <w:sz w:val="20"/>
                      <w:szCs w:val="20"/>
                    </w:rPr>
                  </w:pPr>
                  <w:r w:rsidRPr="007B5BE2">
                    <w:rPr>
                      <w:rFonts w:ascii="Verdana" w:eastAsia="Calibri" w:hAnsi="Verdana"/>
                      <w:color w:val="000000"/>
                      <w:sz w:val="20"/>
                      <w:szCs w:val="20"/>
                    </w:rPr>
                    <w:t>силно</w:t>
                  </w:r>
                </w:p>
              </w:tc>
            </w:tr>
            <w:tr w:rsidR="007F7E68" w:rsidRPr="007B5BE2" w:rsidTr="00C003DD">
              <w:tc>
                <w:tcPr>
                  <w:tcW w:w="2689" w:type="dxa"/>
                  <w:shd w:val="clear" w:color="auto" w:fill="auto"/>
                </w:tcPr>
                <w:p w:rsidR="007F7E68" w:rsidRPr="007B5BE2" w:rsidRDefault="007F7E68" w:rsidP="007F7E68">
                  <w:pPr>
                    <w:spacing w:before="0" w:beforeAutospacing="0" w:after="0" w:afterAutospacing="0" w:line="360" w:lineRule="auto"/>
                    <w:rPr>
                      <w:rFonts w:ascii="Verdana" w:eastAsia="Calibri" w:hAnsi="Verdana"/>
                      <w:b/>
                      <w:color w:val="000000"/>
                      <w:sz w:val="20"/>
                      <w:szCs w:val="20"/>
                    </w:rPr>
                  </w:pPr>
                  <w:r w:rsidRPr="007B5BE2">
                    <w:rPr>
                      <w:rFonts w:ascii="Verdana" w:eastAsia="Calibri" w:hAnsi="Verdana"/>
                      <w:b/>
                      <w:color w:val="000000"/>
                      <w:sz w:val="20"/>
                      <w:szCs w:val="20"/>
                    </w:rPr>
                    <w:t>Балансирано демографско развитие</w:t>
                  </w:r>
                </w:p>
              </w:tc>
              <w:tc>
                <w:tcPr>
                  <w:tcW w:w="5103" w:type="dxa"/>
                  <w:shd w:val="clear" w:color="auto" w:fill="auto"/>
                </w:tcPr>
                <w:p w:rsidR="007F7E68" w:rsidRPr="007B5BE2" w:rsidRDefault="007F7E68" w:rsidP="007F7E68">
                  <w:pPr>
                    <w:spacing w:before="0" w:beforeAutospacing="0" w:after="0" w:afterAutospacing="0" w:line="360" w:lineRule="auto"/>
                    <w:jc w:val="both"/>
                    <w:rPr>
                      <w:rFonts w:ascii="Verdana" w:eastAsia="Calibri" w:hAnsi="Verdana"/>
                      <w:color w:val="000000"/>
                      <w:sz w:val="20"/>
                      <w:szCs w:val="20"/>
                    </w:rPr>
                  </w:pPr>
                  <w:r w:rsidRPr="007B5BE2">
                    <w:rPr>
                      <w:rFonts w:ascii="Verdana" w:eastAsia="Calibri" w:hAnsi="Verdana"/>
                      <w:color w:val="000000"/>
                      <w:sz w:val="20"/>
                      <w:szCs w:val="20"/>
                    </w:rPr>
                    <w:t xml:space="preserve">По-качествените храни и информирания потребителски избор подобряват здравните показатели на населението. В по-общ план, повишаването на безопасността и качеството на храните е сред факторите, които определят общото качество на живот в една страна и дългосрочната й привлекателност за населението. </w:t>
                  </w:r>
                </w:p>
                <w:p w:rsidR="007F7E68" w:rsidRPr="007B5BE2" w:rsidRDefault="007F7E68" w:rsidP="007F7E68">
                  <w:pPr>
                    <w:spacing w:before="0" w:beforeAutospacing="0" w:after="0" w:afterAutospacing="0" w:line="360" w:lineRule="auto"/>
                    <w:jc w:val="both"/>
                    <w:rPr>
                      <w:rFonts w:ascii="Verdana" w:eastAsia="Calibri" w:hAnsi="Verdana"/>
                      <w:color w:val="000000"/>
                      <w:sz w:val="20"/>
                      <w:szCs w:val="20"/>
                    </w:rPr>
                  </w:pPr>
                  <w:r w:rsidRPr="007B5BE2">
                    <w:rPr>
                      <w:rFonts w:ascii="Verdana" w:eastAsia="Calibri" w:hAnsi="Verdana"/>
                      <w:color w:val="000000"/>
                      <w:sz w:val="20"/>
                      <w:szCs w:val="20"/>
                    </w:rPr>
                    <w:t xml:space="preserve">Предвижданата регулация може да има незначителен косвен ефект върху демографското развитие, в степента доколкото се постигне една от целите за насърчаване на потреблението на качествени и здравословни храни. </w:t>
                  </w:r>
                </w:p>
              </w:tc>
              <w:tc>
                <w:tcPr>
                  <w:tcW w:w="1564" w:type="dxa"/>
                  <w:shd w:val="clear" w:color="auto" w:fill="auto"/>
                </w:tcPr>
                <w:p w:rsidR="007F7E68" w:rsidRPr="007B5BE2" w:rsidRDefault="007F7E68" w:rsidP="007F7E68">
                  <w:pPr>
                    <w:spacing w:before="0" w:beforeAutospacing="0" w:after="0" w:afterAutospacing="0" w:line="360" w:lineRule="auto"/>
                    <w:jc w:val="center"/>
                    <w:rPr>
                      <w:rFonts w:ascii="Verdana" w:eastAsia="Calibri" w:hAnsi="Verdana"/>
                      <w:color w:val="000000"/>
                      <w:sz w:val="20"/>
                      <w:szCs w:val="20"/>
                    </w:rPr>
                  </w:pPr>
                  <w:r w:rsidRPr="007B5BE2">
                    <w:rPr>
                      <w:rFonts w:ascii="Verdana" w:eastAsia="Calibri" w:hAnsi="Verdana"/>
                      <w:color w:val="000000"/>
                      <w:sz w:val="20"/>
                      <w:szCs w:val="20"/>
                    </w:rPr>
                    <w:t>слабо</w:t>
                  </w:r>
                </w:p>
              </w:tc>
            </w:tr>
            <w:tr w:rsidR="007F7E68" w:rsidRPr="007B5BE2" w:rsidTr="00C003DD">
              <w:tc>
                <w:tcPr>
                  <w:tcW w:w="2689" w:type="dxa"/>
                  <w:shd w:val="clear" w:color="auto" w:fill="auto"/>
                </w:tcPr>
                <w:p w:rsidR="007F7E68" w:rsidRPr="007B5BE2" w:rsidRDefault="007F7E68" w:rsidP="007F7E68">
                  <w:pPr>
                    <w:spacing w:before="0" w:beforeAutospacing="0" w:after="0" w:afterAutospacing="0" w:line="360" w:lineRule="auto"/>
                    <w:rPr>
                      <w:rFonts w:ascii="Verdana" w:eastAsia="Calibri" w:hAnsi="Verdana"/>
                      <w:b/>
                      <w:color w:val="000000"/>
                      <w:sz w:val="20"/>
                      <w:szCs w:val="20"/>
                    </w:rPr>
                  </w:pPr>
                  <w:r w:rsidRPr="007B5BE2">
                    <w:rPr>
                      <w:rFonts w:ascii="Verdana" w:eastAsia="Calibri" w:hAnsi="Verdana"/>
                      <w:b/>
                      <w:color w:val="000000"/>
                      <w:sz w:val="20"/>
                      <w:szCs w:val="20"/>
                    </w:rPr>
                    <w:t>Заетост и пазара на труда</w:t>
                  </w:r>
                </w:p>
              </w:tc>
              <w:tc>
                <w:tcPr>
                  <w:tcW w:w="5103" w:type="dxa"/>
                  <w:shd w:val="clear" w:color="auto" w:fill="auto"/>
                </w:tcPr>
                <w:p w:rsidR="007F7E68" w:rsidRPr="007B5BE2" w:rsidRDefault="007F7E68" w:rsidP="007F7E68">
                  <w:pPr>
                    <w:spacing w:before="0" w:beforeAutospacing="0" w:after="0" w:afterAutospacing="0" w:line="360" w:lineRule="auto"/>
                    <w:jc w:val="both"/>
                    <w:rPr>
                      <w:rFonts w:ascii="Verdana" w:eastAsia="Calibri" w:hAnsi="Verdana"/>
                      <w:color w:val="000000"/>
                      <w:sz w:val="20"/>
                      <w:szCs w:val="20"/>
                    </w:rPr>
                  </w:pPr>
                  <w:r w:rsidRPr="007B5BE2">
                    <w:rPr>
                      <w:rFonts w:ascii="Verdana" w:hAnsi="Verdana"/>
                      <w:sz w:val="20"/>
                      <w:szCs w:val="20"/>
                    </w:rPr>
                    <w:t xml:space="preserve">Мярката няма отражение върху заетостта и пазара на труда. </w:t>
                  </w:r>
                </w:p>
              </w:tc>
              <w:tc>
                <w:tcPr>
                  <w:tcW w:w="1564" w:type="dxa"/>
                  <w:shd w:val="clear" w:color="auto" w:fill="auto"/>
                </w:tcPr>
                <w:p w:rsidR="007F7E68" w:rsidRPr="007B5BE2" w:rsidRDefault="007F7E68" w:rsidP="007F7E68">
                  <w:pPr>
                    <w:spacing w:before="0" w:beforeAutospacing="0" w:after="0" w:afterAutospacing="0" w:line="360" w:lineRule="auto"/>
                    <w:jc w:val="center"/>
                    <w:rPr>
                      <w:rFonts w:ascii="Verdana" w:eastAsia="Calibri" w:hAnsi="Verdana"/>
                      <w:color w:val="000000"/>
                      <w:sz w:val="20"/>
                      <w:szCs w:val="20"/>
                    </w:rPr>
                  </w:pPr>
                  <w:r w:rsidRPr="007B5BE2">
                    <w:rPr>
                      <w:rFonts w:ascii="Verdana" w:eastAsia="Calibri" w:hAnsi="Verdana"/>
                      <w:color w:val="000000"/>
                      <w:sz w:val="20"/>
                      <w:szCs w:val="20"/>
                    </w:rPr>
                    <w:t>без</w:t>
                  </w:r>
                </w:p>
              </w:tc>
            </w:tr>
            <w:tr w:rsidR="007F7E68" w:rsidRPr="007B5BE2" w:rsidTr="00C003DD">
              <w:tc>
                <w:tcPr>
                  <w:tcW w:w="2689" w:type="dxa"/>
                  <w:shd w:val="clear" w:color="auto" w:fill="auto"/>
                </w:tcPr>
                <w:p w:rsidR="007F7E68" w:rsidRPr="007B5BE2" w:rsidRDefault="007F7E68" w:rsidP="007F7E68">
                  <w:pPr>
                    <w:spacing w:before="0" w:beforeAutospacing="0" w:after="0" w:afterAutospacing="0" w:line="360" w:lineRule="auto"/>
                    <w:rPr>
                      <w:rFonts w:ascii="Verdana" w:eastAsia="Calibri" w:hAnsi="Verdana"/>
                      <w:b/>
                      <w:color w:val="000000"/>
                      <w:sz w:val="20"/>
                      <w:szCs w:val="20"/>
                    </w:rPr>
                  </w:pPr>
                  <w:r w:rsidRPr="007B5BE2">
                    <w:rPr>
                      <w:rFonts w:ascii="Verdana" w:eastAsia="Calibri" w:hAnsi="Verdana"/>
                      <w:b/>
                      <w:color w:val="000000"/>
                      <w:sz w:val="20"/>
                      <w:szCs w:val="20"/>
                    </w:rPr>
                    <w:t xml:space="preserve">Екологични </w:t>
                  </w:r>
                  <w:r w:rsidRPr="007B5BE2">
                    <w:rPr>
                      <w:rFonts w:ascii="Verdana" w:eastAsia="Calibri" w:hAnsi="Verdana"/>
                      <w:b/>
                      <w:color w:val="000000"/>
                      <w:sz w:val="20"/>
                      <w:szCs w:val="20"/>
                    </w:rPr>
                    <w:lastRenderedPageBreak/>
                    <w:t>въздействия</w:t>
                  </w:r>
                </w:p>
              </w:tc>
              <w:tc>
                <w:tcPr>
                  <w:tcW w:w="5103" w:type="dxa"/>
                  <w:shd w:val="clear" w:color="auto" w:fill="auto"/>
                </w:tcPr>
                <w:p w:rsidR="007F7E68" w:rsidRPr="007B5BE2" w:rsidRDefault="007F7E68" w:rsidP="007F7E68">
                  <w:pPr>
                    <w:spacing w:before="0" w:beforeAutospacing="0" w:after="0" w:afterAutospacing="0" w:line="360" w:lineRule="auto"/>
                    <w:jc w:val="both"/>
                    <w:rPr>
                      <w:rFonts w:ascii="Verdana" w:eastAsia="Calibri" w:hAnsi="Verdana"/>
                      <w:color w:val="000000"/>
                      <w:sz w:val="20"/>
                      <w:szCs w:val="20"/>
                    </w:rPr>
                  </w:pPr>
                  <w:r w:rsidRPr="007B5BE2">
                    <w:rPr>
                      <w:rFonts w:ascii="Verdana" w:eastAsia="Calibri" w:hAnsi="Verdana"/>
                      <w:color w:val="000000"/>
                      <w:sz w:val="20"/>
                      <w:szCs w:val="20"/>
                    </w:rPr>
                    <w:lastRenderedPageBreak/>
                    <w:t xml:space="preserve">Предлаганата промяна не се очаква да има </w:t>
                  </w:r>
                  <w:r w:rsidRPr="007B5BE2">
                    <w:rPr>
                      <w:rFonts w:ascii="Verdana" w:eastAsia="Calibri" w:hAnsi="Verdana"/>
                      <w:color w:val="000000"/>
                      <w:sz w:val="20"/>
                      <w:szCs w:val="20"/>
                    </w:rPr>
                    <w:lastRenderedPageBreak/>
                    <w:t>екологични въздействия.</w:t>
                  </w:r>
                </w:p>
              </w:tc>
              <w:tc>
                <w:tcPr>
                  <w:tcW w:w="1564" w:type="dxa"/>
                  <w:shd w:val="clear" w:color="auto" w:fill="auto"/>
                </w:tcPr>
                <w:p w:rsidR="007F7E68" w:rsidRPr="007B5BE2" w:rsidRDefault="007F7E68" w:rsidP="007F7E68">
                  <w:pPr>
                    <w:spacing w:before="0" w:beforeAutospacing="0" w:after="0" w:afterAutospacing="0" w:line="360" w:lineRule="auto"/>
                    <w:jc w:val="center"/>
                    <w:rPr>
                      <w:rFonts w:ascii="Verdana" w:eastAsia="Calibri" w:hAnsi="Verdana"/>
                      <w:color w:val="000000"/>
                      <w:sz w:val="20"/>
                      <w:szCs w:val="20"/>
                    </w:rPr>
                  </w:pPr>
                  <w:r w:rsidRPr="007B5BE2">
                    <w:rPr>
                      <w:rFonts w:ascii="Verdana" w:eastAsia="Calibri" w:hAnsi="Verdana"/>
                      <w:color w:val="000000"/>
                      <w:sz w:val="20"/>
                      <w:szCs w:val="20"/>
                    </w:rPr>
                    <w:lastRenderedPageBreak/>
                    <w:t>без</w:t>
                  </w:r>
                </w:p>
              </w:tc>
            </w:tr>
          </w:tbl>
          <w:p w:rsidR="007F7E68" w:rsidRPr="007B5BE2" w:rsidRDefault="007F7E68" w:rsidP="007F7E68">
            <w:pPr>
              <w:spacing w:before="0" w:beforeAutospacing="0" w:after="0" w:afterAutospacing="0" w:line="360" w:lineRule="auto"/>
              <w:ind w:left="113" w:right="113"/>
              <w:jc w:val="both"/>
              <w:rPr>
                <w:rFonts w:ascii="Verdana" w:hAnsi="Verdana"/>
                <w:b/>
                <w:sz w:val="20"/>
                <w:szCs w:val="20"/>
              </w:rPr>
            </w:pPr>
          </w:p>
        </w:tc>
      </w:tr>
      <w:tr w:rsidR="007F7E68" w:rsidRPr="007B5BE2" w:rsidTr="00C003DD">
        <w:tc>
          <w:tcPr>
            <w:tcW w:w="9582" w:type="dxa"/>
            <w:gridSpan w:val="2"/>
            <w:shd w:val="clear" w:color="auto" w:fill="auto"/>
          </w:tcPr>
          <w:p w:rsidR="00CD1319" w:rsidRPr="007B5BE2" w:rsidRDefault="00CD1319" w:rsidP="00CD1319">
            <w:pPr>
              <w:spacing w:before="0" w:beforeAutospacing="0" w:after="0" w:afterAutospacing="0" w:line="360" w:lineRule="auto"/>
              <w:ind w:left="113" w:right="113"/>
              <w:jc w:val="both"/>
              <w:rPr>
                <w:rFonts w:ascii="Verdana" w:hAnsi="Verdana"/>
                <w:b/>
                <w:sz w:val="20"/>
                <w:szCs w:val="20"/>
              </w:rPr>
            </w:pPr>
          </w:p>
          <w:p w:rsidR="00CD1319" w:rsidRPr="007B5BE2" w:rsidRDefault="00CD1319" w:rsidP="00CD1319">
            <w:pPr>
              <w:spacing w:before="0" w:beforeAutospacing="0" w:after="0" w:afterAutospacing="0" w:line="360" w:lineRule="auto"/>
              <w:ind w:left="113" w:right="113"/>
              <w:jc w:val="both"/>
              <w:rPr>
                <w:rFonts w:ascii="Verdana" w:hAnsi="Verdana"/>
                <w:b/>
                <w:sz w:val="20"/>
                <w:szCs w:val="20"/>
              </w:rPr>
            </w:pPr>
            <w:r w:rsidRPr="007B5BE2">
              <w:rPr>
                <w:rFonts w:ascii="Verdana" w:hAnsi="Verdana"/>
                <w:b/>
                <w:sz w:val="20"/>
                <w:szCs w:val="20"/>
              </w:rPr>
              <w:t>7. Потенциални рискове:</w:t>
            </w:r>
          </w:p>
          <w:p w:rsidR="00CD1319" w:rsidRPr="007B5BE2" w:rsidRDefault="00CD1319" w:rsidP="00CD1319">
            <w:pPr>
              <w:spacing w:before="0" w:beforeAutospacing="0" w:after="0" w:afterAutospacing="0" w:line="360" w:lineRule="auto"/>
              <w:ind w:left="113" w:right="113"/>
              <w:jc w:val="both"/>
              <w:rPr>
                <w:rFonts w:ascii="Verdana" w:hAnsi="Verdana"/>
                <w:b/>
                <w:i/>
                <w:sz w:val="20"/>
                <w:szCs w:val="20"/>
              </w:rPr>
            </w:pPr>
            <w:r w:rsidRPr="007B5BE2">
              <w:rPr>
                <w:rFonts w:ascii="Verdana" w:hAnsi="Verdana"/>
                <w:b/>
                <w:i/>
                <w:sz w:val="20"/>
                <w:szCs w:val="20"/>
              </w:rPr>
              <w:t>Посочете възможните рискове от приемането на нормативната промяна, включително възникване на съдебни спорове.</w:t>
            </w:r>
          </w:p>
          <w:p w:rsidR="007F7E68" w:rsidRPr="00F55A4C" w:rsidRDefault="00CD1319" w:rsidP="00F55A4C">
            <w:pPr>
              <w:spacing w:before="0" w:beforeAutospacing="0" w:after="120" w:afterAutospacing="0" w:line="360" w:lineRule="auto"/>
              <w:ind w:left="113" w:right="113"/>
              <w:jc w:val="both"/>
              <w:rPr>
                <w:rFonts w:ascii="Verdana" w:hAnsi="Verdana" w:cs="Arial"/>
                <w:sz w:val="20"/>
                <w:szCs w:val="20"/>
                <w:shd w:val="clear" w:color="auto" w:fill="FEFEFE"/>
              </w:rPr>
            </w:pPr>
            <w:r w:rsidRPr="007B5BE2">
              <w:rPr>
                <w:rFonts w:ascii="Verdana" w:hAnsi="Verdana" w:cs="Arial"/>
                <w:sz w:val="20"/>
                <w:szCs w:val="20"/>
                <w:shd w:val="clear" w:color="auto" w:fill="FEFEFE"/>
              </w:rPr>
              <w:t xml:space="preserve">Не са идентифицирани специфични рискове. </w:t>
            </w:r>
          </w:p>
        </w:tc>
      </w:tr>
      <w:tr w:rsidR="00CD1319" w:rsidRPr="007B5BE2" w:rsidTr="00C003DD">
        <w:tc>
          <w:tcPr>
            <w:tcW w:w="9582" w:type="dxa"/>
            <w:gridSpan w:val="2"/>
            <w:shd w:val="clear" w:color="auto" w:fill="auto"/>
          </w:tcPr>
          <w:p w:rsidR="00CD1319" w:rsidRPr="007B5BE2" w:rsidRDefault="00CD1319" w:rsidP="00CD1319">
            <w:pPr>
              <w:spacing w:before="0" w:beforeAutospacing="0" w:after="0" w:afterAutospacing="0" w:line="360" w:lineRule="auto"/>
              <w:ind w:left="113" w:right="113"/>
              <w:jc w:val="both"/>
              <w:rPr>
                <w:rFonts w:ascii="Verdana" w:hAnsi="Verdana"/>
                <w:b/>
                <w:sz w:val="20"/>
                <w:szCs w:val="20"/>
              </w:rPr>
            </w:pPr>
          </w:p>
          <w:p w:rsidR="00CD1319" w:rsidRPr="007B5BE2" w:rsidRDefault="00CD1319" w:rsidP="00CD1319">
            <w:pPr>
              <w:spacing w:before="0" w:beforeAutospacing="0" w:after="0" w:afterAutospacing="0" w:line="360" w:lineRule="auto"/>
              <w:ind w:left="113" w:right="113"/>
              <w:jc w:val="both"/>
              <w:rPr>
                <w:rFonts w:ascii="Verdana" w:hAnsi="Verdana"/>
                <w:b/>
                <w:sz w:val="20"/>
                <w:szCs w:val="20"/>
              </w:rPr>
            </w:pPr>
            <w:r w:rsidRPr="007B5BE2">
              <w:rPr>
                <w:rFonts w:ascii="Verdana" w:hAnsi="Verdana"/>
                <w:b/>
                <w:sz w:val="20"/>
                <w:szCs w:val="20"/>
              </w:rPr>
              <w:t>8.1. Административната тежест за физическите и юридическите лица:</w:t>
            </w:r>
          </w:p>
          <w:p w:rsidR="00CD1319" w:rsidRPr="007B5BE2" w:rsidRDefault="00CD1319" w:rsidP="00CD1319">
            <w:pPr>
              <w:pStyle w:val="Default"/>
              <w:spacing w:line="360" w:lineRule="auto"/>
              <w:ind w:left="113" w:right="113"/>
              <w:jc w:val="both"/>
              <w:rPr>
                <w:rFonts w:ascii="Verdana" w:hAnsi="Verdana"/>
                <w:sz w:val="20"/>
                <w:szCs w:val="20"/>
              </w:rPr>
            </w:pPr>
          </w:p>
          <w:p w:rsidR="00CD1319" w:rsidRPr="007B5BE2" w:rsidRDefault="00CD1319" w:rsidP="00CD1319">
            <w:pPr>
              <w:spacing w:before="0" w:beforeAutospacing="0" w:after="0" w:afterAutospacing="0" w:line="360" w:lineRule="auto"/>
              <w:ind w:left="113" w:right="113"/>
              <w:jc w:val="both"/>
              <w:rPr>
                <w:rFonts w:ascii="Verdana" w:hAnsi="Verdana"/>
                <w:sz w:val="20"/>
                <w:szCs w:val="20"/>
              </w:rPr>
            </w:pPr>
            <w:r w:rsidRPr="007B5BE2">
              <w:rPr>
                <w:rFonts w:ascii="Segoe UI Symbol" w:eastAsia="MS Gothic" w:hAnsi="Segoe UI Symbol" w:cs="Segoe UI Symbol"/>
                <w:sz w:val="20"/>
                <w:szCs w:val="20"/>
              </w:rPr>
              <w:t>☐</w:t>
            </w:r>
            <w:r w:rsidRPr="007B5BE2">
              <w:rPr>
                <w:rFonts w:ascii="Verdana" w:hAnsi="Verdana"/>
                <w:sz w:val="20"/>
                <w:szCs w:val="20"/>
              </w:rPr>
              <w:t xml:space="preserve"> Ще се повиши</w:t>
            </w:r>
          </w:p>
          <w:p w:rsidR="00CD1319" w:rsidRPr="007B5BE2" w:rsidRDefault="00CD1319" w:rsidP="00CD1319">
            <w:pPr>
              <w:spacing w:before="0" w:beforeAutospacing="0" w:after="0" w:afterAutospacing="0" w:line="360" w:lineRule="auto"/>
              <w:ind w:left="113" w:right="113"/>
              <w:jc w:val="both"/>
              <w:rPr>
                <w:rFonts w:ascii="Verdana" w:hAnsi="Verdana"/>
                <w:sz w:val="20"/>
                <w:szCs w:val="20"/>
                <w:u w:val="single"/>
              </w:rPr>
            </w:pPr>
            <w:r w:rsidRPr="007B5BE2">
              <w:rPr>
                <w:rFonts w:ascii="Segoe UI Symbol" w:eastAsia="MS Gothic" w:hAnsi="Segoe UI Symbol" w:cs="Segoe UI Symbol"/>
                <w:sz w:val="20"/>
                <w:szCs w:val="20"/>
              </w:rPr>
              <w:t>☐</w:t>
            </w:r>
            <w:r w:rsidRPr="007B5BE2">
              <w:rPr>
                <w:rFonts w:ascii="Verdana" w:eastAsia="MS Mincho" w:hAnsi="Verdana" w:cs="MS Mincho"/>
                <w:sz w:val="20"/>
                <w:szCs w:val="20"/>
              </w:rPr>
              <w:t xml:space="preserve"> </w:t>
            </w:r>
            <w:r w:rsidRPr="007B5BE2">
              <w:rPr>
                <w:rFonts w:ascii="Verdana" w:hAnsi="Verdana"/>
                <w:sz w:val="20"/>
                <w:szCs w:val="20"/>
              </w:rPr>
              <w:t>Ще се намали.</w:t>
            </w:r>
          </w:p>
          <w:p w:rsidR="00CD1319" w:rsidRPr="007B5BE2" w:rsidRDefault="00CD1319" w:rsidP="00CD1319">
            <w:pPr>
              <w:spacing w:before="0" w:beforeAutospacing="0" w:after="0" w:afterAutospacing="0" w:line="360" w:lineRule="auto"/>
              <w:ind w:left="113" w:right="113"/>
              <w:jc w:val="both"/>
              <w:rPr>
                <w:rFonts w:ascii="Verdana" w:hAnsi="Verdana"/>
                <w:sz w:val="20"/>
                <w:szCs w:val="20"/>
              </w:rPr>
            </w:pPr>
            <w:r w:rsidRPr="007B5BE2">
              <w:rPr>
                <w:rFonts w:ascii="Segoe UI Symbol" w:eastAsia="MS Gothic" w:hAnsi="Segoe UI Symbol" w:cs="Segoe UI Symbol"/>
                <w:sz w:val="20"/>
                <w:szCs w:val="20"/>
              </w:rPr>
              <w:t>☒</w:t>
            </w:r>
            <w:r w:rsidRPr="007B5BE2">
              <w:rPr>
                <w:rFonts w:ascii="Verdana" w:eastAsia="Arial Unicode MS" w:hAnsi="Verdana" w:cs="Arial Unicode MS"/>
                <w:sz w:val="20"/>
                <w:szCs w:val="20"/>
              </w:rPr>
              <w:t xml:space="preserve"> </w:t>
            </w:r>
            <w:r w:rsidRPr="007B5BE2">
              <w:rPr>
                <w:rFonts w:ascii="Verdana" w:hAnsi="Verdana"/>
                <w:sz w:val="20"/>
                <w:szCs w:val="20"/>
              </w:rPr>
              <w:t>Няма ефект</w:t>
            </w:r>
          </w:p>
          <w:p w:rsidR="00CD1319" w:rsidRPr="007B5BE2" w:rsidRDefault="00CD1319" w:rsidP="00CD1319">
            <w:pPr>
              <w:spacing w:before="0" w:beforeAutospacing="0" w:after="0" w:afterAutospacing="0" w:line="360" w:lineRule="auto"/>
              <w:ind w:left="113" w:right="113"/>
              <w:jc w:val="both"/>
              <w:rPr>
                <w:rFonts w:ascii="Verdana" w:hAnsi="Verdana"/>
                <w:b/>
                <w:sz w:val="20"/>
                <w:szCs w:val="20"/>
              </w:rPr>
            </w:pPr>
          </w:p>
          <w:p w:rsidR="00CD1319" w:rsidRPr="007B5BE2" w:rsidRDefault="00CD1319" w:rsidP="00CD1319">
            <w:pPr>
              <w:spacing w:before="0" w:beforeAutospacing="0" w:after="0" w:afterAutospacing="0" w:line="360" w:lineRule="auto"/>
              <w:ind w:left="113" w:right="113"/>
              <w:jc w:val="both"/>
              <w:rPr>
                <w:rFonts w:ascii="Verdana" w:hAnsi="Verdana"/>
                <w:b/>
                <w:sz w:val="20"/>
                <w:szCs w:val="20"/>
              </w:rPr>
            </w:pPr>
            <w:r w:rsidRPr="007B5BE2">
              <w:rPr>
                <w:rFonts w:ascii="Verdana" w:hAnsi="Verdana"/>
                <w:b/>
                <w:sz w:val="20"/>
                <w:szCs w:val="20"/>
              </w:rPr>
              <w:t>8.2. Създават ли се нови регулаторни режими? Засягат ли се съществуващи режими и услуги?</w:t>
            </w:r>
          </w:p>
          <w:p w:rsidR="00CD1319" w:rsidRPr="007B5BE2" w:rsidRDefault="00CD1319" w:rsidP="00CD1319">
            <w:pPr>
              <w:spacing w:before="0" w:beforeAutospacing="0" w:after="0" w:afterAutospacing="0" w:line="360" w:lineRule="auto"/>
              <w:ind w:left="113" w:right="113"/>
              <w:jc w:val="both"/>
              <w:rPr>
                <w:rFonts w:ascii="Verdana" w:hAnsi="Verdana"/>
                <w:sz w:val="20"/>
                <w:szCs w:val="20"/>
              </w:rPr>
            </w:pPr>
            <w:r w:rsidRPr="007B5BE2">
              <w:rPr>
                <w:rFonts w:ascii="Verdana" w:hAnsi="Verdana"/>
                <w:b/>
                <w:sz w:val="20"/>
                <w:szCs w:val="20"/>
              </w:rPr>
              <w:t xml:space="preserve">     </w:t>
            </w:r>
            <w:r w:rsidRPr="007B5BE2">
              <w:rPr>
                <w:rFonts w:ascii="Verdana" w:eastAsia="Calibri" w:hAnsi="Verdana"/>
                <w:sz w:val="20"/>
                <w:szCs w:val="20"/>
              </w:rPr>
              <w:t>Не се създават нови регулаторни режими</w:t>
            </w:r>
            <w:r w:rsidRPr="007B5BE2">
              <w:rPr>
                <w:rFonts w:ascii="Verdana" w:hAnsi="Verdana"/>
                <w:sz w:val="20"/>
                <w:szCs w:val="20"/>
              </w:rPr>
              <w:t xml:space="preserve"> и не се засягат съществуващи режими и услуги.</w:t>
            </w:r>
          </w:p>
          <w:p w:rsidR="00CD1319" w:rsidRPr="007B5BE2" w:rsidRDefault="00CD1319" w:rsidP="00CD1319">
            <w:pPr>
              <w:spacing w:before="0" w:beforeAutospacing="0" w:after="0" w:afterAutospacing="0" w:line="360" w:lineRule="auto"/>
              <w:ind w:left="113" w:right="113"/>
              <w:jc w:val="both"/>
              <w:rPr>
                <w:rFonts w:ascii="Verdana" w:hAnsi="Verdana"/>
                <w:b/>
                <w:sz w:val="20"/>
                <w:szCs w:val="20"/>
              </w:rPr>
            </w:pPr>
          </w:p>
        </w:tc>
      </w:tr>
      <w:tr w:rsidR="00CD1319" w:rsidRPr="007B5BE2" w:rsidTr="00C003DD">
        <w:tc>
          <w:tcPr>
            <w:tcW w:w="9582" w:type="dxa"/>
            <w:gridSpan w:val="2"/>
            <w:shd w:val="clear" w:color="auto" w:fill="auto"/>
          </w:tcPr>
          <w:p w:rsidR="00CD1319" w:rsidRPr="007B5BE2" w:rsidRDefault="00CD1319" w:rsidP="00CD1319">
            <w:pPr>
              <w:spacing w:before="0" w:beforeAutospacing="0" w:after="0" w:afterAutospacing="0" w:line="360" w:lineRule="auto"/>
              <w:ind w:left="113" w:right="113"/>
              <w:jc w:val="both"/>
              <w:rPr>
                <w:rFonts w:ascii="Verdana" w:hAnsi="Verdana"/>
                <w:b/>
                <w:sz w:val="20"/>
                <w:szCs w:val="20"/>
              </w:rPr>
            </w:pPr>
          </w:p>
          <w:p w:rsidR="00CD1319" w:rsidRPr="007B5BE2" w:rsidRDefault="00CD1319" w:rsidP="00CD1319">
            <w:pPr>
              <w:spacing w:before="0" w:beforeAutospacing="0" w:after="0" w:afterAutospacing="0" w:line="360" w:lineRule="auto"/>
              <w:ind w:left="113" w:right="113"/>
              <w:jc w:val="both"/>
              <w:rPr>
                <w:rFonts w:ascii="Verdana" w:hAnsi="Verdana"/>
                <w:b/>
                <w:sz w:val="20"/>
                <w:szCs w:val="20"/>
              </w:rPr>
            </w:pPr>
            <w:r w:rsidRPr="007B5BE2">
              <w:rPr>
                <w:rFonts w:ascii="Verdana" w:hAnsi="Verdana"/>
                <w:b/>
                <w:sz w:val="20"/>
                <w:szCs w:val="20"/>
              </w:rPr>
              <w:t>9. Създават ли се нови регистри?</w:t>
            </w:r>
          </w:p>
          <w:p w:rsidR="00CD1319" w:rsidRPr="007B5BE2" w:rsidRDefault="00CD1319" w:rsidP="00CD1319">
            <w:pPr>
              <w:spacing w:before="0" w:beforeAutospacing="0" w:after="0" w:afterAutospacing="0" w:line="360" w:lineRule="auto"/>
              <w:ind w:left="113" w:right="113"/>
              <w:jc w:val="both"/>
              <w:rPr>
                <w:rFonts w:ascii="Verdana" w:hAnsi="Verdana"/>
                <w:b/>
                <w:i/>
                <w:sz w:val="20"/>
                <w:szCs w:val="20"/>
              </w:rPr>
            </w:pPr>
            <w:r w:rsidRPr="007B5BE2">
              <w:rPr>
                <w:rFonts w:ascii="Verdana" w:hAnsi="Verdana"/>
                <w:b/>
                <w:i/>
                <w:sz w:val="20"/>
                <w:szCs w:val="20"/>
              </w:rPr>
              <w:t>Когато отговорът е „да“, посочете колко и кои са те?</w:t>
            </w:r>
          </w:p>
          <w:p w:rsidR="00CD1319" w:rsidRPr="00F55A4C" w:rsidRDefault="00CD1319" w:rsidP="00F55A4C">
            <w:pPr>
              <w:spacing w:before="0" w:beforeAutospacing="0" w:after="120" w:afterAutospacing="0" w:line="360" w:lineRule="auto"/>
              <w:ind w:left="113" w:right="113"/>
              <w:jc w:val="both"/>
              <w:rPr>
                <w:rFonts w:ascii="Verdana" w:eastAsia="Calibri" w:hAnsi="Verdana"/>
                <w:sz w:val="20"/>
                <w:szCs w:val="20"/>
              </w:rPr>
            </w:pPr>
            <w:r w:rsidRPr="007B5BE2">
              <w:rPr>
                <w:rFonts w:ascii="Verdana" w:eastAsia="Calibri" w:hAnsi="Verdana"/>
                <w:sz w:val="20"/>
                <w:szCs w:val="20"/>
              </w:rPr>
              <w:t>Не.</w:t>
            </w:r>
          </w:p>
        </w:tc>
      </w:tr>
      <w:tr w:rsidR="00CD1319" w:rsidRPr="007B5BE2" w:rsidTr="00C003DD">
        <w:tc>
          <w:tcPr>
            <w:tcW w:w="9582" w:type="dxa"/>
            <w:gridSpan w:val="2"/>
            <w:shd w:val="clear" w:color="auto" w:fill="auto"/>
          </w:tcPr>
          <w:p w:rsidR="00CD1319" w:rsidRPr="007B5BE2" w:rsidRDefault="00CD1319" w:rsidP="00CD1319">
            <w:pPr>
              <w:spacing w:before="0" w:beforeAutospacing="0" w:after="0" w:afterAutospacing="0" w:line="360" w:lineRule="auto"/>
              <w:ind w:left="113" w:right="113"/>
              <w:jc w:val="both"/>
              <w:rPr>
                <w:rFonts w:ascii="Verdana" w:hAnsi="Verdana"/>
                <w:b/>
                <w:sz w:val="20"/>
                <w:szCs w:val="20"/>
              </w:rPr>
            </w:pPr>
          </w:p>
          <w:p w:rsidR="00CD1319" w:rsidRPr="007B5BE2" w:rsidRDefault="00CD1319" w:rsidP="00CD1319">
            <w:pPr>
              <w:spacing w:before="0" w:beforeAutospacing="0" w:after="0" w:afterAutospacing="0" w:line="360" w:lineRule="auto"/>
              <w:ind w:left="113" w:right="113"/>
              <w:jc w:val="both"/>
              <w:rPr>
                <w:rFonts w:ascii="Verdana" w:hAnsi="Verdana"/>
                <w:b/>
                <w:sz w:val="20"/>
                <w:szCs w:val="20"/>
              </w:rPr>
            </w:pPr>
            <w:r w:rsidRPr="007B5BE2">
              <w:rPr>
                <w:rFonts w:ascii="Verdana" w:hAnsi="Verdana"/>
                <w:b/>
                <w:sz w:val="20"/>
                <w:szCs w:val="20"/>
              </w:rPr>
              <w:t>10. Как въздейства актът върху микро-, малките и средните предприятия (МСП)?</w:t>
            </w:r>
          </w:p>
          <w:p w:rsidR="00CD1319" w:rsidRPr="007B5BE2" w:rsidRDefault="00980667" w:rsidP="00CD1319">
            <w:pPr>
              <w:spacing w:before="0" w:beforeAutospacing="0" w:after="0" w:afterAutospacing="0" w:line="360" w:lineRule="auto"/>
              <w:ind w:left="113" w:right="113"/>
              <w:jc w:val="both"/>
              <w:rPr>
                <w:rFonts w:ascii="Verdana" w:hAnsi="Verdana"/>
                <w:sz w:val="20"/>
                <w:szCs w:val="20"/>
              </w:rPr>
            </w:pPr>
            <w:r w:rsidRPr="007B5BE2">
              <w:rPr>
                <w:rFonts w:ascii="Segoe UI Symbol" w:hAnsi="Segoe UI Symbol" w:cs="Segoe UI Symbol"/>
                <w:sz w:val="20"/>
                <w:szCs w:val="20"/>
              </w:rPr>
              <w:t>☒</w:t>
            </w:r>
            <w:r w:rsidR="00CD1319" w:rsidRPr="007B5BE2">
              <w:rPr>
                <w:rFonts w:asciiTheme="minorHAnsi" w:hAnsiTheme="minorHAnsi" w:cs="Segoe UI Symbol"/>
                <w:sz w:val="20"/>
                <w:szCs w:val="20"/>
              </w:rPr>
              <w:t xml:space="preserve"> </w:t>
            </w:r>
            <w:r w:rsidR="00CD1319" w:rsidRPr="007B5BE2">
              <w:rPr>
                <w:rFonts w:ascii="Verdana" w:hAnsi="Verdana"/>
                <w:sz w:val="20"/>
                <w:szCs w:val="20"/>
              </w:rPr>
              <w:t xml:space="preserve"> Актът засяга пряко МСП</w:t>
            </w:r>
          </w:p>
          <w:p w:rsidR="00CD1319" w:rsidRPr="007B5BE2" w:rsidRDefault="00CD1319" w:rsidP="00CD1319">
            <w:pPr>
              <w:spacing w:before="0" w:beforeAutospacing="0" w:after="0" w:afterAutospacing="0" w:line="360" w:lineRule="auto"/>
              <w:ind w:left="113" w:right="113"/>
              <w:jc w:val="both"/>
              <w:rPr>
                <w:rFonts w:ascii="Verdana" w:hAnsi="Verdana"/>
                <w:sz w:val="20"/>
                <w:szCs w:val="20"/>
              </w:rPr>
            </w:pPr>
            <w:r w:rsidRPr="007B5BE2">
              <w:rPr>
                <w:rFonts w:ascii="MS Gothic" w:eastAsia="MS Gothic" w:hAnsi="MS Gothic" w:cs="MS Gothic"/>
                <w:sz w:val="20"/>
                <w:szCs w:val="20"/>
              </w:rPr>
              <w:t>☐</w:t>
            </w:r>
            <w:r w:rsidRPr="007B5BE2">
              <w:rPr>
                <w:rFonts w:ascii="Verdana" w:hAnsi="Verdana"/>
                <w:sz w:val="20"/>
                <w:szCs w:val="20"/>
              </w:rPr>
              <w:t xml:space="preserve"> Актът не засяга МСП</w:t>
            </w:r>
          </w:p>
          <w:p w:rsidR="00CD1319" w:rsidRPr="007B5BE2" w:rsidRDefault="00980667" w:rsidP="00CD1319">
            <w:pPr>
              <w:spacing w:before="0" w:beforeAutospacing="0" w:after="0" w:afterAutospacing="0" w:line="360" w:lineRule="auto"/>
              <w:ind w:left="113" w:right="113"/>
              <w:jc w:val="both"/>
              <w:rPr>
                <w:rFonts w:ascii="Verdana" w:hAnsi="Verdana"/>
                <w:sz w:val="20"/>
                <w:szCs w:val="20"/>
              </w:rPr>
            </w:pPr>
            <w:r w:rsidRPr="007B5BE2">
              <w:rPr>
                <w:rFonts w:ascii="MS Gothic" w:eastAsia="MS Gothic" w:hAnsi="MS Gothic" w:cs="MS Gothic"/>
                <w:sz w:val="20"/>
                <w:szCs w:val="20"/>
              </w:rPr>
              <w:t>☐</w:t>
            </w:r>
            <w:r w:rsidR="00CD1319" w:rsidRPr="007B5BE2">
              <w:rPr>
                <w:rFonts w:ascii="Verdana" w:hAnsi="Verdana"/>
                <w:sz w:val="20"/>
                <w:szCs w:val="20"/>
              </w:rPr>
              <w:t>Няма ефект</w:t>
            </w:r>
          </w:p>
          <w:p w:rsidR="00CD1319" w:rsidRPr="007B5BE2" w:rsidRDefault="00CD1319" w:rsidP="00CD1319">
            <w:pPr>
              <w:spacing w:before="0" w:beforeAutospacing="0" w:after="0" w:afterAutospacing="0" w:line="360" w:lineRule="auto"/>
              <w:ind w:left="113" w:right="113"/>
              <w:jc w:val="both"/>
              <w:rPr>
                <w:rFonts w:ascii="Verdana" w:hAnsi="Verdana"/>
                <w:sz w:val="20"/>
                <w:szCs w:val="20"/>
              </w:rPr>
            </w:pPr>
          </w:p>
          <w:p w:rsidR="00CD1319" w:rsidRPr="007B5BE2" w:rsidRDefault="00FC689A" w:rsidP="00FC689A">
            <w:pPr>
              <w:spacing w:before="0" w:beforeAutospacing="0" w:after="0" w:afterAutospacing="0" w:line="360" w:lineRule="auto"/>
              <w:ind w:left="113" w:right="113"/>
              <w:jc w:val="both"/>
              <w:rPr>
                <w:rFonts w:ascii="Verdana" w:hAnsi="Verdana"/>
                <w:sz w:val="20"/>
                <w:szCs w:val="20"/>
              </w:rPr>
            </w:pPr>
            <w:r w:rsidRPr="007B5BE2">
              <w:rPr>
                <w:rFonts w:ascii="Verdana" w:hAnsi="Verdana"/>
                <w:sz w:val="20"/>
                <w:szCs w:val="20"/>
              </w:rPr>
              <w:t xml:space="preserve">Необходимо е бизнес операторите да разполагат с оборудване, използвано за процеса на бързо замразяване и с което да съблюдават и поддържат температури в инсталациите и оборудването за съхранение, обработка, транспорт, дистрибуция и излагане във витрини в търговията на дребно, с което да може да се гарантира спазването на изискванията за бързо замразени храни. </w:t>
            </w:r>
          </w:p>
          <w:p w:rsidR="00FB70FF" w:rsidRPr="007B5BE2" w:rsidRDefault="00FB70FF" w:rsidP="00FC689A">
            <w:pPr>
              <w:spacing w:before="0" w:beforeAutospacing="0" w:after="0" w:afterAutospacing="0" w:line="360" w:lineRule="auto"/>
              <w:ind w:left="113" w:right="113"/>
              <w:jc w:val="both"/>
              <w:rPr>
                <w:rFonts w:ascii="Verdana" w:hAnsi="Verdana"/>
                <w:sz w:val="20"/>
                <w:szCs w:val="20"/>
              </w:rPr>
            </w:pPr>
          </w:p>
          <w:p w:rsidR="00E010D3" w:rsidRPr="007B5BE2" w:rsidRDefault="00FB70FF" w:rsidP="00AA127D">
            <w:pPr>
              <w:spacing w:before="0" w:beforeAutospacing="0" w:after="120" w:afterAutospacing="0" w:line="360" w:lineRule="auto"/>
              <w:ind w:left="113" w:right="113"/>
              <w:jc w:val="both"/>
              <w:rPr>
                <w:rFonts w:ascii="Verdana" w:hAnsi="Verdana"/>
                <w:sz w:val="20"/>
                <w:szCs w:val="20"/>
              </w:rPr>
            </w:pPr>
            <w:r w:rsidRPr="007B5BE2">
              <w:rPr>
                <w:rFonts w:ascii="Verdana" w:hAnsi="Verdana"/>
                <w:sz w:val="20"/>
                <w:szCs w:val="20"/>
              </w:rPr>
              <w:t xml:space="preserve">Тъй като изискванията съществуват и в сега действащата наредба, ефектите за МСП не са по-различни и по-значими от сега действащите и не се изискват допълнителни разходи, както и такива за такси или други административни или капиталови разходи. </w:t>
            </w:r>
          </w:p>
        </w:tc>
      </w:tr>
      <w:tr w:rsidR="00CD1319" w:rsidRPr="007B5BE2" w:rsidTr="00C003DD">
        <w:tc>
          <w:tcPr>
            <w:tcW w:w="9582" w:type="dxa"/>
            <w:gridSpan w:val="2"/>
            <w:shd w:val="clear" w:color="auto" w:fill="auto"/>
          </w:tcPr>
          <w:p w:rsidR="00C003DD" w:rsidRPr="007B5BE2" w:rsidRDefault="00C003DD" w:rsidP="00AA127D">
            <w:pPr>
              <w:spacing w:before="120" w:beforeAutospacing="0" w:after="0" w:afterAutospacing="0" w:line="360" w:lineRule="auto"/>
              <w:ind w:left="113" w:right="113"/>
              <w:jc w:val="both"/>
              <w:rPr>
                <w:rFonts w:ascii="Verdana" w:hAnsi="Verdana"/>
                <w:b/>
                <w:sz w:val="20"/>
                <w:szCs w:val="20"/>
              </w:rPr>
            </w:pPr>
          </w:p>
          <w:p w:rsidR="00CD1319" w:rsidRPr="007B5BE2" w:rsidRDefault="00CD1319" w:rsidP="00CD1319">
            <w:pPr>
              <w:spacing w:before="0" w:beforeAutospacing="0" w:after="0" w:afterAutospacing="0" w:line="360" w:lineRule="auto"/>
              <w:ind w:left="113" w:right="113"/>
              <w:jc w:val="both"/>
              <w:rPr>
                <w:rFonts w:ascii="Verdana" w:hAnsi="Verdana"/>
                <w:b/>
                <w:sz w:val="20"/>
                <w:szCs w:val="20"/>
              </w:rPr>
            </w:pPr>
            <w:r w:rsidRPr="007B5BE2">
              <w:rPr>
                <w:rFonts w:ascii="Verdana" w:hAnsi="Verdana"/>
                <w:b/>
                <w:sz w:val="20"/>
                <w:szCs w:val="20"/>
              </w:rPr>
              <w:t>11.  Проектът на нормативен акт изисква ли цялостна оценка на въздействието?</w:t>
            </w:r>
          </w:p>
          <w:p w:rsidR="00CD1319" w:rsidRPr="007B5BE2" w:rsidRDefault="00CD1319" w:rsidP="00CD1319">
            <w:pPr>
              <w:spacing w:before="0" w:beforeAutospacing="0" w:after="0" w:afterAutospacing="0" w:line="360" w:lineRule="auto"/>
              <w:ind w:left="113" w:right="113"/>
              <w:jc w:val="both"/>
              <w:rPr>
                <w:rFonts w:ascii="Verdana" w:hAnsi="Verdana"/>
                <w:sz w:val="20"/>
                <w:szCs w:val="20"/>
              </w:rPr>
            </w:pPr>
            <w:r w:rsidRPr="007B5BE2">
              <w:rPr>
                <w:rFonts w:ascii="Segoe UI Symbol" w:eastAsia="MS Gothic" w:hAnsi="Segoe UI Symbol" w:cs="Segoe UI Symbol"/>
                <w:sz w:val="20"/>
                <w:szCs w:val="20"/>
              </w:rPr>
              <w:t>☐</w:t>
            </w:r>
            <w:r w:rsidRPr="007B5BE2">
              <w:rPr>
                <w:rFonts w:ascii="Verdana" w:hAnsi="Verdana"/>
                <w:sz w:val="20"/>
                <w:szCs w:val="20"/>
              </w:rPr>
              <w:t xml:space="preserve">  Да</w:t>
            </w:r>
          </w:p>
          <w:p w:rsidR="00C03B81" w:rsidRPr="00F55A4C" w:rsidRDefault="00CD1319" w:rsidP="00F55A4C">
            <w:pPr>
              <w:spacing w:before="0" w:beforeAutospacing="0" w:after="120" w:afterAutospacing="0" w:line="360" w:lineRule="auto"/>
              <w:ind w:left="113" w:right="113"/>
              <w:jc w:val="both"/>
              <w:rPr>
                <w:rFonts w:ascii="Verdana" w:hAnsi="Verdana"/>
                <w:sz w:val="20"/>
                <w:szCs w:val="20"/>
              </w:rPr>
            </w:pPr>
            <w:r w:rsidRPr="007B5BE2">
              <w:rPr>
                <w:rFonts w:ascii="Segoe UI Symbol" w:eastAsia="MS Gothic" w:hAnsi="Segoe UI Symbol" w:cs="Segoe UI Symbol"/>
                <w:sz w:val="20"/>
                <w:szCs w:val="20"/>
              </w:rPr>
              <w:t>☒</w:t>
            </w:r>
            <w:r w:rsidRPr="007B5BE2">
              <w:rPr>
                <w:rFonts w:ascii="Verdana" w:hAnsi="Verdana"/>
                <w:sz w:val="20"/>
                <w:szCs w:val="20"/>
              </w:rPr>
              <w:t xml:space="preserve">  Не</w:t>
            </w:r>
          </w:p>
        </w:tc>
      </w:tr>
      <w:tr w:rsidR="00CD1319" w:rsidRPr="007B5BE2" w:rsidTr="00C003DD">
        <w:tc>
          <w:tcPr>
            <w:tcW w:w="9582" w:type="dxa"/>
            <w:gridSpan w:val="2"/>
            <w:shd w:val="clear" w:color="auto" w:fill="auto"/>
          </w:tcPr>
          <w:p w:rsidR="00CD1319" w:rsidRPr="007B5BE2" w:rsidRDefault="00CD1319" w:rsidP="00CD1319">
            <w:pPr>
              <w:spacing w:before="0" w:beforeAutospacing="0" w:after="0" w:afterAutospacing="0" w:line="360" w:lineRule="auto"/>
              <w:ind w:left="113" w:right="113"/>
              <w:jc w:val="both"/>
              <w:rPr>
                <w:rFonts w:ascii="Verdana" w:hAnsi="Verdana"/>
                <w:b/>
                <w:sz w:val="20"/>
                <w:szCs w:val="20"/>
              </w:rPr>
            </w:pPr>
          </w:p>
          <w:p w:rsidR="00CD1319" w:rsidRPr="007B5BE2" w:rsidRDefault="00CD1319" w:rsidP="00CD1319">
            <w:pPr>
              <w:spacing w:before="0" w:beforeAutospacing="0" w:after="0" w:afterAutospacing="0" w:line="360" w:lineRule="auto"/>
              <w:ind w:left="113" w:right="113"/>
              <w:jc w:val="both"/>
              <w:rPr>
                <w:rFonts w:ascii="Verdana" w:hAnsi="Verdana"/>
                <w:sz w:val="20"/>
                <w:szCs w:val="20"/>
              </w:rPr>
            </w:pPr>
            <w:r w:rsidRPr="007B5BE2">
              <w:rPr>
                <w:rFonts w:ascii="Verdana" w:hAnsi="Verdana"/>
                <w:b/>
                <w:sz w:val="20"/>
                <w:szCs w:val="20"/>
              </w:rPr>
              <w:t>12. Обществени консултации:</w:t>
            </w:r>
          </w:p>
          <w:p w:rsidR="00CD1319" w:rsidRPr="007B5BE2" w:rsidRDefault="00CD1319" w:rsidP="00CD1319">
            <w:pPr>
              <w:spacing w:before="0" w:beforeAutospacing="0" w:after="0" w:afterAutospacing="0" w:line="360" w:lineRule="auto"/>
              <w:ind w:left="113" w:right="113"/>
              <w:jc w:val="both"/>
              <w:rPr>
                <w:rFonts w:ascii="Verdana" w:hAnsi="Verdana"/>
                <w:b/>
                <w:i/>
                <w:sz w:val="20"/>
                <w:szCs w:val="20"/>
              </w:rPr>
            </w:pPr>
            <w:r w:rsidRPr="007B5BE2">
              <w:rPr>
                <w:rFonts w:ascii="Verdana" w:hAnsi="Verdana"/>
                <w:b/>
                <w:i/>
                <w:sz w:val="20"/>
                <w:szCs w:val="20"/>
              </w:rPr>
              <w:t>Обобщете най-важните въпроси за  консултации в случай на извършване на цялостна оценка на въздействието или за обществените консултации по чл. 26 от Закона за нормативните актове. Посочете индикативен график за тяхното провеждане и видовете консултационни процедури.</w:t>
            </w:r>
          </w:p>
          <w:p w:rsidR="00CD1319" w:rsidRPr="007B5BE2" w:rsidRDefault="00CD1319" w:rsidP="00CD1319">
            <w:pPr>
              <w:spacing w:before="0" w:beforeAutospacing="0" w:after="0" w:afterAutospacing="0" w:line="360" w:lineRule="auto"/>
              <w:ind w:left="113" w:right="113"/>
              <w:jc w:val="both"/>
              <w:rPr>
                <w:rFonts w:ascii="Verdana" w:hAnsi="Verdana"/>
                <w:sz w:val="20"/>
                <w:szCs w:val="20"/>
              </w:rPr>
            </w:pPr>
            <w:r w:rsidRPr="007B5BE2">
              <w:rPr>
                <w:rFonts w:ascii="Verdana" w:hAnsi="Verdana"/>
                <w:iCs/>
                <w:sz w:val="20"/>
                <w:szCs w:val="20"/>
              </w:rPr>
              <w:t xml:space="preserve">     </w:t>
            </w:r>
            <w:r w:rsidRPr="007B5BE2">
              <w:rPr>
                <w:rFonts w:ascii="Verdana" w:hAnsi="Verdana"/>
                <w:sz w:val="20"/>
                <w:szCs w:val="20"/>
              </w:rPr>
              <w:t xml:space="preserve">     </w:t>
            </w:r>
          </w:p>
          <w:p w:rsidR="00CD1319" w:rsidRPr="00F55A4C" w:rsidRDefault="00CD1319" w:rsidP="00F55A4C">
            <w:pPr>
              <w:spacing w:before="0" w:beforeAutospacing="0" w:after="120" w:afterAutospacing="0" w:line="360" w:lineRule="auto"/>
              <w:ind w:left="113" w:right="113"/>
              <w:jc w:val="both"/>
              <w:rPr>
                <w:rFonts w:ascii="Verdana" w:hAnsi="Verdana"/>
                <w:sz w:val="20"/>
                <w:szCs w:val="20"/>
              </w:rPr>
            </w:pPr>
            <w:r w:rsidRPr="007B5BE2">
              <w:rPr>
                <w:rFonts w:ascii="Verdana" w:hAnsi="Verdana"/>
                <w:sz w:val="20"/>
                <w:szCs w:val="20"/>
              </w:rPr>
              <w:t>Проектът на Постановление на Министерския съвет за приемане на Наредба за изискванията към бързо замразените храни ще бъде публикуван на интернет страницата на Министерство на земеделието, храните и горите и на Портала за обществени консултации за срок от 30 дни.</w:t>
            </w:r>
          </w:p>
        </w:tc>
      </w:tr>
      <w:tr w:rsidR="00CD1319" w:rsidRPr="007B5BE2" w:rsidTr="00C003DD">
        <w:tc>
          <w:tcPr>
            <w:tcW w:w="9582" w:type="dxa"/>
            <w:gridSpan w:val="2"/>
            <w:shd w:val="clear" w:color="auto" w:fill="auto"/>
          </w:tcPr>
          <w:p w:rsidR="00C003DD" w:rsidRPr="00F55A4C" w:rsidRDefault="00C003DD" w:rsidP="00CD1319">
            <w:pPr>
              <w:spacing w:before="0" w:beforeAutospacing="0" w:after="0" w:afterAutospacing="0" w:line="360" w:lineRule="auto"/>
              <w:ind w:left="113" w:right="113"/>
              <w:jc w:val="both"/>
              <w:rPr>
                <w:rFonts w:ascii="Verdana" w:hAnsi="Verdana"/>
                <w:b/>
                <w:sz w:val="16"/>
                <w:szCs w:val="20"/>
              </w:rPr>
            </w:pPr>
          </w:p>
          <w:p w:rsidR="00CD1319" w:rsidRPr="007B5BE2" w:rsidRDefault="00CD1319" w:rsidP="00CD1319">
            <w:pPr>
              <w:spacing w:before="0" w:beforeAutospacing="0" w:after="0" w:afterAutospacing="0" w:line="360" w:lineRule="auto"/>
              <w:ind w:left="113" w:right="113"/>
              <w:jc w:val="both"/>
              <w:rPr>
                <w:rFonts w:ascii="Verdana" w:hAnsi="Verdana"/>
                <w:b/>
                <w:sz w:val="20"/>
                <w:szCs w:val="20"/>
              </w:rPr>
            </w:pPr>
            <w:r w:rsidRPr="007B5BE2">
              <w:rPr>
                <w:rFonts w:ascii="Verdana" w:hAnsi="Verdana"/>
                <w:b/>
                <w:sz w:val="20"/>
                <w:szCs w:val="20"/>
              </w:rPr>
              <w:t>13. Приемането на нормативния акт произтича ли от правото на Европейския съюз?</w:t>
            </w:r>
          </w:p>
          <w:p w:rsidR="00CD1319" w:rsidRPr="007B5BE2" w:rsidRDefault="00CD1319" w:rsidP="00CD1319">
            <w:pPr>
              <w:spacing w:before="0" w:beforeAutospacing="0" w:after="0" w:afterAutospacing="0" w:line="360" w:lineRule="auto"/>
              <w:ind w:left="113" w:right="113"/>
              <w:jc w:val="both"/>
              <w:rPr>
                <w:rFonts w:ascii="Verdana" w:hAnsi="Verdana"/>
                <w:sz w:val="20"/>
                <w:szCs w:val="20"/>
              </w:rPr>
            </w:pPr>
            <w:r w:rsidRPr="007B5BE2">
              <w:rPr>
                <w:rFonts w:ascii="Segoe UI Symbol" w:eastAsia="MS Gothic" w:hAnsi="Segoe UI Symbol" w:cs="Segoe UI Symbol"/>
                <w:sz w:val="20"/>
                <w:szCs w:val="20"/>
              </w:rPr>
              <w:t>☒</w:t>
            </w:r>
            <w:r w:rsidRPr="007B5BE2">
              <w:rPr>
                <w:rFonts w:ascii="Verdana" w:eastAsia="MS Gothic" w:hAnsi="Verdana" w:cs="MS Gothic"/>
                <w:sz w:val="20"/>
                <w:szCs w:val="20"/>
              </w:rPr>
              <w:t xml:space="preserve"> </w:t>
            </w:r>
            <w:r w:rsidRPr="007B5BE2">
              <w:rPr>
                <w:rFonts w:ascii="Verdana" w:hAnsi="Verdana"/>
                <w:sz w:val="20"/>
                <w:szCs w:val="20"/>
              </w:rPr>
              <w:t>Да</w:t>
            </w:r>
          </w:p>
          <w:p w:rsidR="00CD1319" w:rsidRPr="007B5BE2" w:rsidRDefault="00CD1319" w:rsidP="00CD1319">
            <w:pPr>
              <w:spacing w:before="0" w:beforeAutospacing="0" w:after="0" w:afterAutospacing="0" w:line="360" w:lineRule="auto"/>
              <w:ind w:left="113" w:right="113"/>
              <w:jc w:val="both"/>
              <w:rPr>
                <w:rFonts w:ascii="Verdana" w:hAnsi="Verdana"/>
                <w:sz w:val="20"/>
                <w:szCs w:val="20"/>
              </w:rPr>
            </w:pPr>
            <w:r w:rsidRPr="007B5BE2">
              <w:rPr>
                <w:rFonts w:ascii="Segoe UI Symbol" w:eastAsia="MS Gothic" w:hAnsi="Segoe UI Symbol" w:cs="Segoe UI Symbol"/>
                <w:sz w:val="20"/>
                <w:szCs w:val="20"/>
              </w:rPr>
              <w:t>☐</w:t>
            </w:r>
            <w:r w:rsidRPr="007B5BE2">
              <w:rPr>
                <w:rFonts w:ascii="Verdana" w:hAnsi="Verdana"/>
                <w:sz w:val="20"/>
                <w:szCs w:val="20"/>
              </w:rPr>
              <w:t xml:space="preserve"> Не</w:t>
            </w:r>
          </w:p>
          <w:p w:rsidR="00CD1319" w:rsidRPr="00F55A4C" w:rsidRDefault="00CD1319" w:rsidP="00F55A4C">
            <w:pPr>
              <w:spacing w:before="0" w:beforeAutospacing="0" w:after="120" w:afterAutospacing="0" w:line="360" w:lineRule="auto"/>
              <w:ind w:left="113" w:right="113"/>
              <w:jc w:val="both"/>
              <w:rPr>
                <w:rFonts w:ascii="Verdana" w:hAnsi="Verdana"/>
                <w:sz w:val="20"/>
                <w:szCs w:val="20"/>
              </w:rPr>
            </w:pPr>
            <w:r w:rsidRPr="007B5BE2">
              <w:rPr>
                <w:rFonts w:ascii="Verdana" w:hAnsi="Verdana"/>
                <w:sz w:val="20"/>
                <w:szCs w:val="20"/>
              </w:rPr>
              <w:t xml:space="preserve">С проекта на нормативен акт се въвеждат разпоредбите на </w:t>
            </w:r>
            <w:r w:rsidRPr="007B5BE2">
              <w:rPr>
                <w:rFonts w:ascii="Verdana" w:hAnsi="Verdana"/>
                <w:bCs/>
                <w:iCs/>
                <w:sz w:val="20"/>
                <w:szCs w:val="20"/>
              </w:rPr>
              <w:t xml:space="preserve">Директива на Съвета от 21 декември 1988 година за сближаване на законодателствата на държавите-членки относно дълбоко замразените храни за човешка консумация (89/108/ЕИО) и Директива 92/2/ЕИО на Комисията от 13 януари 1992 година за определяне на процедура за вземане на проби и за единен метод на Общността за анализ при официалния контрол на температурата на бързо замразени храни, предназначени за консумация от човека. </w:t>
            </w:r>
          </w:p>
        </w:tc>
      </w:tr>
      <w:tr w:rsidR="00CD1319" w:rsidRPr="007B5BE2" w:rsidTr="00C003DD">
        <w:tc>
          <w:tcPr>
            <w:tcW w:w="9582" w:type="dxa"/>
            <w:gridSpan w:val="2"/>
            <w:shd w:val="clear" w:color="auto" w:fill="auto"/>
          </w:tcPr>
          <w:p w:rsidR="00C003DD" w:rsidRPr="007B5BE2" w:rsidRDefault="00C003DD" w:rsidP="00CD1319">
            <w:pPr>
              <w:spacing w:before="0" w:beforeAutospacing="0" w:after="0" w:afterAutospacing="0" w:line="360" w:lineRule="auto"/>
              <w:ind w:left="113" w:right="113"/>
              <w:jc w:val="both"/>
              <w:rPr>
                <w:rFonts w:ascii="Verdana" w:hAnsi="Verdana"/>
                <w:b/>
                <w:sz w:val="20"/>
                <w:szCs w:val="20"/>
              </w:rPr>
            </w:pPr>
          </w:p>
          <w:p w:rsidR="00CD1319" w:rsidRPr="007B5BE2" w:rsidRDefault="00CD1319" w:rsidP="00CD1319">
            <w:pPr>
              <w:spacing w:before="0" w:beforeAutospacing="0" w:after="0" w:afterAutospacing="0" w:line="360" w:lineRule="auto"/>
              <w:ind w:left="113" w:right="113"/>
              <w:jc w:val="both"/>
              <w:rPr>
                <w:rFonts w:ascii="Verdana" w:hAnsi="Verdana"/>
                <w:b/>
                <w:sz w:val="20"/>
                <w:szCs w:val="20"/>
              </w:rPr>
            </w:pPr>
            <w:r w:rsidRPr="007B5BE2">
              <w:rPr>
                <w:rFonts w:ascii="Verdana" w:hAnsi="Verdana"/>
                <w:b/>
                <w:sz w:val="20"/>
                <w:szCs w:val="20"/>
              </w:rPr>
              <w:t>14. Име, длъжност, дата и подпис на директора на дирекцията, отговорна за изработването на нормативния акт:</w:t>
            </w:r>
          </w:p>
          <w:p w:rsidR="00CD1319" w:rsidRPr="007B5BE2" w:rsidRDefault="00CD1319" w:rsidP="00CD1319">
            <w:pPr>
              <w:spacing w:before="0" w:beforeAutospacing="0" w:after="0" w:afterAutospacing="0" w:line="360" w:lineRule="auto"/>
              <w:ind w:left="113" w:right="113"/>
              <w:jc w:val="both"/>
              <w:rPr>
                <w:rFonts w:ascii="Verdana" w:hAnsi="Verdana" w:cs="Arial"/>
                <w:b/>
                <w:sz w:val="20"/>
                <w:szCs w:val="20"/>
                <w:shd w:val="clear" w:color="auto" w:fill="FEFEFE"/>
              </w:rPr>
            </w:pPr>
            <w:r w:rsidRPr="007B5BE2">
              <w:rPr>
                <w:rFonts w:ascii="Verdana" w:hAnsi="Verdana"/>
                <w:b/>
                <w:sz w:val="20"/>
                <w:szCs w:val="20"/>
              </w:rPr>
              <w:t xml:space="preserve">Име и длъжност:  </w:t>
            </w:r>
            <w:r w:rsidRPr="007B5BE2">
              <w:rPr>
                <w:rFonts w:ascii="Verdana" w:hAnsi="Verdana" w:cs="Arial"/>
                <w:b/>
                <w:sz w:val="20"/>
                <w:szCs w:val="20"/>
                <w:shd w:val="clear" w:color="auto" w:fill="FEFEFE"/>
              </w:rPr>
              <w:t>Д-р Петя Петкова двм</w:t>
            </w:r>
          </w:p>
          <w:p w:rsidR="00CD1319" w:rsidRPr="007B5BE2" w:rsidRDefault="00CD1319" w:rsidP="00CD1319">
            <w:pPr>
              <w:spacing w:before="0" w:beforeAutospacing="0" w:after="0" w:afterAutospacing="0" w:line="360" w:lineRule="auto"/>
              <w:ind w:left="113" w:right="113"/>
              <w:jc w:val="both"/>
              <w:outlineLvl w:val="0"/>
              <w:rPr>
                <w:rFonts w:ascii="Verdana" w:hAnsi="Verdana"/>
                <w:sz w:val="20"/>
                <w:szCs w:val="20"/>
                <w:highlight w:val="white"/>
                <w:shd w:val="clear" w:color="auto" w:fill="FEFEFE"/>
              </w:rPr>
            </w:pPr>
            <w:r w:rsidRPr="007B5BE2">
              <w:rPr>
                <w:rFonts w:ascii="Verdana" w:hAnsi="Verdana" w:cs="Arial"/>
                <w:sz w:val="20"/>
                <w:szCs w:val="20"/>
                <w:shd w:val="clear" w:color="auto" w:fill="FEFEFE"/>
              </w:rPr>
              <w:t>Директор на дирекция „Политики по агрохранителната верига“,</w:t>
            </w:r>
            <w:r w:rsidRPr="007B5BE2">
              <w:rPr>
                <w:rFonts w:ascii="Verdana" w:hAnsi="Verdana"/>
                <w:sz w:val="20"/>
                <w:szCs w:val="20"/>
                <w:highlight w:val="white"/>
                <w:shd w:val="clear" w:color="auto" w:fill="FEFEFE"/>
              </w:rPr>
              <w:t xml:space="preserve"> Министерство на земеделието, храните и горите</w:t>
            </w:r>
          </w:p>
          <w:p w:rsidR="00C003DD" w:rsidRPr="007B5BE2" w:rsidRDefault="00C003DD" w:rsidP="00CD1319">
            <w:pPr>
              <w:spacing w:before="0" w:beforeAutospacing="0" w:after="0" w:afterAutospacing="0" w:line="360" w:lineRule="auto"/>
              <w:ind w:left="113" w:right="113"/>
              <w:jc w:val="both"/>
              <w:outlineLvl w:val="0"/>
              <w:rPr>
                <w:rFonts w:ascii="Verdana" w:hAnsi="Verdana"/>
                <w:b/>
                <w:sz w:val="20"/>
                <w:szCs w:val="20"/>
              </w:rPr>
            </w:pPr>
          </w:p>
          <w:p w:rsidR="00CD1319" w:rsidRPr="007B5BE2" w:rsidRDefault="00CD1319" w:rsidP="00CD1319">
            <w:pPr>
              <w:spacing w:before="0" w:beforeAutospacing="0" w:after="0" w:afterAutospacing="0" w:line="360" w:lineRule="auto"/>
              <w:ind w:left="113" w:right="113"/>
              <w:jc w:val="both"/>
              <w:outlineLvl w:val="0"/>
              <w:rPr>
                <w:rFonts w:ascii="Verdana" w:hAnsi="Verdana"/>
                <w:b/>
                <w:sz w:val="20"/>
                <w:szCs w:val="20"/>
              </w:rPr>
            </w:pPr>
            <w:r w:rsidRPr="007B5BE2">
              <w:rPr>
                <w:rFonts w:ascii="Verdana" w:hAnsi="Verdana"/>
                <w:b/>
                <w:sz w:val="20"/>
                <w:szCs w:val="20"/>
              </w:rPr>
              <w:t>Подпис:</w:t>
            </w:r>
          </w:p>
          <w:p w:rsidR="00C003DD" w:rsidRPr="007B5BE2" w:rsidRDefault="00C003DD" w:rsidP="00CD1319">
            <w:pPr>
              <w:spacing w:before="0" w:beforeAutospacing="0" w:after="0" w:afterAutospacing="0" w:line="360" w:lineRule="auto"/>
              <w:ind w:left="113" w:right="113"/>
              <w:jc w:val="both"/>
              <w:outlineLvl w:val="0"/>
              <w:rPr>
                <w:rFonts w:ascii="Verdana" w:hAnsi="Verdana"/>
                <w:b/>
                <w:sz w:val="20"/>
                <w:szCs w:val="20"/>
              </w:rPr>
            </w:pPr>
          </w:p>
          <w:p w:rsidR="007D24D5" w:rsidRPr="00F55A4C" w:rsidRDefault="00CD1319" w:rsidP="0084030B">
            <w:pPr>
              <w:spacing w:before="0" w:beforeAutospacing="0" w:after="0" w:afterAutospacing="0" w:line="360" w:lineRule="auto"/>
              <w:ind w:left="113" w:right="113"/>
              <w:jc w:val="both"/>
              <w:outlineLvl w:val="0"/>
              <w:rPr>
                <w:rFonts w:ascii="Verdana" w:hAnsi="Verdana"/>
                <w:sz w:val="20"/>
                <w:szCs w:val="20"/>
                <w:shd w:val="clear" w:color="auto" w:fill="FEFEFE"/>
              </w:rPr>
            </w:pPr>
            <w:r w:rsidRPr="0084030B">
              <w:rPr>
                <w:rFonts w:ascii="Verdana" w:hAnsi="Verdana"/>
                <w:b/>
                <w:sz w:val="20"/>
                <w:szCs w:val="20"/>
                <w:shd w:val="clear" w:color="auto" w:fill="FEFEFE"/>
              </w:rPr>
              <w:t xml:space="preserve">Дата: </w:t>
            </w:r>
            <w:r w:rsidR="0084030B" w:rsidRPr="0084030B">
              <w:rPr>
                <w:rFonts w:ascii="Verdana" w:hAnsi="Verdana"/>
                <w:sz w:val="20"/>
                <w:szCs w:val="20"/>
                <w:shd w:val="clear" w:color="auto" w:fill="FEFEFE"/>
              </w:rPr>
              <w:t>03.02</w:t>
            </w:r>
            <w:r w:rsidR="004262E8" w:rsidRPr="0084030B">
              <w:rPr>
                <w:rFonts w:ascii="Verdana" w:hAnsi="Verdana"/>
                <w:sz w:val="20"/>
                <w:szCs w:val="20"/>
                <w:shd w:val="clear" w:color="auto" w:fill="FEFEFE"/>
                <w:lang w:val="en-US"/>
              </w:rPr>
              <w:t>.2021</w:t>
            </w:r>
            <w:r w:rsidRPr="0084030B">
              <w:rPr>
                <w:rFonts w:ascii="Verdana" w:hAnsi="Verdana"/>
                <w:sz w:val="20"/>
                <w:szCs w:val="20"/>
                <w:shd w:val="clear" w:color="auto" w:fill="FEFEFE"/>
              </w:rPr>
              <w:t xml:space="preserve"> г. </w:t>
            </w:r>
          </w:p>
        </w:tc>
      </w:tr>
    </w:tbl>
    <w:p w:rsidR="008F3D36" w:rsidRPr="007B5BE2" w:rsidRDefault="008F3D36" w:rsidP="00F55A4C">
      <w:pPr>
        <w:spacing w:before="0" w:beforeAutospacing="0" w:after="0" w:afterAutospacing="0"/>
      </w:pPr>
    </w:p>
    <w:sectPr w:rsidR="008F3D36" w:rsidRPr="007B5BE2" w:rsidSect="00B94707">
      <w:headerReference w:type="default" r:id="rId8"/>
      <w:pgSz w:w="11907" w:h="16840" w:code="9"/>
      <w:pgMar w:top="1134" w:right="1134"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5B9" w:rsidRDefault="008455B9" w:rsidP="00694261">
      <w:pPr>
        <w:spacing w:before="0" w:after="0"/>
      </w:pPr>
      <w:r>
        <w:separator/>
      </w:r>
    </w:p>
  </w:endnote>
  <w:endnote w:type="continuationSeparator" w:id="0">
    <w:p w:rsidR="008455B9" w:rsidRDefault="008455B9" w:rsidP="0069426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5B9" w:rsidRDefault="008455B9" w:rsidP="00694261">
      <w:pPr>
        <w:spacing w:before="0" w:after="0"/>
      </w:pPr>
      <w:r>
        <w:separator/>
      </w:r>
    </w:p>
  </w:footnote>
  <w:footnote w:type="continuationSeparator" w:id="0">
    <w:p w:rsidR="008455B9" w:rsidRDefault="008455B9" w:rsidP="0069426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297222"/>
      <w:docPartObj>
        <w:docPartGallery w:val="Page Numbers (Top of Page)"/>
        <w:docPartUnique/>
      </w:docPartObj>
    </w:sdtPr>
    <w:sdtEndPr>
      <w:rPr>
        <w:rFonts w:ascii="Verdana" w:hAnsi="Verdana"/>
        <w:noProof/>
        <w:sz w:val="18"/>
        <w:szCs w:val="18"/>
      </w:rPr>
    </w:sdtEndPr>
    <w:sdtContent>
      <w:p w:rsidR="00C003DD" w:rsidRPr="00C003DD" w:rsidRDefault="00C003DD" w:rsidP="00C003DD">
        <w:pPr>
          <w:pStyle w:val="Header"/>
          <w:spacing w:beforeAutospacing="0" w:afterAutospacing="0"/>
          <w:jc w:val="center"/>
          <w:rPr>
            <w:rFonts w:ascii="Verdana" w:hAnsi="Verdana"/>
            <w:sz w:val="18"/>
            <w:szCs w:val="18"/>
          </w:rPr>
        </w:pPr>
        <w:r w:rsidRPr="00C003DD">
          <w:rPr>
            <w:rFonts w:ascii="Verdana" w:hAnsi="Verdana"/>
            <w:sz w:val="18"/>
            <w:szCs w:val="18"/>
          </w:rPr>
          <w:fldChar w:fldCharType="begin"/>
        </w:r>
        <w:r w:rsidRPr="00C003DD">
          <w:rPr>
            <w:rFonts w:ascii="Verdana" w:hAnsi="Verdana"/>
            <w:sz w:val="18"/>
            <w:szCs w:val="18"/>
          </w:rPr>
          <w:instrText xml:space="preserve"> PAGE   \* MERGEFORMAT </w:instrText>
        </w:r>
        <w:r w:rsidRPr="00C003DD">
          <w:rPr>
            <w:rFonts w:ascii="Verdana" w:hAnsi="Verdana"/>
            <w:sz w:val="18"/>
            <w:szCs w:val="18"/>
          </w:rPr>
          <w:fldChar w:fldCharType="separate"/>
        </w:r>
        <w:r w:rsidR="00012904">
          <w:rPr>
            <w:rFonts w:ascii="Verdana" w:hAnsi="Verdana"/>
            <w:noProof/>
            <w:sz w:val="18"/>
            <w:szCs w:val="18"/>
          </w:rPr>
          <w:t>6</w:t>
        </w:r>
        <w:r w:rsidRPr="00C003DD">
          <w:rPr>
            <w:rFonts w:ascii="Verdana" w:hAnsi="Verdana"/>
            <w:noProof/>
            <w:sz w:val="18"/>
            <w:szCs w:val="1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16A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18E6312"/>
    <w:multiLevelType w:val="hybridMultilevel"/>
    <w:tmpl w:val="04162948"/>
    <w:lvl w:ilvl="0" w:tplc="0402000B">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2" w15:restartNumberingAfterBreak="0">
    <w:nsid w:val="02570496"/>
    <w:multiLevelType w:val="hybridMultilevel"/>
    <w:tmpl w:val="5B66C398"/>
    <w:lvl w:ilvl="0" w:tplc="0402000B">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3" w15:restartNumberingAfterBreak="0">
    <w:nsid w:val="0B237B3A"/>
    <w:multiLevelType w:val="hybridMultilevel"/>
    <w:tmpl w:val="707A7BB4"/>
    <w:lvl w:ilvl="0" w:tplc="0402000F">
      <w:start w:val="1"/>
      <w:numFmt w:val="decimal"/>
      <w:lvlText w:val="%1."/>
      <w:lvlJc w:val="left"/>
      <w:pPr>
        <w:ind w:left="1309" w:hanging="360"/>
      </w:pPr>
    </w:lvl>
    <w:lvl w:ilvl="1" w:tplc="04020019" w:tentative="1">
      <w:start w:val="1"/>
      <w:numFmt w:val="lowerLetter"/>
      <w:lvlText w:val="%2."/>
      <w:lvlJc w:val="left"/>
      <w:pPr>
        <w:ind w:left="2029" w:hanging="360"/>
      </w:pPr>
    </w:lvl>
    <w:lvl w:ilvl="2" w:tplc="0402001B" w:tentative="1">
      <w:start w:val="1"/>
      <w:numFmt w:val="lowerRoman"/>
      <w:lvlText w:val="%3."/>
      <w:lvlJc w:val="right"/>
      <w:pPr>
        <w:ind w:left="2749" w:hanging="180"/>
      </w:pPr>
    </w:lvl>
    <w:lvl w:ilvl="3" w:tplc="0402000F" w:tentative="1">
      <w:start w:val="1"/>
      <w:numFmt w:val="decimal"/>
      <w:lvlText w:val="%4."/>
      <w:lvlJc w:val="left"/>
      <w:pPr>
        <w:ind w:left="3469" w:hanging="360"/>
      </w:pPr>
    </w:lvl>
    <w:lvl w:ilvl="4" w:tplc="04020019" w:tentative="1">
      <w:start w:val="1"/>
      <w:numFmt w:val="lowerLetter"/>
      <w:lvlText w:val="%5."/>
      <w:lvlJc w:val="left"/>
      <w:pPr>
        <w:ind w:left="4189" w:hanging="360"/>
      </w:pPr>
    </w:lvl>
    <w:lvl w:ilvl="5" w:tplc="0402001B" w:tentative="1">
      <w:start w:val="1"/>
      <w:numFmt w:val="lowerRoman"/>
      <w:lvlText w:val="%6."/>
      <w:lvlJc w:val="right"/>
      <w:pPr>
        <w:ind w:left="4909" w:hanging="180"/>
      </w:pPr>
    </w:lvl>
    <w:lvl w:ilvl="6" w:tplc="0402000F" w:tentative="1">
      <w:start w:val="1"/>
      <w:numFmt w:val="decimal"/>
      <w:lvlText w:val="%7."/>
      <w:lvlJc w:val="left"/>
      <w:pPr>
        <w:ind w:left="5629" w:hanging="360"/>
      </w:pPr>
    </w:lvl>
    <w:lvl w:ilvl="7" w:tplc="04020019" w:tentative="1">
      <w:start w:val="1"/>
      <w:numFmt w:val="lowerLetter"/>
      <w:lvlText w:val="%8."/>
      <w:lvlJc w:val="left"/>
      <w:pPr>
        <w:ind w:left="6349" w:hanging="360"/>
      </w:pPr>
    </w:lvl>
    <w:lvl w:ilvl="8" w:tplc="0402001B" w:tentative="1">
      <w:start w:val="1"/>
      <w:numFmt w:val="lowerRoman"/>
      <w:lvlText w:val="%9."/>
      <w:lvlJc w:val="right"/>
      <w:pPr>
        <w:ind w:left="7069" w:hanging="180"/>
      </w:pPr>
    </w:lvl>
  </w:abstractNum>
  <w:abstractNum w:abstractNumId="4" w15:restartNumberingAfterBreak="0">
    <w:nsid w:val="0FC35A38"/>
    <w:multiLevelType w:val="hybridMultilevel"/>
    <w:tmpl w:val="4CDABB5C"/>
    <w:lvl w:ilvl="0" w:tplc="E7F8B30E">
      <w:start w:val="16"/>
      <w:numFmt w:val="bullet"/>
      <w:lvlText w:val="-"/>
      <w:lvlJc w:val="left"/>
      <w:pPr>
        <w:ind w:left="720" w:hanging="360"/>
      </w:pPr>
      <w:rPr>
        <w:rFonts w:ascii="Calibri" w:eastAsia="Calibri" w:hAnsi="Calibri"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0C6247D"/>
    <w:multiLevelType w:val="hybridMultilevel"/>
    <w:tmpl w:val="73B09B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83F5EC4"/>
    <w:multiLevelType w:val="hybridMultilevel"/>
    <w:tmpl w:val="96F836F4"/>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7" w15:restartNumberingAfterBreak="0">
    <w:nsid w:val="1D5A373A"/>
    <w:multiLevelType w:val="hybridMultilevel"/>
    <w:tmpl w:val="923A3DE0"/>
    <w:lvl w:ilvl="0" w:tplc="3E14CE30">
      <w:start w:val="4"/>
      <w:numFmt w:val="bullet"/>
      <w:lvlText w:val="-"/>
      <w:lvlJc w:val="left"/>
      <w:pPr>
        <w:ind w:left="1080" w:hanging="360"/>
      </w:pPr>
      <w:rPr>
        <w:rFonts w:ascii="Verdana" w:eastAsia="Calibri" w:hAnsi="Verdana"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1F0E1182"/>
    <w:multiLevelType w:val="hybridMultilevel"/>
    <w:tmpl w:val="C45CB256"/>
    <w:lvl w:ilvl="0" w:tplc="04020001">
      <w:start w:val="1"/>
      <w:numFmt w:val="bullet"/>
      <w:lvlText w:val=""/>
      <w:lvlJc w:val="left"/>
      <w:pPr>
        <w:ind w:left="1790" w:hanging="360"/>
      </w:pPr>
      <w:rPr>
        <w:rFonts w:ascii="Symbol" w:hAnsi="Symbol" w:hint="default"/>
      </w:rPr>
    </w:lvl>
    <w:lvl w:ilvl="1" w:tplc="04020003" w:tentative="1">
      <w:start w:val="1"/>
      <w:numFmt w:val="bullet"/>
      <w:lvlText w:val="o"/>
      <w:lvlJc w:val="left"/>
      <w:pPr>
        <w:ind w:left="2510" w:hanging="360"/>
      </w:pPr>
      <w:rPr>
        <w:rFonts w:ascii="Courier New" w:hAnsi="Courier New" w:cs="Courier New" w:hint="default"/>
      </w:rPr>
    </w:lvl>
    <w:lvl w:ilvl="2" w:tplc="04020005" w:tentative="1">
      <w:start w:val="1"/>
      <w:numFmt w:val="bullet"/>
      <w:lvlText w:val=""/>
      <w:lvlJc w:val="left"/>
      <w:pPr>
        <w:ind w:left="3230" w:hanging="360"/>
      </w:pPr>
      <w:rPr>
        <w:rFonts w:ascii="Wingdings" w:hAnsi="Wingdings" w:hint="default"/>
      </w:rPr>
    </w:lvl>
    <w:lvl w:ilvl="3" w:tplc="04020001" w:tentative="1">
      <w:start w:val="1"/>
      <w:numFmt w:val="bullet"/>
      <w:lvlText w:val=""/>
      <w:lvlJc w:val="left"/>
      <w:pPr>
        <w:ind w:left="3950" w:hanging="360"/>
      </w:pPr>
      <w:rPr>
        <w:rFonts w:ascii="Symbol" w:hAnsi="Symbol" w:hint="default"/>
      </w:rPr>
    </w:lvl>
    <w:lvl w:ilvl="4" w:tplc="04020003" w:tentative="1">
      <w:start w:val="1"/>
      <w:numFmt w:val="bullet"/>
      <w:lvlText w:val="o"/>
      <w:lvlJc w:val="left"/>
      <w:pPr>
        <w:ind w:left="4670" w:hanging="360"/>
      </w:pPr>
      <w:rPr>
        <w:rFonts w:ascii="Courier New" w:hAnsi="Courier New" w:cs="Courier New" w:hint="default"/>
      </w:rPr>
    </w:lvl>
    <w:lvl w:ilvl="5" w:tplc="04020005" w:tentative="1">
      <w:start w:val="1"/>
      <w:numFmt w:val="bullet"/>
      <w:lvlText w:val=""/>
      <w:lvlJc w:val="left"/>
      <w:pPr>
        <w:ind w:left="5390" w:hanging="360"/>
      </w:pPr>
      <w:rPr>
        <w:rFonts w:ascii="Wingdings" w:hAnsi="Wingdings" w:hint="default"/>
      </w:rPr>
    </w:lvl>
    <w:lvl w:ilvl="6" w:tplc="04020001" w:tentative="1">
      <w:start w:val="1"/>
      <w:numFmt w:val="bullet"/>
      <w:lvlText w:val=""/>
      <w:lvlJc w:val="left"/>
      <w:pPr>
        <w:ind w:left="6110" w:hanging="360"/>
      </w:pPr>
      <w:rPr>
        <w:rFonts w:ascii="Symbol" w:hAnsi="Symbol" w:hint="default"/>
      </w:rPr>
    </w:lvl>
    <w:lvl w:ilvl="7" w:tplc="04020003" w:tentative="1">
      <w:start w:val="1"/>
      <w:numFmt w:val="bullet"/>
      <w:lvlText w:val="o"/>
      <w:lvlJc w:val="left"/>
      <w:pPr>
        <w:ind w:left="6830" w:hanging="360"/>
      </w:pPr>
      <w:rPr>
        <w:rFonts w:ascii="Courier New" w:hAnsi="Courier New" w:cs="Courier New" w:hint="default"/>
      </w:rPr>
    </w:lvl>
    <w:lvl w:ilvl="8" w:tplc="04020005" w:tentative="1">
      <w:start w:val="1"/>
      <w:numFmt w:val="bullet"/>
      <w:lvlText w:val=""/>
      <w:lvlJc w:val="left"/>
      <w:pPr>
        <w:ind w:left="7550" w:hanging="360"/>
      </w:pPr>
      <w:rPr>
        <w:rFonts w:ascii="Wingdings" w:hAnsi="Wingdings" w:hint="default"/>
      </w:rPr>
    </w:lvl>
  </w:abstractNum>
  <w:abstractNum w:abstractNumId="9" w15:restartNumberingAfterBreak="0">
    <w:nsid w:val="20A46073"/>
    <w:multiLevelType w:val="hybridMultilevel"/>
    <w:tmpl w:val="87740322"/>
    <w:lvl w:ilvl="0" w:tplc="326E0956">
      <w:start w:val="1"/>
      <w:numFmt w:val="bullet"/>
      <w:lvlText w:val="-"/>
      <w:lvlJc w:val="left"/>
      <w:pPr>
        <w:ind w:left="1080" w:hanging="360"/>
      </w:pPr>
      <w:rPr>
        <w:rFonts w:ascii="Calibri" w:eastAsia="Calibri" w:hAnsi="Calibri"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20DF393A"/>
    <w:multiLevelType w:val="hybridMultilevel"/>
    <w:tmpl w:val="6C88264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15:restartNumberingAfterBreak="0">
    <w:nsid w:val="226A735A"/>
    <w:multiLevelType w:val="hybridMultilevel"/>
    <w:tmpl w:val="0A2E043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2CBA0FF7"/>
    <w:multiLevelType w:val="hybridMultilevel"/>
    <w:tmpl w:val="5E16D270"/>
    <w:lvl w:ilvl="0" w:tplc="0402000B">
      <w:start w:val="1"/>
      <w:numFmt w:val="bullet"/>
      <w:lvlText w:val=""/>
      <w:lvlJc w:val="left"/>
      <w:pPr>
        <w:ind w:left="644"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F05178E"/>
    <w:multiLevelType w:val="hybridMultilevel"/>
    <w:tmpl w:val="8EAA876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F477A82"/>
    <w:multiLevelType w:val="hybridMultilevel"/>
    <w:tmpl w:val="1A244E18"/>
    <w:lvl w:ilvl="0" w:tplc="04020001">
      <w:start w:val="1"/>
      <w:numFmt w:val="bullet"/>
      <w:lvlText w:val=""/>
      <w:lvlJc w:val="left"/>
      <w:pPr>
        <w:ind w:left="1152" w:hanging="360"/>
      </w:pPr>
      <w:rPr>
        <w:rFonts w:ascii="Symbol" w:hAnsi="Symbol" w:hint="default"/>
      </w:rPr>
    </w:lvl>
    <w:lvl w:ilvl="1" w:tplc="04020003" w:tentative="1">
      <w:start w:val="1"/>
      <w:numFmt w:val="bullet"/>
      <w:lvlText w:val="o"/>
      <w:lvlJc w:val="left"/>
      <w:pPr>
        <w:ind w:left="1872" w:hanging="360"/>
      </w:pPr>
      <w:rPr>
        <w:rFonts w:ascii="Courier New" w:hAnsi="Courier New" w:cs="Courier New" w:hint="default"/>
      </w:rPr>
    </w:lvl>
    <w:lvl w:ilvl="2" w:tplc="04020005" w:tentative="1">
      <w:start w:val="1"/>
      <w:numFmt w:val="bullet"/>
      <w:lvlText w:val=""/>
      <w:lvlJc w:val="left"/>
      <w:pPr>
        <w:ind w:left="2592" w:hanging="360"/>
      </w:pPr>
      <w:rPr>
        <w:rFonts w:ascii="Wingdings" w:hAnsi="Wingdings" w:hint="default"/>
      </w:rPr>
    </w:lvl>
    <w:lvl w:ilvl="3" w:tplc="04020001" w:tentative="1">
      <w:start w:val="1"/>
      <w:numFmt w:val="bullet"/>
      <w:lvlText w:val=""/>
      <w:lvlJc w:val="left"/>
      <w:pPr>
        <w:ind w:left="3312" w:hanging="360"/>
      </w:pPr>
      <w:rPr>
        <w:rFonts w:ascii="Symbol" w:hAnsi="Symbol" w:hint="default"/>
      </w:rPr>
    </w:lvl>
    <w:lvl w:ilvl="4" w:tplc="04020003" w:tentative="1">
      <w:start w:val="1"/>
      <w:numFmt w:val="bullet"/>
      <w:lvlText w:val="o"/>
      <w:lvlJc w:val="left"/>
      <w:pPr>
        <w:ind w:left="4032" w:hanging="360"/>
      </w:pPr>
      <w:rPr>
        <w:rFonts w:ascii="Courier New" w:hAnsi="Courier New" w:cs="Courier New" w:hint="default"/>
      </w:rPr>
    </w:lvl>
    <w:lvl w:ilvl="5" w:tplc="04020005" w:tentative="1">
      <w:start w:val="1"/>
      <w:numFmt w:val="bullet"/>
      <w:lvlText w:val=""/>
      <w:lvlJc w:val="left"/>
      <w:pPr>
        <w:ind w:left="4752" w:hanging="360"/>
      </w:pPr>
      <w:rPr>
        <w:rFonts w:ascii="Wingdings" w:hAnsi="Wingdings" w:hint="default"/>
      </w:rPr>
    </w:lvl>
    <w:lvl w:ilvl="6" w:tplc="04020001" w:tentative="1">
      <w:start w:val="1"/>
      <w:numFmt w:val="bullet"/>
      <w:lvlText w:val=""/>
      <w:lvlJc w:val="left"/>
      <w:pPr>
        <w:ind w:left="5472" w:hanging="360"/>
      </w:pPr>
      <w:rPr>
        <w:rFonts w:ascii="Symbol" w:hAnsi="Symbol" w:hint="default"/>
      </w:rPr>
    </w:lvl>
    <w:lvl w:ilvl="7" w:tplc="04020003" w:tentative="1">
      <w:start w:val="1"/>
      <w:numFmt w:val="bullet"/>
      <w:lvlText w:val="o"/>
      <w:lvlJc w:val="left"/>
      <w:pPr>
        <w:ind w:left="6192" w:hanging="360"/>
      </w:pPr>
      <w:rPr>
        <w:rFonts w:ascii="Courier New" w:hAnsi="Courier New" w:cs="Courier New" w:hint="default"/>
      </w:rPr>
    </w:lvl>
    <w:lvl w:ilvl="8" w:tplc="04020005" w:tentative="1">
      <w:start w:val="1"/>
      <w:numFmt w:val="bullet"/>
      <w:lvlText w:val=""/>
      <w:lvlJc w:val="left"/>
      <w:pPr>
        <w:ind w:left="6912" w:hanging="360"/>
      </w:pPr>
      <w:rPr>
        <w:rFonts w:ascii="Wingdings" w:hAnsi="Wingdings" w:hint="default"/>
      </w:rPr>
    </w:lvl>
  </w:abstractNum>
  <w:abstractNum w:abstractNumId="15" w15:restartNumberingAfterBreak="0">
    <w:nsid w:val="3380767F"/>
    <w:multiLevelType w:val="hybridMultilevel"/>
    <w:tmpl w:val="BE8EDBBC"/>
    <w:lvl w:ilvl="0" w:tplc="CC14D5D4">
      <w:start w:val="1"/>
      <w:numFmt w:val="bullet"/>
      <w:lvlText w:val="-"/>
      <w:lvlJc w:val="left"/>
      <w:pPr>
        <w:ind w:left="1440" w:hanging="360"/>
      </w:pPr>
      <w:rPr>
        <w:rFonts w:ascii="Times New Roman" w:eastAsia="Times New Roman" w:hAnsi="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cs="Wingdings" w:hint="default"/>
      </w:rPr>
    </w:lvl>
    <w:lvl w:ilvl="3" w:tplc="04020001" w:tentative="1">
      <w:start w:val="1"/>
      <w:numFmt w:val="bullet"/>
      <w:lvlText w:val=""/>
      <w:lvlJc w:val="left"/>
      <w:pPr>
        <w:ind w:left="3600" w:hanging="360"/>
      </w:pPr>
      <w:rPr>
        <w:rFonts w:ascii="Symbol" w:hAnsi="Symbol" w:cs="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cs="Wingdings" w:hint="default"/>
      </w:rPr>
    </w:lvl>
    <w:lvl w:ilvl="6" w:tplc="04020001" w:tentative="1">
      <w:start w:val="1"/>
      <w:numFmt w:val="bullet"/>
      <w:lvlText w:val=""/>
      <w:lvlJc w:val="left"/>
      <w:pPr>
        <w:ind w:left="5760" w:hanging="360"/>
      </w:pPr>
      <w:rPr>
        <w:rFonts w:ascii="Symbol" w:hAnsi="Symbol" w:cs="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cs="Wingdings" w:hint="default"/>
      </w:rPr>
    </w:lvl>
  </w:abstractNum>
  <w:abstractNum w:abstractNumId="16" w15:restartNumberingAfterBreak="0">
    <w:nsid w:val="36144C3D"/>
    <w:multiLevelType w:val="multilevel"/>
    <w:tmpl w:val="BB6CB4F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7" w15:restartNumberingAfterBreak="0">
    <w:nsid w:val="3659320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66D3B53"/>
    <w:multiLevelType w:val="hybridMultilevel"/>
    <w:tmpl w:val="2C04FDA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37F331BE"/>
    <w:multiLevelType w:val="hybridMultilevel"/>
    <w:tmpl w:val="FA8C6E2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CF44C5"/>
    <w:multiLevelType w:val="hybridMultilevel"/>
    <w:tmpl w:val="046ABC0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C86311E"/>
    <w:multiLevelType w:val="hybridMultilevel"/>
    <w:tmpl w:val="8BC21B34"/>
    <w:lvl w:ilvl="0" w:tplc="0402000B">
      <w:start w:val="1"/>
      <w:numFmt w:val="bullet"/>
      <w:lvlText w:val=""/>
      <w:lvlJc w:val="left"/>
      <w:pPr>
        <w:ind w:left="1070" w:hanging="360"/>
      </w:pPr>
      <w:rPr>
        <w:rFonts w:ascii="Wingdings" w:hAnsi="Wingdings" w:hint="default"/>
      </w:rPr>
    </w:lvl>
    <w:lvl w:ilvl="1" w:tplc="04020003" w:tentative="1">
      <w:start w:val="1"/>
      <w:numFmt w:val="bullet"/>
      <w:lvlText w:val="o"/>
      <w:lvlJc w:val="left"/>
      <w:pPr>
        <w:ind w:left="1790" w:hanging="360"/>
      </w:pPr>
      <w:rPr>
        <w:rFonts w:ascii="Courier New" w:hAnsi="Courier New" w:cs="Courier New" w:hint="default"/>
      </w:rPr>
    </w:lvl>
    <w:lvl w:ilvl="2" w:tplc="04020005" w:tentative="1">
      <w:start w:val="1"/>
      <w:numFmt w:val="bullet"/>
      <w:lvlText w:val=""/>
      <w:lvlJc w:val="left"/>
      <w:pPr>
        <w:ind w:left="2510" w:hanging="360"/>
      </w:pPr>
      <w:rPr>
        <w:rFonts w:ascii="Wingdings" w:hAnsi="Wingdings" w:hint="default"/>
      </w:rPr>
    </w:lvl>
    <w:lvl w:ilvl="3" w:tplc="04020001" w:tentative="1">
      <w:start w:val="1"/>
      <w:numFmt w:val="bullet"/>
      <w:lvlText w:val=""/>
      <w:lvlJc w:val="left"/>
      <w:pPr>
        <w:ind w:left="3230" w:hanging="360"/>
      </w:pPr>
      <w:rPr>
        <w:rFonts w:ascii="Symbol" w:hAnsi="Symbol" w:hint="default"/>
      </w:rPr>
    </w:lvl>
    <w:lvl w:ilvl="4" w:tplc="04020003" w:tentative="1">
      <w:start w:val="1"/>
      <w:numFmt w:val="bullet"/>
      <w:lvlText w:val="o"/>
      <w:lvlJc w:val="left"/>
      <w:pPr>
        <w:ind w:left="3950" w:hanging="360"/>
      </w:pPr>
      <w:rPr>
        <w:rFonts w:ascii="Courier New" w:hAnsi="Courier New" w:cs="Courier New" w:hint="default"/>
      </w:rPr>
    </w:lvl>
    <w:lvl w:ilvl="5" w:tplc="04020005" w:tentative="1">
      <w:start w:val="1"/>
      <w:numFmt w:val="bullet"/>
      <w:lvlText w:val=""/>
      <w:lvlJc w:val="left"/>
      <w:pPr>
        <w:ind w:left="4670" w:hanging="360"/>
      </w:pPr>
      <w:rPr>
        <w:rFonts w:ascii="Wingdings" w:hAnsi="Wingdings" w:hint="default"/>
      </w:rPr>
    </w:lvl>
    <w:lvl w:ilvl="6" w:tplc="04020001" w:tentative="1">
      <w:start w:val="1"/>
      <w:numFmt w:val="bullet"/>
      <w:lvlText w:val=""/>
      <w:lvlJc w:val="left"/>
      <w:pPr>
        <w:ind w:left="5390" w:hanging="360"/>
      </w:pPr>
      <w:rPr>
        <w:rFonts w:ascii="Symbol" w:hAnsi="Symbol" w:hint="default"/>
      </w:rPr>
    </w:lvl>
    <w:lvl w:ilvl="7" w:tplc="04020003" w:tentative="1">
      <w:start w:val="1"/>
      <w:numFmt w:val="bullet"/>
      <w:lvlText w:val="o"/>
      <w:lvlJc w:val="left"/>
      <w:pPr>
        <w:ind w:left="6110" w:hanging="360"/>
      </w:pPr>
      <w:rPr>
        <w:rFonts w:ascii="Courier New" w:hAnsi="Courier New" w:cs="Courier New" w:hint="default"/>
      </w:rPr>
    </w:lvl>
    <w:lvl w:ilvl="8" w:tplc="04020005" w:tentative="1">
      <w:start w:val="1"/>
      <w:numFmt w:val="bullet"/>
      <w:lvlText w:val=""/>
      <w:lvlJc w:val="left"/>
      <w:pPr>
        <w:ind w:left="6830" w:hanging="360"/>
      </w:pPr>
      <w:rPr>
        <w:rFonts w:ascii="Wingdings" w:hAnsi="Wingdings" w:hint="default"/>
      </w:rPr>
    </w:lvl>
  </w:abstractNum>
  <w:abstractNum w:abstractNumId="22" w15:restartNumberingAfterBreak="0">
    <w:nsid w:val="48E37566"/>
    <w:multiLevelType w:val="hybridMultilevel"/>
    <w:tmpl w:val="2C401568"/>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49FB5BCD"/>
    <w:multiLevelType w:val="hybridMultilevel"/>
    <w:tmpl w:val="2670F3CE"/>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526F42CD"/>
    <w:multiLevelType w:val="hybridMultilevel"/>
    <w:tmpl w:val="F740F8E4"/>
    <w:lvl w:ilvl="0" w:tplc="0010A38E">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538F6B53"/>
    <w:multiLevelType w:val="hybridMultilevel"/>
    <w:tmpl w:val="3CB2E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E5670A"/>
    <w:multiLevelType w:val="hybridMultilevel"/>
    <w:tmpl w:val="7A242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0C0201"/>
    <w:multiLevelType w:val="hybridMultilevel"/>
    <w:tmpl w:val="E012B07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5C487885"/>
    <w:multiLevelType w:val="hybridMultilevel"/>
    <w:tmpl w:val="A29600B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5C556A4C"/>
    <w:multiLevelType w:val="hybridMultilevel"/>
    <w:tmpl w:val="74B8466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DDE4CFF"/>
    <w:multiLevelType w:val="hybridMultilevel"/>
    <w:tmpl w:val="53E6275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618C01F3"/>
    <w:multiLevelType w:val="hybridMultilevel"/>
    <w:tmpl w:val="1CE01C44"/>
    <w:lvl w:ilvl="0" w:tplc="8C4240A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AB0CBB"/>
    <w:multiLevelType w:val="hybridMultilevel"/>
    <w:tmpl w:val="09C06B2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3" w15:restartNumberingAfterBreak="0">
    <w:nsid w:val="66F758F5"/>
    <w:multiLevelType w:val="hybridMultilevel"/>
    <w:tmpl w:val="112C4936"/>
    <w:lvl w:ilvl="0" w:tplc="0402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4" w15:restartNumberingAfterBreak="0">
    <w:nsid w:val="750C1F63"/>
    <w:multiLevelType w:val="hybridMultilevel"/>
    <w:tmpl w:val="BB1A4AB4"/>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5" w15:restartNumberingAfterBreak="0">
    <w:nsid w:val="75D82774"/>
    <w:multiLevelType w:val="multilevel"/>
    <w:tmpl w:val="8F0C5B70"/>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76DA4E5F"/>
    <w:multiLevelType w:val="hybridMultilevel"/>
    <w:tmpl w:val="942C04F0"/>
    <w:lvl w:ilvl="0" w:tplc="0402000B">
      <w:start w:val="1"/>
      <w:numFmt w:val="bullet"/>
      <w:lvlText w:val=""/>
      <w:lvlJc w:val="left"/>
      <w:pPr>
        <w:ind w:left="1068" w:hanging="360"/>
      </w:pPr>
      <w:rPr>
        <w:rFonts w:ascii="Wingdings" w:hAnsi="Wingdings" w:hint="default"/>
      </w:rPr>
    </w:lvl>
    <w:lvl w:ilvl="1" w:tplc="04020003" w:tentative="1">
      <w:start w:val="1"/>
      <w:numFmt w:val="bullet"/>
      <w:lvlText w:val="o"/>
      <w:lvlJc w:val="left"/>
      <w:pPr>
        <w:ind w:left="1068" w:hanging="360"/>
      </w:pPr>
      <w:rPr>
        <w:rFonts w:ascii="Courier New" w:hAnsi="Courier New" w:cs="Courier New" w:hint="default"/>
      </w:rPr>
    </w:lvl>
    <w:lvl w:ilvl="2" w:tplc="04020005" w:tentative="1">
      <w:start w:val="1"/>
      <w:numFmt w:val="bullet"/>
      <w:lvlText w:val=""/>
      <w:lvlJc w:val="left"/>
      <w:pPr>
        <w:ind w:left="1788" w:hanging="360"/>
      </w:pPr>
      <w:rPr>
        <w:rFonts w:ascii="Wingdings" w:hAnsi="Wingdings" w:hint="default"/>
      </w:rPr>
    </w:lvl>
    <w:lvl w:ilvl="3" w:tplc="04020001" w:tentative="1">
      <w:start w:val="1"/>
      <w:numFmt w:val="bullet"/>
      <w:lvlText w:val=""/>
      <w:lvlJc w:val="left"/>
      <w:pPr>
        <w:ind w:left="2508" w:hanging="360"/>
      </w:pPr>
      <w:rPr>
        <w:rFonts w:ascii="Symbol" w:hAnsi="Symbol" w:hint="default"/>
      </w:rPr>
    </w:lvl>
    <w:lvl w:ilvl="4" w:tplc="04020003" w:tentative="1">
      <w:start w:val="1"/>
      <w:numFmt w:val="bullet"/>
      <w:lvlText w:val="o"/>
      <w:lvlJc w:val="left"/>
      <w:pPr>
        <w:ind w:left="3228" w:hanging="360"/>
      </w:pPr>
      <w:rPr>
        <w:rFonts w:ascii="Courier New" w:hAnsi="Courier New" w:cs="Courier New" w:hint="default"/>
      </w:rPr>
    </w:lvl>
    <w:lvl w:ilvl="5" w:tplc="04020005" w:tentative="1">
      <w:start w:val="1"/>
      <w:numFmt w:val="bullet"/>
      <w:lvlText w:val=""/>
      <w:lvlJc w:val="left"/>
      <w:pPr>
        <w:ind w:left="3948" w:hanging="360"/>
      </w:pPr>
      <w:rPr>
        <w:rFonts w:ascii="Wingdings" w:hAnsi="Wingdings" w:hint="default"/>
      </w:rPr>
    </w:lvl>
    <w:lvl w:ilvl="6" w:tplc="04020001" w:tentative="1">
      <w:start w:val="1"/>
      <w:numFmt w:val="bullet"/>
      <w:lvlText w:val=""/>
      <w:lvlJc w:val="left"/>
      <w:pPr>
        <w:ind w:left="4668" w:hanging="360"/>
      </w:pPr>
      <w:rPr>
        <w:rFonts w:ascii="Symbol" w:hAnsi="Symbol" w:hint="default"/>
      </w:rPr>
    </w:lvl>
    <w:lvl w:ilvl="7" w:tplc="04020003" w:tentative="1">
      <w:start w:val="1"/>
      <w:numFmt w:val="bullet"/>
      <w:lvlText w:val="o"/>
      <w:lvlJc w:val="left"/>
      <w:pPr>
        <w:ind w:left="5388" w:hanging="360"/>
      </w:pPr>
      <w:rPr>
        <w:rFonts w:ascii="Courier New" w:hAnsi="Courier New" w:cs="Courier New" w:hint="default"/>
      </w:rPr>
    </w:lvl>
    <w:lvl w:ilvl="8" w:tplc="04020005" w:tentative="1">
      <w:start w:val="1"/>
      <w:numFmt w:val="bullet"/>
      <w:lvlText w:val=""/>
      <w:lvlJc w:val="left"/>
      <w:pPr>
        <w:ind w:left="6108" w:hanging="360"/>
      </w:pPr>
      <w:rPr>
        <w:rFonts w:ascii="Wingdings" w:hAnsi="Wingdings" w:hint="default"/>
      </w:rPr>
    </w:lvl>
  </w:abstractNum>
  <w:abstractNum w:abstractNumId="37" w15:restartNumberingAfterBreak="0">
    <w:nsid w:val="773167F8"/>
    <w:multiLevelType w:val="hybridMultilevel"/>
    <w:tmpl w:val="BDACFE1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8" w15:restartNumberingAfterBreak="0">
    <w:nsid w:val="774614DE"/>
    <w:multiLevelType w:val="hybridMultilevel"/>
    <w:tmpl w:val="545CC77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78897836"/>
    <w:multiLevelType w:val="hybridMultilevel"/>
    <w:tmpl w:val="FB4A11BA"/>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790334DD"/>
    <w:multiLevelType w:val="multilevel"/>
    <w:tmpl w:val="BB6CB4FA"/>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1" w15:restartNumberingAfterBreak="0">
    <w:nsid w:val="7AD80BEE"/>
    <w:multiLevelType w:val="hybridMultilevel"/>
    <w:tmpl w:val="A592577A"/>
    <w:lvl w:ilvl="0" w:tplc="04020001">
      <w:start w:val="1"/>
      <w:numFmt w:val="bullet"/>
      <w:lvlText w:val=""/>
      <w:lvlJc w:val="left"/>
      <w:pPr>
        <w:ind w:left="795" w:hanging="360"/>
      </w:pPr>
      <w:rPr>
        <w:rFonts w:ascii="Symbol" w:hAnsi="Symbol" w:hint="default"/>
      </w:rPr>
    </w:lvl>
    <w:lvl w:ilvl="1" w:tplc="04020003" w:tentative="1">
      <w:start w:val="1"/>
      <w:numFmt w:val="bullet"/>
      <w:lvlText w:val="o"/>
      <w:lvlJc w:val="left"/>
      <w:pPr>
        <w:ind w:left="1515" w:hanging="360"/>
      </w:pPr>
      <w:rPr>
        <w:rFonts w:ascii="Courier New" w:hAnsi="Courier New" w:cs="Courier New" w:hint="default"/>
      </w:rPr>
    </w:lvl>
    <w:lvl w:ilvl="2" w:tplc="04020005" w:tentative="1">
      <w:start w:val="1"/>
      <w:numFmt w:val="bullet"/>
      <w:lvlText w:val=""/>
      <w:lvlJc w:val="left"/>
      <w:pPr>
        <w:ind w:left="2235" w:hanging="360"/>
      </w:pPr>
      <w:rPr>
        <w:rFonts w:ascii="Wingdings" w:hAnsi="Wingdings" w:hint="default"/>
      </w:rPr>
    </w:lvl>
    <w:lvl w:ilvl="3" w:tplc="04020001" w:tentative="1">
      <w:start w:val="1"/>
      <w:numFmt w:val="bullet"/>
      <w:lvlText w:val=""/>
      <w:lvlJc w:val="left"/>
      <w:pPr>
        <w:ind w:left="2955" w:hanging="360"/>
      </w:pPr>
      <w:rPr>
        <w:rFonts w:ascii="Symbol" w:hAnsi="Symbol" w:hint="default"/>
      </w:rPr>
    </w:lvl>
    <w:lvl w:ilvl="4" w:tplc="04020003" w:tentative="1">
      <w:start w:val="1"/>
      <w:numFmt w:val="bullet"/>
      <w:lvlText w:val="o"/>
      <w:lvlJc w:val="left"/>
      <w:pPr>
        <w:ind w:left="3675" w:hanging="360"/>
      </w:pPr>
      <w:rPr>
        <w:rFonts w:ascii="Courier New" w:hAnsi="Courier New" w:cs="Courier New" w:hint="default"/>
      </w:rPr>
    </w:lvl>
    <w:lvl w:ilvl="5" w:tplc="04020005" w:tentative="1">
      <w:start w:val="1"/>
      <w:numFmt w:val="bullet"/>
      <w:lvlText w:val=""/>
      <w:lvlJc w:val="left"/>
      <w:pPr>
        <w:ind w:left="4395" w:hanging="360"/>
      </w:pPr>
      <w:rPr>
        <w:rFonts w:ascii="Wingdings" w:hAnsi="Wingdings" w:hint="default"/>
      </w:rPr>
    </w:lvl>
    <w:lvl w:ilvl="6" w:tplc="04020001" w:tentative="1">
      <w:start w:val="1"/>
      <w:numFmt w:val="bullet"/>
      <w:lvlText w:val=""/>
      <w:lvlJc w:val="left"/>
      <w:pPr>
        <w:ind w:left="5115" w:hanging="360"/>
      </w:pPr>
      <w:rPr>
        <w:rFonts w:ascii="Symbol" w:hAnsi="Symbol" w:hint="default"/>
      </w:rPr>
    </w:lvl>
    <w:lvl w:ilvl="7" w:tplc="04020003" w:tentative="1">
      <w:start w:val="1"/>
      <w:numFmt w:val="bullet"/>
      <w:lvlText w:val="o"/>
      <w:lvlJc w:val="left"/>
      <w:pPr>
        <w:ind w:left="5835" w:hanging="360"/>
      </w:pPr>
      <w:rPr>
        <w:rFonts w:ascii="Courier New" w:hAnsi="Courier New" w:cs="Courier New" w:hint="default"/>
      </w:rPr>
    </w:lvl>
    <w:lvl w:ilvl="8" w:tplc="04020005" w:tentative="1">
      <w:start w:val="1"/>
      <w:numFmt w:val="bullet"/>
      <w:lvlText w:val=""/>
      <w:lvlJc w:val="left"/>
      <w:pPr>
        <w:ind w:left="6555" w:hanging="360"/>
      </w:pPr>
      <w:rPr>
        <w:rFonts w:ascii="Wingdings" w:hAnsi="Wingdings" w:hint="default"/>
      </w:rPr>
    </w:lvl>
  </w:abstractNum>
  <w:abstractNum w:abstractNumId="42" w15:restartNumberingAfterBreak="0">
    <w:nsid w:val="7D0324D1"/>
    <w:multiLevelType w:val="hybridMultilevel"/>
    <w:tmpl w:val="F8CA164C"/>
    <w:lvl w:ilvl="0" w:tplc="3C76E6DA">
      <w:start w:val="4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9"/>
  </w:num>
  <w:num w:numId="4">
    <w:abstractNumId w:val="37"/>
  </w:num>
  <w:num w:numId="5">
    <w:abstractNumId w:val="9"/>
  </w:num>
  <w:num w:numId="6">
    <w:abstractNumId w:val="3"/>
  </w:num>
  <w:num w:numId="7">
    <w:abstractNumId w:val="16"/>
  </w:num>
  <w:num w:numId="8">
    <w:abstractNumId w:val="15"/>
  </w:num>
  <w:num w:numId="9">
    <w:abstractNumId w:val="6"/>
  </w:num>
  <w:num w:numId="10">
    <w:abstractNumId w:val="13"/>
  </w:num>
  <w:num w:numId="11">
    <w:abstractNumId w:val="2"/>
  </w:num>
  <w:num w:numId="12">
    <w:abstractNumId w:val="40"/>
  </w:num>
  <w:num w:numId="13">
    <w:abstractNumId w:val="35"/>
  </w:num>
  <w:num w:numId="14">
    <w:abstractNumId w:val="30"/>
  </w:num>
  <w:num w:numId="15">
    <w:abstractNumId w:val="36"/>
  </w:num>
  <w:num w:numId="16">
    <w:abstractNumId w:val="24"/>
  </w:num>
  <w:num w:numId="17">
    <w:abstractNumId w:val="12"/>
  </w:num>
  <w:num w:numId="18">
    <w:abstractNumId w:val="42"/>
  </w:num>
  <w:num w:numId="19">
    <w:abstractNumId w:val="34"/>
  </w:num>
  <w:num w:numId="20">
    <w:abstractNumId w:val="4"/>
  </w:num>
  <w:num w:numId="21">
    <w:abstractNumId w:val="11"/>
  </w:num>
  <w:num w:numId="22">
    <w:abstractNumId w:val="28"/>
  </w:num>
  <w:num w:numId="23">
    <w:abstractNumId w:val="10"/>
  </w:num>
  <w:num w:numId="24">
    <w:abstractNumId w:val="38"/>
  </w:num>
  <w:num w:numId="25">
    <w:abstractNumId w:val="29"/>
  </w:num>
  <w:num w:numId="26">
    <w:abstractNumId w:val="25"/>
  </w:num>
  <w:num w:numId="27">
    <w:abstractNumId w:val="32"/>
  </w:num>
  <w:num w:numId="28">
    <w:abstractNumId w:val="18"/>
  </w:num>
  <w:num w:numId="29">
    <w:abstractNumId w:val="5"/>
  </w:num>
  <w:num w:numId="30">
    <w:abstractNumId w:val="27"/>
  </w:num>
  <w:num w:numId="31">
    <w:abstractNumId w:val="33"/>
  </w:num>
  <w:num w:numId="32">
    <w:abstractNumId w:val="20"/>
  </w:num>
  <w:num w:numId="33">
    <w:abstractNumId w:val="21"/>
  </w:num>
  <w:num w:numId="34">
    <w:abstractNumId w:val="1"/>
  </w:num>
  <w:num w:numId="3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7"/>
  </w:num>
  <w:num w:numId="38">
    <w:abstractNumId w:val="0"/>
  </w:num>
  <w:num w:numId="39">
    <w:abstractNumId w:val="22"/>
  </w:num>
  <w:num w:numId="40">
    <w:abstractNumId w:val="23"/>
  </w:num>
  <w:num w:numId="41">
    <w:abstractNumId w:val="8"/>
  </w:num>
  <w:num w:numId="42">
    <w:abstractNumId w:val="41"/>
  </w:num>
  <w:num w:numId="43">
    <w:abstractNumId w:val="39"/>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2FE"/>
    <w:rsid w:val="00000E47"/>
    <w:rsid w:val="00001841"/>
    <w:rsid w:val="00002E2A"/>
    <w:rsid w:val="00012904"/>
    <w:rsid w:val="0001401F"/>
    <w:rsid w:val="00016759"/>
    <w:rsid w:val="000214DE"/>
    <w:rsid w:val="000254CA"/>
    <w:rsid w:val="00026CD9"/>
    <w:rsid w:val="00026E0A"/>
    <w:rsid w:val="00027CF1"/>
    <w:rsid w:val="00030A72"/>
    <w:rsid w:val="0004146D"/>
    <w:rsid w:val="000438E0"/>
    <w:rsid w:val="000453E0"/>
    <w:rsid w:val="00047D77"/>
    <w:rsid w:val="00051669"/>
    <w:rsid w:val="00051BE7"/>
    <w:rsid w:val="00055988"/>
    <w:rsid w:val="00060045"/>
    <w:rsid w:val="00062B1A"/>
    <w:rsid w:val="000638BE"/>
    <w:rsid w:val="0006433F"/>
    <w:rsid w:val="00066F44"/>
    <w:rsid w:val="00067632"/>
    <w:rsid w:val="0007125E"/>
    <w:rsid w:val="00072043"/>
    <w:rsid w:val="00072644"/>
    <w:rsid w:val="00073FF5"/>
    <w:rsid w:val="00085369"/>
    <w:rsid w:val="0008685D"/>
    <w:rsid w:val="0009170F"/>
    <w:rsid w:val="00091DB0"/>
    <w:rsid w:val="0009295A"/>
    <w:rsid w:val="00095D02"/>
    <w:rsid w:val="000A04BF"/>
    <w:rsid w:val="000A0855"/>
    <w:rsid w:val="000A45D4"/>
    <w:rsid w:val="000A4D19"/>
    <w:rsid w:val="000A7122"/>
    <w:rsid w:val="000A7C04"/>
    <w:rsid w:val="000B2393"/>
    <w:rsid w:val="000C1748"/>
    <w:rsid w:val="000C4259"/>
    <w:rsid w:val="000C78E8"/>
    <w:rsid w:val="000D3DCC"/>
    <w:rsid w:val="000D4B95"/>
    <w:rsid w:val="000E136F"/>
    <w:rsid w:val="000E3542"/>
    <w:rsid w:val="000E3D78"/>
    <w:rsid w:val="000E695C"/>
    <w:rsid w:val="000E6B44"/>
    <w:rsid w:val="000E7044"/>
    <w:rsid w:val="000E72C3"/>
    <w:rsid w:val="000F3491"/>
    <w:rsid w:val="000F45E0"/>
    <w:rsid w:val="000F5371"/>
    <w:rsid w:val="000F5FDB"/>
    <w:rsid w:val="001001A7"/>
    <w:rsid w:val="00101559"/>
    <w:rsid w:val="00102058"/>
    <w:rsid w:val="00104C32"/>
    <w:rsid w:val="001071F1"/>
    <w:rsid w:val="0011385D"/>
    <w:rsid w:val="001139BA"/>
    <w:rsid w:val="00113D56"/>
    <w:rsid w:val="00116E8C"/>
    <w:rsid w:val="001204F2"/>
    <w:rsid w:val="001268A5"/>
    <w:rsid w:val="00132BC5"/>
    <w:rsid w:val="00133F2F"/>
    <w:rsid w:val="00135CCF"/>
    <w:rsid w:val="001371AC"/>
    <w:rsid w:val="0015025F"/>
    <w:rsid w:val="00162F16"/>
    <w:rsid w:val="00165C7B"/>
    <w:rsid w:val="00167208"/>
    <w:rsid w:val="00167F72"/>
    <w:rsid w:val="001706EA"/>
    <w:rsid w:val="00192489"/>
    <w:rsid w:val="001A3374"/>
    <w:rsid w:val="001B0D9D"/>
    <w:rsid w:val="001B104C"/>
    <w:rsid w:val="001B1478"/>
    <w:rsid w:val="001B1766"/>
    <w:rsid w:val="001B41A4"/>
    <w:rsid w:val="001B5366"/>
    <w:rsid w:val="001B5E04"/>
    <w:rsid w:val="001B5E10"/>
    <w:rsid w:val="001B7863"/>
    <w:rsid w:val="001B7D3D"/>
    <w:rsid w:val="001C1494"/>
    <w:rsid w:val="001C4B75"/>
    <w:rsid w:val="001D195F"/>
    <w:rsid w:val="001D2710"/>
    <w:rsid w:val="001D30B3"/>
    <w:rsid w:val="001D451E"/>
    <w:rsid w:val="001D5028"/>
    <w:rsid w:val="001D7F71"/>
    <w:rsid w:val="001E377A"/>
    <w:rsid w:val="001E3820"/>
    <w:rsid w:val="001E3A3F"/>
    <w:rsid w:val="001F04BA"/>
    <w:rsid w:val="001F0CA9"/>
    <w:rsid w:val="001F1BB4"/>
    <w:rsid w:val="001F230D"/>
    <w:rsid w:val="001F2E45"/>
    <w:rsid w:val="001F3596"/>
    <w:rsid w:val="001F4651"/>
    <w:rsid w:val="002021BE"/>
    <w:rsid w:val="00206555"/>
    <w:rsid w:val="00206653"/>
    <w:rsid w:val="00214E6C"/>
    <w:rsid w:val="00214EC6"/>
    <w:rsid w:val="00217F3D"/>
    <w:rsid w:val="00221009"/>
    <w:rsid w:val="002221FF"/>
    <w:rsid w:val="00235329"/>
    <w:rsid w:val="0023539A"/>
    <w:rsid w:val="00236851"/>
    <w:rsid w:val="00240AE7"/>
    <w:rsid w:val="002413E6"/>
    <w:rsid w:val="002450C9"/>
    <w:rsid w:val="002452BD"/>
    <w:rsid w:val="00247DE1"/>
    <w:rsid w:val="002534AF"/>
    <w:rsid w:val="00253A12"/>
    <w:rsid w:val="00263FD0"/>
    <w:rsid w:val="00265B2F"/>
    <w:rsid w:val="00266DA7"/>
    <w:rsid w:val="00267554"/>
    <w:rsid w:val="002677DC"/>
    <w:rsid w:val="0027311F"/>
    <w:rsid w:val="00275E55"/>
    <w:rsid w:val="002801AE"/>
    <w:rsid w:val="0028162E"/>
    <w:rsid w:val="002858D8"/>
    <w:rsid w:val="00285A47"/>
    <w:rsid w:val="002913A8"/>
    <w:rsid w:val="002924EF"/>
    <w:rsid w:val="00292D7E"/>
    <w:rsid w:val="002A1106"/>
    <w:rsid w:val="002A329A"/>
    <w:rsid w:val="002A46A4"/>
    <w:rsid w:val="002A5526"/>
    <w:rsid w:val="002A75DC"/>
    <w:rsid w:val="002B3366"/>
    <w:rsid w:val="002B4162"/>
    <w:rsid w:val="002B61BE"/>
    <w:rsid w:val="002B7617"/>
    <w:rsid w:val="002C0ECD"/>
    <w:rsid w:val="002C23D8"/>
    <w:rsid w:val="002D2F0D"/>
    <w:rsid w:val="002D30D5"/>
    <w:rsid w:val="002D4B9C"/>
    <w:rsid w:val="002E4AE2"/>
    <w:rsid w:val="002F1C56"/>
    <w:rsid w:val="002F2569"/>
    <w:rsid w:val="00300462"/>
    <w:rsid w:val="0030210B"/>
    <w:rsid w:val="00303815"/>
    <w:rsid w:val="00306258"/>
    <w:rsid w:val="00306AFD"/>
    <w:rsid w:val="0031265E"/>
    <w:rsid w:val="00313673"/>
    <w:rsid w:val="00313FFC"/>
    <w:rsid w:val="003159F1"/>
    <w:rsid w:val="00317C13"/>
    <w:rsid w:val="00317E69"/>
    <w:rsid w:val="003218DD"/>
    <w:rsid w:val="00322067"/>
    <w:rsid w:val="003221E1"/>
    <w:rsid w:val="0032305C"/>
    <w:rsid w:val="00324F0C"/>
    <w:rsid w:val="00327267"/>
    <w:rsid w:val="00334AC3"/>
    <w:rsid w:val="003351A2"/>
    <w:rsid w:val="00335592"/>
    <w:rsid w:val="00335AFC"/>
    <w:rsid w:val="0034170A"/>
    <w:rsid w:val="00351FDD"/>
    <w:rsid w:val="00357452"/>
    <w:rsid w:val="0036061F"/>
    <w:rsid w:val="00360656"/>
    <w:rsid w:val="00371A35"/>
    <w:rsid w:val="00372BA2"/>
    <w:rsid w:val="003733F0"/>
    <w:rsid w:val="00374AC4"/>
    <w:rsid w:val="003805DF"/>
    <w:rsid w:val="00381516"/>
    <w:rsid w:val="00381C59"/>
    <w:rsid w:val="00385E71"/>
    <w:rsid w:val="00387946"/>
    <w:rsid w:val="00390596"/>
    <w:rsid w:val="003916F6"/>
    <w:rsid w:val="003939B7"/>
    <w:rsid w:val="00396334"/>
    <w:rsid w:val="003A19A2"/>
    <w:rsid w:val="003A1D1D"/>
    <w:rsid w:val="003A5965"/>
    <w:rsid w:val="003A6BFD"/>
    <w:rsid w:val="003B19D6"/>
    <w:rsid w:val="003B33A2"/>
    <w:rsid w:val="003B6D98"/>
    <w:rsid w:val="003C2CEF"/>
    <w:rsid w:val="003D1D85"/>
    <w:rsid w:val="003D1DB7"/>
    <w:rsid w:val="003D51AB"/>
    <w:rsid w:val="003E16DC"/>
    <w:rsid w:val="003E6E30"/>
    <w:rsid w:val="003E7A38"/>
    <w:rsid w:val="003F48B3"/>
    <w:rsid w:val="003F4DBA"/>
    <w:rsid w:val="003F59EA"/>
    <w:rsid w:val="003F6DCE"/>
    <w:rsid w:val="003F723A"/>
    <w:rsid w:val="004036A4"/>
    <w:rsid w:val="0040585F"/>
    <w:rsid w:val="004108B3"/>
    <w:rsid w:val="00411567"/>
    <w:rsid w:val="004128D7"/>
    <w:rsid w:val="004136A0"/>
    <w:rsid w:val="0041373D"/>
    <w:rsid w:val="004140A9"/>
    <w:rsid w:val="00417C1F"/>
    <w:rsid w:val="00417C55"/>
    <w:rsid w:val="00422CBE"/>
    <w:rsid w:val="004262E8"/>
    <w:rsid w:val="004328F3"/>
    <w:rsid w:val="00440E21"/>
    <w:rsid w:val="00443611"/>
    <w:rsid w:val="00443DEE"/>
    <w:rsid w:val="004472AD"/>
    <w:rsid w:val="00454A51"/>
    <w:rsid w:val="00456CE9"/>
    <w:rsid w:val="00457485"/>
    <w:rsid w:val="00463EFF"/>
    <w:rsid w:val="00475146"/>
    <w:rsid w:val="004822D3"/>
    <w:rsid w:val="004826C8"/>
    <w:rsid w:val="00483EC2"/>
    <w:rsid w:val="00484847"/>
    <w:rsid w:val="00496B7F"/>
    <w:rsid w:val="004A0E99"/>
    <w:rsid w:val="004A33DD"/>
    <w:rsid w:val="004A4B71"/>
    <w:rsid w:val="004A4DC4"/>
    <w:rsid w:val="004B38BE"/>
    <w:rsid w:val="004B3C04"/>
    <w:rsid w:val="004B7FBF"/>
    <w:rsid w:val="004D1E8F"/>
    <w:rsid w:val="004D2EFA"/>
    <w:rsid w:val="004D3E11"/>
    <w:rsid w:val="004D3E9D"/>
    <w:rsid w:val="004D5FFA"/>
    <w:rsid w:val="004E3F85"/>
    <w:rsid w:val="004E44CB"/>
    <w:rsid w:val="004E4854"/>
    <w:rsid w:val="004E4A32"/>
    <w:rsid w:val="004F1BCA"/>
    <w:rsid w:val="004F25D4"/>
    <w:rsid w:val="004F28A1"/>
    <w:rsid w:val="004F33AC"/>
    <w:rsid w:val="004F61EA"/>
    <w:rsid w:val="004F7205"/>
    <w:rsid w:val="00504E4D"/>
    <w:rsid w:val="00505230"/>
    <w:rsid w:val="00510F00"/>
    <w:rsid w:val="0051772D"/>
    <w:rsid w:val="00517C7D"/>
    <w:rsid w:val="005307A0"/>
    <w:rsid w:val="00533AAB"/>
    <w:rsid w:val="0053474B"/>
    <w:rsid w:val="005363EC"/>
    <w:rsid w:val="0053669E"/>
    <w:rsid w:val="00537865"/>
    <w:rsid w:val="00547A80"/>
    <w:rsid w:val="00551D32"/>
    <w:rsid w:val="0055491D"/>
    <w:rsid w:val="00555ABE"/>
    <w:rsid w:val="00561B7F"/>
    <w:rsid w:val="00564DE8"/>
    <w:rsid w:val="00573835"/>
    <w:rsid w:val="00574EC9"/>
    <w:rsid w:val="00575EDD"/>
    <w:rsid w:val="00581E97"/>
    <w:rsid w:val="0058359C"/>
    <w:rsid w:val="00583A28"/>
    <w:rsid w:val="005857A7"/>
    <w:rsid w:val="005863FB"/>
    <w:rsid w:val="00591209"/>
    <w:rsid w:val="00594E6F"/>
    <w:rsid w:val="005A1769"/>
    <w:rsid w:val="005A40C3"/>
    <w:rsid w:val="005A47C9"/>
    <w:rsid w:val="005A6A11"/>
    <w:rsid w:val="005B1D40"/>
    <w:rsid w:val="005B57C7"/>
    <w:rsid w:val="005B5D38"/>
    <w:rsid w:val="005B76BB"/>
    <w:rsid w:val="005C2ECB"/>
    <w:rsid w:val="005C3EFC"/>
    <w:rsid w:val="005C76A7"/>
    <w:rsid w:val="005C77AF"/>
    <w:rsid w:val="005D00F8"/>
    <w:rsid w:val="005D18D4"/>
    <w:rsid w:val="005D4EBC"/>
    <w:rsid w:val="005E089E"/>
    <w:rsid w:val="005E5C54"/>
    <w:rsid w:val="005F139B"/>
    <w:rsid w:val="005F33F4"/>
    <w:rsid w:val="005F7445"/>
    <w:rsid w:val="005F7BEE"/>
    <w:rsid w:val="00604CD7"/>
    <w:rsid w:val="0060543B"/>
    <w:rsid w:val="006121D9"/>
    <w:rsid w:val="00613EC3"/>
    <w:rsid w:val="00616662"/>
    <w:rsid w:val="00620037"/>
    <w:rsid w:val="00620830"/>
    <w:rsid w:val="006219C2"/>
    <w:rsid w:val="006222FE"/>
    <w:rsid w:val="006232DC"/>
    <w:rsid w:val="0062661D"/>
    <w:rsid w:val="00632C4F"/>
    <w:rsid w:val="006432C2"/>
    <w:rsid w:val="00644843"/>
    <w:rsid w:val="00645434"/>
    <w:rsid w:val="006459CF"/>
    <w:rsid w:val="00645BA5"/>
    <w:rsid w:val="006478D6"/>
    <w:rsid w:val="00650253"/>
    <w:rsid w:val="00661578"/>
    <w:rsid w:val="00666783"/>
    <w:rsid w:val="006670CD"/>
    <w:rsid w:val="006673BA"/>
    <w:rsid w:val="006706FF"/>
    <w:rsid w:val="00671683"/>
    <w:rsid w:val="00672D7F"/>
    <w:rsid w:val="00673A52"/>
    <w:rsid w:val="00675E84"/>
    <w:rsid w:val="00676CCD"/>
    <w:rsid w:val="00681235"/>
    <w:rsid w:val="00693964"/>
    <w:rsid w:val="00694261"/>
    <w:rsid w:val="006948DD"/>
    <w:rsid w:val="00694A19"/>
    <w:rsid w:val="00697579"/>
    <w:rsid w:val="006A2B1B"/>
    <w:rsid w:val="006A4282"/>
    <w:rsid w:val="006B1184"/>
    <w:rsid w:val="006B11D4"/>
    <w:rsid w:val="006B3661"/>
    <w:rsid w:val="006B449B"/>
    <w:rsid w:val="006B4805"/>
    <w:rsid w:val="006B5318"/>
    <w:rsid w:val="006B583F"/>
    <w:rsid w:val="006B70B4"/>
    <w:rsid w:val="006C65AD"/>
    <w:rsid w:val="006D1373"/>
    <w:rsid w:val="006D3309"/>
    <w:rsid w:val="006D551D"/>
    <w:rsid w:val="006E0AF2"/>
    <w:rsid w:val="006E3D9E"/>
    <w:rsid w:val="006F1258"/>
    <w:rsid w:val="006F1858"/>
    <w:rsid w:val="006F4459"/>
    <w:rsid w:val="006F572F"/>
    <w:rsid w:val="006F63BB"/>
    <w:rsid w:val="006F6656"/>
    <w:rsid w:val="007008F7"/>
    <w:rsid w:val="00703B58"/>
    <w:rsid w:val="00704418"/>
    <w:rsid w:val="0070653F"/>
    <w:rsid w:val="00710171"/>
    <w:rsid w:val="00711D46"/>
    <w:rsid w:val="00711EF4"/>
    <w:rsid w:val="00713EAA"/>
    <w:rsid w:val="007158E2"/>
    <w:rsid w:val="00720D83"/>
    <w:rsid w:val="007218EE"/>
    <w:rsid w:val="007222E8"/>
    <w:rsid w:val="00723F58"/>
    <w:rsid w:val="0072451B"/>
    <w:rsid w:val="00731563"/>
    <w:rsid w:val="00733E11"/>
    <w:rsid w:val="007353A1"/>
    <w:rsid w:val="00737A19"/>
    <w:rsid w:val="00742E00"/>
    <w:rsid w:val="00744802"/>
    <w:rsid w:val="00744E03"/>
    <w:rsid w:val="00745A22"/>
    <w:rsid w:val="007517F2"/>
    <w:rsid w:val="00755439"/>
    <w:rsid w:val="007616DC"/>
    <w:rsid w:val="00761921"/>
    <w:rsid w:val="00764712"/>
    <w:rsid w:val="00764E17"/>
    <w:rsid w:val="00772293"/>
    <w:rsid w:val="00773738"/>
    <w:rsid w:val="00773AF6"/>
    <w:rsid w:val="00774FAF"/>
    <w:rsid w:val="007761F8"/>
    <w:rsid w:val="007879E9"/>
    <w:rsid w:val="007905FF"/>
    <w:rsid w:val="00792958"/>
    <w:rsid w:val="00792CFB"/>
    <w:rsid w:val="00794D1B"/>
    <w:rsid w:val="00795AB9"/>
    <w:rsid w:val="00796F24"/>
    <w:rsid w:val="007A5BED"/>
    <w:rsid w:val="007A6686"/>
    <w:rsid w:val="007A67B9"/>
    <w:rsid w:val="007B5BE2"/>
    <w:rsid w:val="007B7A5F"/>
    <w:rsid w:val="007C6EEE"/>
    <w:rsid w:val="007C7F7E"/>
    <w:rsid w:val="007D0158"/>
    <w:rsid w:val="007D24D5"/>
    <w:rsid w:val="007D5E9B"/>
    <w:rsid w:val="007D60AB"/>
    <w:rsid w:val="007D7D3B"/>
    <w:rsid w:val="007E3775"/>
    <w:rsid w:val="007E660E"/>
    <w:rsid w:val="007E7B25"/>
    <w:rsid w:val="007F1FC7"/>
    <w:rsid w:val="007F5262"/>
    <w:rsid w:val="007F578C"/>
    <w:rsid w:val="007F772D"/>
    <w:rsid w:val="007F7E68"/>
    <w:rsid w:val="00801486"/>
    <w:rsid w:val="00801C66"/>
    <w:rsid w:val="00807E82"/>
    <w:rsid w:val="00812681"/>
    <w:rsid w:val="008128F1"/>
    <w:rsid w:val="00812B27"/>
    <w:rsid w:val="00814975"/>
    <w:rsid w:val="008206A3"/>
    <w:rsid w:val="0082131A"/>
    <w:rsid w:val="00821344"/>
    <w:rsid w:val="00822B39"/>
    <w:rsid w:val="00823689"/>
    <w:rsid w:val="00824213"/>
    <w:rsid w:val="0082606F"/>
    <w:rsid w:val="00826831"/>
    <w:rsid w:val="008268ED"/>
    <w:rsid w:val="0084030B"/>
    <w:rsid w:val="008419E5"/>
    <w:rsid w:val="008440C2"/>
    <w:rsid w:val="008445F0"/>
    <w:rsid w:val="00844EF3"/>
    <w:rsid w:val="008455B9"/>
    <w:rsid w:val="00857CD5"/>
    <w:rsid w:val="00882E63"/>
    <w:rsid w:val="00883282"/>
    <w:rsid w:val="0088565A"/>
    <w:rsid w:val="0088575C"/>
    <w:rsid w:val="00886A58"/>
    <w:rsid w:val="00886BCA"/>
    <w:rsid w:val="0089049B"/>
    <w:rsid w:val="0089088D"/>
    <w:rsid w:val="008969C6"/>
    <w:rsid w:val="008A3487"/>
    <w:rsid w:val="008A429E"/>
    <w:rsid w:val="008A4734"/>
    <w:rsid w:val="008A6EC3"/>
    <w:rsid w:val="008B0AA1"/>
    <w:rsid w:val="008B42C1"/>
    <w:rsid w:val="008C7B74"/>
    <w:rsid w:val="008D06D2"/>
    <w:rsid w:val="008D137C"/>
    <w:rsid w:val="008D3381"/>
    <w:rsid w:val="008D4159"/>
    <w:rsid w:val="008D47FD"/>
    <w:rsid w:val="008D4F09"/>
    <w:rsid w:val="008D690B"/>
    <w:rsid w:val="008E116B"/>
    <w:rsid w:val="008E7308"/>
    <w:rsid w:val="008E7B6A"/>
    <w:rsid w:val="008F0206"/>
    <w:rsid w:val="008F06F9"/>
    <w:rsid w:val="008F08E3"/>
    <w:rsid w:val="008F1494"/>
    <w:rsid w:val="008F1FB2"/>
    <w:rsid w:val="008F34D9"/>
    <w:rsid w:val="008F3D36"/>
    <w:rsid w:val="008F5F81"/>
    <w:rsid w:val="0090186A"/>
    <w:rsid w:val="00910955"/>
    <w:rsid w:val="00912A3E"/>
    <w:rsid w:val="009148D0"/>
    <w:rsid w:val="0092049F"/>
    <w:rsid w:val="00922030"/>
    <w:rsid w:val="00927F6F"/>
    <w:rsid w:val="00931404"/>
    <w:rsid w:val="0093249F"/>
    <w:rsid w:val="00932673"/>
    <w:rsid w:val="009354BD"/>
    <w:rsid w:val="00936692"/>
    <w:rsid w:val="0093798C"/>
    <w:rsid w:val="00940CF4"/>
    <w:rsid w:val="00944B1A"/>
    <w:rsid w:val="00944BF3"/>
    <w:rsid w:val="009452EF"/>
    <w:rsid w:val="009503AC"/>
    <w:rsid w:val="009513FE"/>
    <w:rsid w:val="00952F45"/>
    <w:rsid w:val="00954228"/>
    <w:rsid w:val="00954E2D"/>
    <w:rsid w:val="009575FD"/>
    <w:rsid w:val="00960F2D"/>
    <w:rsid w:val="009615FF"/>
    <w:rsid w:val="00961C6B"/>
    <w:rsid w:val="00962ABE"/>
    <w:rsid w:val="00964532"/>
    <w:rsid w:val="00966BC2"/>
    <w:rsid w:val="00972653"/>
    <w:rsid w:val="00980667"/>
    <w:rsid w:val="009821EA"/>
    <w:rsid w:val="009823C8"/>
    <w:rsid w:val="009902FE"/>
    <w:rsid w:val="00996F1A"/>
    <w:rsid w:val="009A1658"/>
    <w:rsid w:val="009A256D"/>
    <w:rsid w:val="009A59C7"/>
    <w:rsid w:val="009A6CBB"/>
    <w:rsid w:val="009A7C24"/>
    <w:rsid w:val="009B0490"/>
    <w:rsid w:val="009B32AB"/>
    <w:rsid w:val="009B5B86"/>
    <w:rsid w:val="009C16BF"/>
    <w:rsid w:val="009C2E26"/>
    <w:rsid w:val="009C3EE8"/>
    <w:rsid w:val="009D2A82"/>
    <w:rsid w:val="009D4543"/>
    <w:rsid w:val="009E5311"/>
    <w:rsid w:val="009E5968"/>
    <w:rsid w:val="009F19C4"/>
    <w:rsid w:val="009F6B1F"/>
    <w:rsid w:val="009F7497"/>
    <w:rsid w:val="00A000AC"/>
    <w:rsid w:val="00A03449"/>
    <w:rsid w:val="00A040FA"/>
    <w:rsid w:val="00A05E09"/>
    <w:rsid w:val="00A11B66"/>
    <w:rsid w:val="00A15E74"/>
    <w:rsid w:val="00A23387"/>
    <w:rsid w:val="00A32C82"/>
    <w:rsid w:val="00A35F1C"/>
    <w:rsid w:val="00A36083"/>
    <w:rsid w:val="00A40DDD"/>
    <w:rsid w:val="00A42F67"/>
    <w:rsid w:val="00A4674F"/>
    <w:rsid w:val="00A50BC3"/>
    <w:rsid w:val="00A52AF4"/>
    <w:rsid w:val="00A56B1E"/>
    <w:rsid w:val="00A62CE4"/>
    <w:rsid w:val="00A676F3"/>
    <w:rsid w:val="00A71253"/>
    <w:rsid w:val="00A7762C"/>
    <w:rsid w:val="00A925A9"/>
    <w:rsid w:val="00A92824"/>
    <w:rsid w:val="00A92C54"/>
    <w:rsid w:val="00A94EB8"/>
    <w:rsid w:val="00A95ADB"/>
    <w:rsid w:val="00AA0CFB"/>
    <w:rsid w:val="00AA127D"/>
    <w:rsid w:val="00AB0CBA"/>
    <w:rsid w:val="00AB2CFF"/>
    <w:rsid w:val="00AB5871"/>
    <w:rsid w:val="00AB5BF6"/>
    <w:rsid w:val="00AB5D7B"/>
    <w:rsid w:val="00AB7040"/>
    <w:rsid w:val="00AC004C"/>
    <w:rsid w:val="00AC421B"/>
    <w:rsid w:val="00AC6CFA"/>
    <w:rsid w:val="00AD0CEB"/>
    <w:rsid w:val="00AD236E"/>
    <w:rsid w:val="00AE5FBF"/>
    <w:rsid w:val="00AE6F62"/>
    <w:rsid w:val="00AF524F"/>
    <w:rsid w:val="00AF6F1C"/>
    <w:rsid w:val="00AF702E"/>
    <w:rsid w:val="00AF7363"/>
    <w:rsid w:val="00B01219"/>
    <w:rsid w:val="00B024AC"/>
    <w:rsid w:val="00B0659B"/>
    <w:rsid w:val="00B06B56"/>
    <w:rsid w:val="00B111F9"/>
    <w:rsid w:val="00B113D0"/>
    <w:rsid w:val="00B11AE1"/>
    <w:rsid w:val="00B12DD8"/>
    <w:rsid w:val="00B1631D"/>
    <w:rsid w:val="00B17E9F"/>
    <w:rsid w:val="00B2308E"/>
    <w:rsid w:val="00B316BD"/>
    <w:rsid w:val="00B3308E"/>
    <w:rsid w:val="00B35AC7"/>
    <w:rsid w:val="00B40087"/>
    <w:rsid w:val="00B44B71"/>
    <w:rsid w:val="00B45391"/>
    <w:rsid w:val="00B5316D"/>
    <w:rsid w:val="00B620C1"/>
    <w:rsid w:val="00B63037"/>
    <w:rsid w:val="00B6510B"/>
    <w:rsid w:val="00B67A5B"/>
    <w:rsid w:val="00B67E52"/>
    <w:rsid w:val="00B70859"/>
    <w:rsid w:val="00B731CB"/>
    <w:rsid w:val="00B76387"/>
    <w:rsid w:val="00B76D9A"/>
    <w:rsid w:val="00B81647"/>
    <w:rsid w:val="00B851B0"/>
    <w:rsid w:val="00B90D7E"/>
    <w:rsid w:val="00B94707"/>
    <w:rsid w:val="00B95F06"/>
    <w:rsid w:val="00B96387"/>
    <w:rsid w:val="00BA2218"/>
    <w:rsid w:val="00BA45B8"/>
    <w:rsid w:val="00BB1837"/>
    <w:rsid w:val="00BB2CCA"/>
    <w:rsid w:val="00BB67E1"/>
    <w:rsid w:val="00BC2BC7"/>
    <w:rsid w:val="00BC5EAF"/>
    <w:rsid w:val="00BC7D19"/>
    <w:rsid w:val="00BD04E1"/>
    <w:rsid w:val="00BD696D"/>
    <w:rsid w:val="00BE35E3"/>
    <w:rsid w:val="00BE3765"/>
    <w:rsid w:val="00BE4E53"/>
    <w:rsid w:val="00BF75F4"/>
    <w:rsid w:val="00BF7AD2"/>
    <w:rsid w:val="00C003DD"/>
    <w:rsid w:val="00C01219"/>
    <w:rsid w:val="00C01547"/>
    <w:rsid w:val="00C02972"/>
    <w:rsid w:val="00C03B81"/>
    <w:rsid w:val="00C04085"/>
    <w:rsid w:val="00C056DC"/>
    <w:rsid w:val="00C05C0E"/>
    <w:rsid w:val="00C10BFB"/>
    <w:rsid w:val="00C10D25"/>
    <w:rsid w:val="00C21026"/>
    <w:rsid w:val="00C2141F"/>
    <w:rsid w:val="00C2581D"/>
    <w:rsid w:val="00C32070"/>
    <w:rsid w:val="00C35CE8"/>
    <w:rsid w:val="00C40412"/>
    <w:rsid w:val="00C41D24"/>
    <w:rsid w:val="00C448CF"/>
    <w:rsid w:val="00C456C0"/>
    <w:rsid w:val="00C468FC"/>
    <w:rsid w:val="00C5065B"/>
    <w:rsid w:val="00C51FE9"/>
    <w:rsid w:val="00C57ACA"/>
    <w:rsid w:val="00C61234"/>
    <w:rsid w:val="00C67E6F"/>
    <w:rsid w:val="00C72955"/>
    <w:rsid w:val="00C751D3"/>
    <w:rsid w:val="00C81962"/>
    <w:rsid w:val="00C85C2F"/>
    <w:rsid w:val="00C90843"/>
    <w:rsid w:val="00C90EB5"/>
    <w:rsid w:val="00C92C91"/>
    <w:rsid w:val="00C97C53"/>
    <w:rsid w:val="00CA22C5"/>
    <w:rsid w:val="00CA2604"/>
    <w:rsid w:val="00CA65F6"/>
    <w:rsid w:val="00CB2FD8"/>
    <w:rsid w:val="00CB3916"/>
    <w:rsid w:val="00CB3BE2"/>
    <w:rsid w:val="00CB743B"/>
    <w:rsid w:val="00CC0F9D"/>
    <w:rsid w:val="00CC0FBB"/>
    <w:rsid w:val="00CC146A"/>
    <w:rsid w:val="00CC3C6C"/>
    <w:rsid w:val="00CD1319"/>
    <w:rsid w:val="00CD1C2D"/>
    <w:rsid w:val="00CD203D"/>
    <w:rsid w:val="00CE0106"/>
    <w:rsid w:val="00CE0A81"/>
    <w:rsid w:val="00CE3169"/>
    <w:rsid w:val="00CE45D9"/>
    <w:rsid w:val="00CE4B98"/>
    <w:rsid w:val="00CF0FD0"/>
    <w:rsid w:val="00CF1A14"/>
    <w:rsid w:val="00CF1FC6"/>
    <w:rsid w:val="00CF3E54"/>
    <w:rsid w:val="00D05F53"/>
    <w:rsid w:val="00D07750"/>
    <w:rsid w:val="00D07B1E"/>
    <w:rsid w:val="00D11888"/>
    <w:rsid w:val="00D119C2"/>
    <w:rsid w:val="00D16348"/>
    <w:rsid w:val="00D2136A"/>
    <w:rsid w:val="00D2217A"/>
    <w:rsid w:val="00D227A5"/>
    <w:rsid w:val="00D30F83"/>
    <w:rsid w:val="00D329F8"/>
    <w:rsid w:val="00D32F68"/>
    <w:rsid w:val="00D330EB"/>
    <w:rsid w:val="00D337B8"/>
    <w:rsid w:val="00D37EFA"/>
    <w:rsid w:val="00D4046D"/>
    <w:rsid w:val="00D435E7"/>
    <w:rsid w:val="00D44828"/>
    <w:rsid w:val="00D52578"/>
    <w:rsid w:val="00D526DB"/>
    <w:rsid w:val="00D53ABC"/>
    <w:rsid w:val="00D54917"/>
    <w:rsid w:val="00D6127E"/>
    <w:rsid w:val="00D616CE"/>
    <w:rsid w:val="00D62C3E"/>
    <w:rsid w:val="00D6518C"/>
    <w:rsid w:val="00D6584D"/>
    <w:rsid w:val="00D73152"/>
    <w:rsid w:val="00D75C4F"/>
    <w:rsid w:val="00D763D5"/>
    <w:rsid w:val="00D804A4"/>
    <w:rsid w:val="00D814B4"/>
    <w:rsid w:val="00D81F73"/>
    <w:rsid w:val="00D83667"/>
    <w:rsid w:val="00D84DFA"/>
    <w:rsid w:val="00D84FC8"/>
    <w:rsid w:val="00D85260"/>
    <w:rsid w:val="00D85A80"/>
    <w:rsid w:val="00D87A13"/>
    <w:rsid w:val="00D87E07"/>
    <w:rsid w:val="00D93915"/>
    <w:rsid w:val="00D941D2"/>
    <w:rsid w:val="00D94A99"/>
    <w:rsid w:val="00D95E5A"/>
    <w:rsid w:val="00D969AE"/>
    <w:rsid w:val="00D96F7C"/>
    <w:rsid w:val="00D971DD"/>
    <w:rsid w:val="00D9795E"/>
    <w:rsid w:val="00DA11ED"/>
    <w:rsid w:val="00DB02BF"/>
    <w:rsid w:val="00DB2470"/>
    <w:rsid w:val="00DB347C"/>
    <w:rsid w:val="00DB3657"/>
    <w:rsid w:val="00DB471D"/>
    <w:rsid w:val="00DC0430"/>
    <w:rsid w:val="00DC1950"/>
    <w:rsid w:val="00DC29A2"/>
    <w:rsid w:val="00DC392A"/>
    <w:rsid w:val="00DC4BA1"/>
    <w:rsid w:val="00DD24CA"/>
    <w:rsid w:val="00DE102C"/>
    <w:rsid w:val="00DE4A4F"/>
    <w:rsid w:val="00DE6D72"/>
    <w:rsid w:val="00DF17BC"/>
    <w:rsid w:val="00DF21FE"/>
    <w:rsid w:val="00DF689B"/>
    <w:rsid w:val="00DF7F54"/>
    <w:rsid w:val="00E010D3"/>
    <w:rsid w:val="00E02FD5"/>
    <w:rsid w:val="00E047C7"/>
    <w:rsid w:val="00E05425"/>
    <w:rsid w:val="00E114A7"/>
    <w:rsid w:val="00E13424"/>
    <w:rsid w:val="00E13A8B"/>
    <w:rsid w:val="00E14424"/>
    <w:rsid w:val="00E168A1"/>
    <w:rsid w:val="00E209AF"/>
    <w:rsid w:val="00E31529"/>
    <w:rsid w:val="00E331E3"/>
    <w:rsid w:val="00E34308"/>
    <w:rsid w:val="00E348D8"/>
    <w:rsid w:val="00E45C77"/>
    <w:rsid w:val="00E5009F"/>
    <w:rsid w:val="00E52F70"/>
    <w:rsid w:val="00E54707"/>
    <w:rsid w:val="00E547E3"/>
    <w:rsid w:val="00E55B05"/>
    <w:rsid w:val="00E56851"/>
    <w:rsid w:val="00E575FD"/>
    <w:rsid w:val="00E61EE4"/>
    <w:rsid w:val="00E70D44"/>
    <w:rsid w:val="00E71974"/>
    <w:rsid w:val="00E73E2F"/>
    <w:rsid w:val="00E74BC3"/>
    <w:rsid w:val="00E76E69"/>
    <w:rsid w:val="00E815E7"/>
    <w:rsid w:val="00E84D71"/>
    <w:rsid w:val="00E85603"/>
    <w:rsid w:val="00E86D02"/>
    <w:rsid w:val="00EA1329"/>
    <w:rsid w:val="00EA2D65"/>
    <w:rsid w:val="00EA7522"/>
    <w:rsid w:val="00EB0733"/>
    <w:rsid w:val="00EB5C82"/>
    <w:rsid w:val="00EB646D"/>
    <w:rsid w:val="00EC1CBE"/>
    <w:rsid w:val="00EC335C"/>
    <w:rsid w:val="00EC3BDB"/>
    <w:rsid w:val="00EC6CDB"/>
    <w:rsid w:val="00EC6E1C"/>
    <w:rsid w:val="00ED2138"/>
    <w:rsid w:val="00ED6861"/>
    <w:rsid w:val="00EE49A9"/>
    <w:rsid w:val="00EE4BB8"/>
    <w:rsid w:val="00EE4C69"/>
    <w:rsid w:val="00EE57DB"/>
    <w:rsid w:val="00EF1053"/>
    <w:rsid w:val="00EF12BA"/>
    <w:rsid w:val="00EF313C"/>
    <w:rsid w:val="00EF4DE2"/>
    <w:rsid w:val="00EF60DE"/>
    <w:rsid w:val="00EF685B"/>
    <w:rsid w:val="00F0222A"/>
    <w:rsid w:val="00F02603"/>
    <w:rsid w:val="00F05A34"/>
    <w:rsid w:val="00F07612"/>
    <w:rsid w:val="00F07C67"/>
    <w:rsid w:val="00F1220D"/>
    <w:rsid w:val="00F12F0F"/>
    <w:rsid w:val="00F174C9"/>
    <w:rsid w:val="00F21129"/>
    <w:rsid w:val="00F23583"/>
    <w:rsid w:val="00F2705C"/>
    <w:rsid w:val="00F31F29"/>
    <w:rsid w:val="00F33192"/>
    <w:rsid w:val="00F3504D"/>
    <w:rsid w:val="00F36C8D"/>
    <w:rsid w:val="00F40684"/>
    <w:rsid w:val="00F41DA0"/>
    <w:rsid w:val="00F46B63"/>
    <w:rsid w:val="00F47374"/>
    <w:rsid w:val="00F50859"/>
    <w:rsid w:val="00F515B4"/>
    <w:rsid w:val="00F52DDE"/>
    <w:rsid w:val="00F544D2"/>
    <w:rsid w:val="00F55A4C"/>
    <w:rsid w:val="00F57E26"/>
    <w:rsid w:val="00F606E1"/>
    <w:rsid w:val="00F61BA1"/>
    <w:rsid w:val="00F623FF"/>
    <w:rsid w:val="00F63937"/>
    <w:rsid w:val="00F644A6"/>
    <w:rsid w:val="00F6478A"/>
    <w:rsid w:val="00F64876"/>
    <w:rsid w:val="00F65D28"/>
    <w:rsid w:val="00F666CD"/>
    <w:rsid w:val="00F670EB"/>
    <w:rsid w:val="00F73A4F"/>
    <w:rsid w:val="00F75668"/>
    <w:rsid w:val="00F830A2"/>
    <w:rsid w:val="00F922BD"/>
    <w:rsid w:val="00F94B8D"/>
    <w:rsid w:val="00F955DD"/>
    <w:rsid w:val="00F963D4"/>
    <w:rsid w:val="00F96760"/>
    <w:rsid w:val="00F96D29"/>
    <w:rsid w:val="00F970FB"/>
    <w:rsid w:val="00FA0064"/>
    <w:rsid w:val="00FA0A90"/>
    <w:rsid w:val="00FA6695"/>
    <w:rsid w:val="00FA74A5"/>
    <w:rsid w:val="00FA7800"/>
    <w:rsid w:val="00FB4096"/>
    <w:rsid w:val="00FB417B"/>
    <w:rsid w:val="00FB70FF"/>
    <w:rsid w:val="00FB7459"/>
    <w:rsid w:val="00FC0564"/>
    <w:rsid w:val="00FC081C"/>
    <w:rsid w:val="00FC22EE"/>
    <w:rsid w:val="00FC2E6B"/>
    <w:rsid w:val="00FC2F72"/>
    <w:rsid w:val="00FC3383"/>
    <w:rsid w:val="00FC4D98"/>
    <w:rsid w:val="00FC689A"/>
    <w:rsid w:val="00FD4FAE"/>
    <w:rsid w:val="00FD728D"/>
    <w:rsid w:val="00FE26C1"/>
    <w:rsid w:val="00FE4B73"/>
    <w:rsid w:val="00FE754F"/>
    <w:rsid w:val="00FF0DD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8A0E349-9A63-40FA-82BF-7116B614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8D7"/>
    <w:pPr>
      <w:spacing w:before="100" w:beforeAutospacing="1" w:after="100" w:afterAutospacing="1"/>
    </w:pPr>
    <w:rPr>
      <w:sz w:val="24"/>
      <w:szCs w:val="24"/>
    </w:rPr>
  </w:style>
  <w:style w:type="paragraph" w:styleId="Heading2">
    <w:name w:val="heading 2"/>
    <w:basedOn w:val="Normal"/>
    <w:next w:val="Normal"/>
    <w:link w:val="Heading2Char"/>
    <w:semiHidden/>
    <w:unhideWhenUsed/>
    <w:qFormat/>
    <w:rsid w:val="000F3491"/>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222FE"/>
    <w:rPr>
      <w:b/>
      <w:bCs/>
    </w:rPr>
  </w:style>
  <w:style w:type="paragraph" w:styleId="ListParagraph">
    <w:name w:val="List Paragraph"/>
    <w:basedOn w:val="Normal"/>
    <w:uiPriority w:val="34"/>
    <w:qFormat/>
    <w:rsid w:val="004F25D4"/>
    <w:pPr>
      <w:spacing w:before="0" w:beforeAutospacing="0" w:after="200" w:afterAutospacing="0" w:line="312" w:lineRule="auto"/>
      <w:ind w:left="720"/>
      <w:contextualSpacing/>
      <w:jc w:val="both"/>
    </w:pPr>
    <w:rPr>
      <w:rFonts w:ascii="Calibri" w:eastAsia="Calibri" w:hAnsi="Calibri"/>
      <w:lang w:eastAsia="en-US"/>
    </w:rPr>
  </w:style>
  <w:style w:type="character" w:customStyle="1" w:styleId="Heading2Char">
    <w:name w:val="Heading 2 Char"/>
    <w:link w:val="Heading2"/>
    <w:semiHidden/>
    <w:rsid w:val="000F3491"/>
    <w:rPr>
      <w:rFonts w:ascii="Cambria" w:eastAsia="Times New Roman" w:hAnsi="Cambria" w:cs="Times New Roman"/>
      <w:b/>
      <w:bCs/>
      <w:i/>
      <w:iCs/>
      <w:sz w:val="28"/>
      <w:szCs w:val="28"/>
    </w:rPr>
  </w:style>
  <w:style w:type="table" w:styleId="TableGrid">
    <w:name w:val="Table Grid"/>
    <w:basedOn w:val="TableNormal"/>
    <w:rsid w:val="001268A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68A5"/>
    <w:pPr>
      <w:autoSpaceDE w:val="0"/>
      <w:autoSpaceDN w:val="0"/>
      <w:adjustRightInd w:val="0"/>
    </w:pPr>
    <w:rPr>
      <w:rFonts w:ascii="Calibri" w:eastAsia="Calibri" w:hAnsi="Calibri" w:cs="Calibri"/>
      <w:color w:val="000000"/>
      <w:sz w:val="24"/>
      <w:szCs w:val="24"/>
      <w:lang w:eastAsia="en-US"/>
    </w:rPr>
  </w:style>
  <w:style w:type="paragraph" w:customStyle="1" w:styleId="CharCharCharChar1">
    <w:name w:val="Char Char Char Char1"/>
    <w:basedOn w:val="Normal"/>
    <w:rsid w:val="005363EC"/>
    <w:pPr>
      <w:spacing w:before="0" w:beforeAutospacing="0" w:after="0" w:afterAutospacing="0"/>
      <w:jc w:val="both"/>
    </w:pPr>
    <w:rPr>
      <w:lang w:val="pl-PL" w:eastAsia="pl-PL"/>
    </w:rPr>
  </w:style>
  <w:style w:type="paragraph" w:styleId="FootnoteText">
    <w:name w:val="footnote text"/>
    <w:basedOn w:val="Normal"/>
    <w:link w:val="FootnoteTextChar"/>
    <w:rsid w:val="00694261"/>
    <w:pPr>
      <w:overflowPunct w:val="0"/>
      <w:autoSpaceDE w:val="0"/>
      <w:autoSpaceDN w:val="0"/>
      <w:adjustRightInd w:val="0"/>
      <w:spacing w:before="0" w:beforeAutospacing="0" w:after="0" w:afterAutospacing="0"/>
      <w:textAlignment w:val="baseline"/>
    </w:pPr>
    <w:rPr>
      <w:rFonts w:ascii="Arial" w:hAnsi="Arial"/>
      <w:sz w:val="20"/>
      <w:szCs w:val="20"/>
      <w:lang w:val="en-US" w:eastAsia="en-US"/>
    </w:rPr>
  </w:style>
  <w:style w:type="character" w:customStyle="1" w:styleId="FootnoteTextChar">
    <w:name w:val="Footnote Text Char"/>
    <w:link w:val="FootnoteText"/>
    <w:rsid w:val="00694261"/>
    <w:rPr>
      <w:rFonts w:ascii="Arial" w:hAnsi="Arial"/>
      <w:lang w:val="en-US" w:eastAsia="en-US"/>
    </w:rPr>
  </w:style>
  <w:style w:type="character" w:styleId="FootnoteReference">
    <w:name w:val="footnote reference"/>
    <w:rsid w:val="00694261"/>
    <w:rPr>
      <w:vertAlign w:val="superscript"/>
    </w:rPr>
  </w:style>
  <w:style w:type="paragraph" w:styleId="BalloonText">
    <w:name w:val="Balloon Text"/>
    <w:basedOn w:val="Normal"/>
    <w:link w:val="BalloonTextChar"/>
    <w:rsid w:val="00AA0CFB"/>
    <w:pPr>
      <w:spacing w:before="0" w:after="0"/>
    </w:pPr>
    <w:rPr>
      <w:rFonts w:ascii="Tahoma" w:hAnsi="Tahoma" w:cs="Tahoma"/>
      <w:sz w:val="16"/>
      <w:szCs w:val="16"/>
    </w:rPr>
  </w:style>
  <w:style w:type="character" w:customStyle="1" w:styleId="BalloonTextChar">
    <w:name w:val="Balloon Text Char"/>
    <w:link w:val="BalloonText"/>
    <w:rsid w:val="00AA0CFB"/>
    <w:rPr>
      <w:rFonts w:ascii="Tahoma" w:hAnsi="Tahoma" w:cs="Tahoma"/>
      <w:sz w:val="16"/>
      <w:szCs w:val="16"/>
      <w:lang w:val="bg-BG" w:eastAsia="bg-BG"/>
    </w:rPr>
  </w:style>
  <w:style w:type="character" w:styleId="CommentReference">
    <w:name w:val="annotation reference"/>
    <w:rsid w:val="00A95ADB"/>
    <w:rPr>
      <w:sz w:val="16"/>
      <w:szCs w:val="16"/>
    </w:rPr>
  </w:style>
  <w:style w:type="paragraph" w:styleId="CommentText">
    <w:name w:val="annotation text"/>
    <w:basedOn w:val="Normal"/>
    <w:link w:val="CommentTextChar"/>
    <w:rsid w:val="00A95ADB"/>
    <w:rPr>
      <w:sz w:val="20"/>
      <w:szCs w:val="20"/>
    </w:rPr>
  </w:style>
  <w:style w:type="character" w:customStyle="1" w:styleId="CommentTextChar">
    <w:name w:val="Comment Text Char"/>
    <w:basedOn w:val="DefaultParagraphFont"/>
    <w:link w:val="CommentText"/>
    <w:rsid w:val="00A95ADB"/>
  </w:style>
  <w:style w:type="paragraph" w:styleId="CommentSubject">
    <w:name w:val="annotation subject"/>
    <w:basedOn w:val="CommentText"/>
    <w:next w:val="CommentText"/>
    <w:link w:val="CommentSubjectChar"/>
    <w:rsid w:val="00A95ADB"/>
    <w:rPr>
      <w:b/>
      <w:bCs/>
    </w:rPr>
  </w:style>
  <w:style w:type="character" w:customStyle="1" w:styleId="CommentSubjectChar">
    <w:name w:val="Comment Subject Char"/>
    <w:link w:val="CommentSubject"/>
    <w:rsid w:val="00A95ADB"/>
    <w:rPr>
      <w:b/>
      <w:bCs/>
    </w:rPr>
  </w:style>
  <w:style w:type="paragraph" w:styleId="Header">
    <w:name w:val="header"/>
    <w:basedOn w:val="Normal"/>
    <w:link w:val="HeaderChar"/>
    <w:uiPriority w:val="99"/>
    <w:rsid w:val="00A05E09"/>
    <w:pPr>
      <w:tabs>
        <w:tab w:val="center" w:pos="4536"/>
        <w:tab w:val="right" w:pos="9072"/>
      </w:tabs>
      <w:spacing w:before="0" w:after="0"/>
    </w:pPr>
  </w:style>
  <w:style w:type="character" w:customStyle="1" w:styleId="HeaderChar">
    <w:name w:val="Header Char"/>
    <w:basedOn w:val="DefaultParagraphFont"/>
    <w:link w:val="Header"/>
    <w:uiPriority w:val="99"/>
    <w:rsid w:val="00A05E09"/>
    <w:rPr>
      <w:sz w:val="24"/>
      <w:szCs w:val="24"/>
    </w:rPr>
  </w:style>
  <w:style w:type="paragraph" w:styleId="Footer">
    <w:name w:val="footer"/>
    <w:basedOn w:val="Normal"/>
    <w:link w:val="FooterChar"/>
    <w:rsid w:val="00A05E09"/>
    <w:pPr>
      <w:tabs>
        <w:tab w:val="center" w:pos="4536"/>
        <w:tab w:val="right" w:pos="9072"/>
      </w:tabs>
      <w:spacing w:before="0" w:after="0"/>
    </w:pPr>
  </w:style>
  <w:style w:type="character" w:customStyle="1" w:styleId="FooterChar">
    <w:name w:val="Footer Char"/>
    <w:basedOn w:val="DefaultParagraphFont"/>
    <w:link w:val="Footer"/>
    <w:rsid w:val="00A05E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403051">
      <w:bodyDiv w:val="1"/>
      <w:marLeft w:val="0"/>
      <w:marRight w:val="0"/>
      <w:marTop w:val="0"/>
      <w:marBottom w:val="0"/>
      <w:divBdr>
        <w:top w:val="none" w:sz="0" w:space="0" w:color="auto"/>
        <w:left w:val="none" w:sz="0" w:space="0" w:color="auto"/>
        <w:bottom w:val="none" w:sz="0" w:space="0" w:color="auto"/>
        <w:right w:val="none" w:sz="0" w:space="0" w:color="auto"/>
      </w:divBdr>
    </w:div>
    <w:div w:id="515271866">
      <w:bodyDiv w:val="1"/>
      <w:marLeft w:val="0"/>
      <w:marRight w:val="0"/>
      <w:marTop w:val="0"/>
      <w:marBottom w:val="0"/>
      <w:divBdr>
        <w:top w:val="none" w:sz="0" w:space="0" w:color="auto"/>
        <w:left w:val="none" w:sz="0" w:space="0" w:color="auto"/>
        <w:bottom w:val="none" w:sz="0" w:space="0" w:color="auto"/>
        <w:right w:val="none" w:sz="0" w:space="0" w:color="auto"/>
      </w:divBdr>
    </w:div>
    <w:div w:id="1169904992">
      <w:bodyDiv w:val="1"/>
      <w:marLeft w:val="390"/>
      <w:marRight w:val="390"/>
      <w:marTop w:val="0"/>
      <w:marBottom w:val="0"/>
      <w:divBdr>
        <w:top w:val="none" w:sz="0" w:space="0" w:color="auto"/>
        <w:left w:val="none" w:sz="0" w:space="0" w:color="auto"/>
        <w:bottom w:val="none" w:sz="0" w:space="0" w:color="auto"/>
        <w:right w:val="none" w:sz="0" w:space="0" w:color="auto"/>
      </w:divBdr>
      <w:divsChild>
        <w:div w:id="894319722">
          <w:marLeft w:val="0"/>
          <w:marRight w:val="0"/>
          <w:marTop w:val="0"/>
          <w:marBottom w:val="120"/>
          <w:divBdr>
            <w:top w:val="none" w:sz="0" w:space="0" w:color="auto"/>
            <w:left w:val="none" w:sz="0" w:space="0" w:color="auto"/>
            <w:bottom w:val="none" w:sz="0" w:space="0" w:color="auto"/>
            <w:right w:val="none" w:sz="0" w:space="0" w:color="auto"/>
          </w:divBdr>
          <w:divsChild>
            <w:div w:id="63575071">
              <w:marLeft w:val="0"/>
              <w:marRight w:val="0"/>
              <w:marTop w:val="0"/>
              <w:marBottom w:val="0"/>
              <w:divBdr>
                <w:top w:val="none" w:sz="0" w:space="0" w:color="auto"/>
                <w:left w:val="none" w:sz="0" w:space="0" w:color="auto"/>
                <w:bottom w:val="none" w:sz="0" w:space="0" w:color="auto"/>
                <w:right w:val="none" w:sz="0" w:space="0" w:color="auto"/>
              </w:divBdr>
            </w:div>
            <w:div w:id="79718005">
              <w:marLeft w:val="0"/>
              <w:marRight w:val="0"/>
              <w:marTop w:val="0"/>
              <w:marBottom w:val="0"/>
              <w:divBdr>
                <w:top w:val="none" w:sz="0" w:space="0" w:color="auto"/>
                <w:left w:val="none" w:sz="0" w:space="0" w:color="auto"/>
                <w:bottom w:val="none" w:sz="0" w:space="0" w:color="auto"/>
                <w:right w:val="none" w:sz="0" w:space="0" w:color="auto"/>
              </w:divBdr>
            </w:div>
            <w:div w:id="728185726">
              <w:marLeft w:val="0"/>
              <w:marRight w:val="0"/>
              <w:marTop w:val="0"/>
              <w:marBottom w:val="0"/>
              <w:divBdr>
                <w:top w:val="none" w:sz="0" w:space="0" w:color="auto"/>
                <w:left w:val="none" w:sz="0" w:space="0" w:color="auto"/>
                <w:bottom w:val="none" w:sz="0" w:space="0" w:color="auto"/>
                <w:right w:val="none" w:sz="0" w:space="0" w:color="auto"/>
              </w:divBdr>
            </w:div>
            <w:div w:id="1332640441">
              <w:marLeft w:val="0"/>
              <w:marRight w:val="0"/>
              <w:marTop w:val="0"/>
              <w:marBottom w:val="0"/>
              <w:divBdr>
                <w:top w:val="none" w:sz="0" w:space="0" w:color="auto"/>
                <w:left w:val="none" w:sz="0" w:space="0" w:color="auto"/>
                <w:bottom w:val="none" w:sz="0" w:space="0" w:color="auto"/>
                <w:right w:val="none" w:sz="0" w:space="0" w:color="auto"/>
              </w:divBdr>
            </w:div>
            <w:div w:id="1513648426">
              <w:marLeft w:val="0"/>
              <w:marRight w:val="0"/>
              <w:marTop w:val="0"/>
              <w:marBottom w:val="0"/>
              <w:divBdr>
                <w:top w:val="none" w:sz="0" w:space="0" w:color="auto"/>
                <w:left w:val="none" w:sz="0" w:space="0" w:color="auto"/>
                <w:bottom w:val="none" w:sz="0" w:space="0" w:color="auto"/>
                <w:right w:val="none" w:sz="0" w:space="0" w:color="auto"/>
              </w:divBdr>
            </w:div>
            <w:div w:id="204147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5984">
      <w:bodyDiv w:val="1"/>
      <w:marLeft w:val="0"/>
      <w:marRight w:val="0"/>
      <w:marTop w:val="0"/>
      <w:marBottom w:val="0"/>
      <w:divBdr>
        <w:top w:val="none" w:sz="0" w:space="0" w:color="auto"/>
        <w:left w:val="none" w:sz="0" w:space="0" w:color="auto"/>
        <w:bottom w:val="none" w:sz="0" w:space="0" w:color="auto"/>
        <w:right w:val="none" w:sz="0" w:space="0" w:color="auto"/>
      </w:divBdr>
    </w:div>
    <w:div w:id="1231501904">
      <w:bodyDiv w:val="1"/>
      <w:marLeft w:val="0"/>
      <w:marRight w:val="0"/>
      <w:marTop w:val="0"/>
      <w:marBottom w:val="0"/>
      <w:divBdr>
        <w:top w:val="none" w:sz="0" w:space="0" w:color="auto"/>
        <w:left w:val="none" w:sz="0" w:space="0" w:color="auto"/>
        <w:bottom w:val="none" w:sz="0" w:space="0" w:color="auto"/>
        <w:right w:val="none" w:sz="0" w:space="0" w:color="auto"/>
      </w:divBdr>
    </w:div>
    <w:div w:id="1417441912">
      <w:bodyDiv w:val="1"/>
      <w:marLeft w:val="0"/>
      <w:marRight w:val="0"/>
      <w:marTop w:val="0"/>
      <w:marBottom w:val="0"/>
      <w:divBdr>
        <w:top w:val="none" w:sz="0" w:space="0" w:color="auto"/>
        <w:left w:val="none" w:sz="0" w:space="0" w:color="auto"/>
        <w:bottom w:val="none" w:sz="0" w:space="0" w:color="auto"/>
        <w:right w:val="none" w:sz="0" w:space="0" w:color="auto"/>
      </w:divBdr>
      <w:divsChild>
        <w:div w:id="1134329343">
          <w:marLeft w:val="0"/>
          <w:marRight w:val="0"/>
          <w:marTop w:val="0"/>
          <w:marBottom w:val="0"/>
          <w:divBdr>
            <w:top w:val="none" w:sz="0" w:space="0" w:color="auto"/>
            <w:left w:val="none" w:sz="0" w:space="0" w:color="auto"/>
            <w:bottom w:val="none" w:sz="0" w:space="0" w:color="auto"/>
            <w:right w:val="none" w:sz="0" w:space="0" w:color="auto"/>
          </w:divBdr>
          <w:divsChild>
            <w:div w:id="822703611">
              <w:marLeft w:val="0"/>
              <w:marRight w:val="0"/>
              <w:marTop w:val="0"/>
              <w:marBottom w:val="0"/>
              <w:divBdr>
                <w:top w:val="none" w:sz="0" w:space="0" w:color="auto"/>
                <w:left w:val="none" w:sz="0" w:space="0" w:color="auto"/>
                <w:bottom w:val="none" w:sz="0" w:space="0" w:color="auto"/>
                <w:right w:val="none" w:sz="0" w:space="0" w:color="auto"/>
              </w:divBdr>
              <w:divsChild>
                <w:div w:id="764037617">
                  <w:marLeft w:val="0"/>
                  <w:marRight w:val="0"/>
                  <w:marTop w:val="0"/>
                  <w:marBottom w:val="0"/>
                  <w:divBdr>
                    <w:top w:val="none" w:sz="0" w:space="0" w:color="auto"/>
                    <w:left w:val="none" w:sz="0" w:space="0" w:color="auto"/>
                    <w:bottom w:val="none" w:sz="0" w:space="0" w:color="auto"/>
                    <w:right w:val="none" w:sz="0" w:space="0" w:color="auto"/>
                  </w:divBdr>
                  <w:divsChild>
                    <w:div w:id="2023899565">
                      <w:marLeft w:val="-150"/>
                      <w:marRight w:val="-150"/>
                      <w:marTop w:val="0"/>
                      <w:marBottom w:val="0"/>
                      <w:divBdr>
                        <w:top w:val="none" w:sz="0" w:space="0" w:color="auto"/>
                        <w:left w:val="none" w:sz="0" w:space="0" w:color="auto"/>
                        <w:bottom w:val="none" w:sz="0" w:space="0" w:color="auto"/>
                        <w:right w:val="none" w:sz="0" w:space="0" w:color="auto"/>
                      </w:divBdr>
                      <w:divsChild>
                        <w:div w:id="534272870">
                          <w:marLeft w:val="0"/>
                          <w:marRight w:val="0"/>
                          <w:marTop w:val="0"/>
                          <w:marBottom w:val="0"/>
                          <w:divBdr>
                            <w:top w:val="none" w:sz="0" w:space="0" w:color="auto"/>
                            <w:left w:val="none" w:sz="0" w:space="0" w:color="auto"/>
                            <w:bottom w:val="none" w:sz="0" w:space="0" w:color="auto"/>
                            <w:right w:val="none" w:sz="0" w:space="0" w:color="auto"/>
                          </w:divBdr>
                          <w:divsChild>
                            <w:div w:id="177621094">
                              <w:marLeft w:val="0"/>
                              <w:marRight w:val="0"/>
                              <w:marTop w:val="0"/>
                              <w:marBottom w:val="0"/>
                              <w:divBdr>
                                <w:top w:val="none" w:sz="0" w:space="0" w:color="auto"/>
                                <w:left w:val="none" w:sz="0" w:space="0" w:color="auto"/>
                                <w:bottom w:val="none" w:sz="0" w:space="0" w:color="auto"/>
                                <w:right w:val="none" w:sz="0" w:space="0" w:color="auto"/>
                              </w:divBdr>
                              <w:divsChild>
                                <w:div w:id="251938591">
                                  <w:marLeft w:val="0"/>
                                  <w:marRight w:val="0"/>
                                  <w:marTop w:val="0"/>
                                  <w:marBottom w:val="300"/>
                                  <w:divBdr>
                                    <w:top w:val="none" w:sz="0" w:space="0" w:color="auto"/>
                                    <w:left w:val="none" w:sz="0" w:space="0" w:color="auto"/>
                                    <w:bottom w:val="none" w:sz="0" w:space="0" w:color="auto"/>
                                    <w:right w:val="none" w:sz="0" w:space="0" w:color="auto"/>
                                  </w:divBdr>
                                  <w:divsChild>
                                    <w:div w:id="1446658823">
                                      <w:marLeft w:val="0"/>
                                      <w:marRight w:val="0"/>
                                      <w:marTop w:val="0"/>
                                      <w:marBottom w:val="0"/>
                                      <w:divBdr>
                                        <w:top w:val="none" w:sz="0" w:space="0" w:color="auto"/>
                                        <w:left w:val="none" w:sz="0" w:space="0" w:color="auto"/>
                                        <w:bottom w:val="none" w:sz="0" w:space="0" w:color="auto"/>
                                        <w:right w:val="none" w:sz="0" w:space="0" w:color="auto"/>
                                      </w:divBdr>
                                      <w:divsChild>
                                        <w:div w:id="16739748">
                                          <w:marLeft w:val="0"/>
                                          <w:marRight w:val="0"/>
                                          <w:marTop w:val="0"/>
                                          <w:marBottom w:val="0"/>
                                          <w:divBdr>
                                            <w:top w:val="none" w:sz="0" w:space="0" w:color="auto"/>
                                            <w:left w:val="none" w:sz="0" w:space="0" w:color="auto"/>
                                            <w:bottom w:val="none" w:sz="0" w:space="0" w:color="auto"/>
                                            <w:right w:val="none" w:sz="0" w:space="0" w:color="auto"/>
                                          </w:divBdr>
                                          <w:divsChild>
                                            <w:div w:id="638076646">
                                              <w:marLeft w:val="0"/>
                                              <w:marRight w:val="0"/>
                                              <w:marTop w:val="0"/>
                                              <w:marBottom w:val="0"/>
                                              <w:divBdr>
                                                <w:top w:val="none" w:sz="0" w:space="0" w:color="auto"/>
                                                <w:left w:val="none" w:sz="0" w:space="0" w:color="auto"/>
                                                <w:bottom w:val="none" w:sz="0" w:space="0" w:color="auto"/>
                                                <w:right w:val="none" w:sz="0" w:space="0" w:color="auto"/>
                                              </w:divBdr>
                                              <w:divsChild>
                                                <w:div w:id="406074102">
                                                  <w:marLeft w:val="0"/>
                                                  <w:marRight w:val="0"/>
                                                  <w:marTop w:val="0"/>
                                                  <w:marBottom w:val="0"/>
                                                  <w:divBdr>
                                                    <w:top w:val="none" w:sz="0" w:space="0" w:color="auto"/>
                                                    <w:left w:val="none" w:sz="0" w:space="0" w:color="auto"/>
                                                    <w:bottom w:val="none" w:sz="0" w:space="0" w:color="auto"/>
                                                    <w:right w:val="none" w:sz="0" w:space="0" w:color="auto"/>
                                                  </w:divBdr>
                                                  <w:divsChild>
                                                    <w:div w:id="1212840185">
                                                      <w:marLeft w:val="0"/>
                                                      <w:marRight w:val="0"/>
                                                      <w:marTop w:val="0"/>
                                                      <w:marBottom w:val="0"/>
                                                      <w:divBdr>
                                                        <w:top w:val="none" w:sz="0" w:space="0" w:color="auto"/>
                                                        <w:left w:val="none" w:sz="0" w:space="0" w:color="auto"/>
                                                        <w:bottom w:val="none" w:sz="0" w:space="0" w:color="auto"/>
                                                        <w:right w:val="none" w:sz="0" w:space="0" w:color="auto"/>
                                                      </w:divBdr>
                                                      <w:divsChild>
                                                        <w:div w:id="1069887363">
                                                          <w:marLeft w:val="0"/>
                                                          <w:marRight w:val="0"/>
                                                          <w:marTop w:val="0"/>
                                                          <w:marBottom w:val="0"/>
                                                          <w:divBdr>
                                                            <w:top w:val="none" w:sz="0" w:space="0" w:color="auto"/>
                                                            <w:left w:val="none" w:sz="0" w:space="0" w:color="auto"/>
                                                            <w:bottom w:val="none" w:sz="0" w:space="0" w:color="auto"/>
                                                            <w:right w:val="none" w:sz="0" w:space="0" w:color="auto"/>
                                                          </w:divBdr>
                                                          <w:divsChild>
                                                            <w:div w:id="435446125">
                                                              <w:marLeft w:val="0"/>
                                                              <w:marRight w:val="0"/>
                                                              <w:marTop w:val="0"/>
                                                              <w:marBottom w:val="0"/>
                                                              <w:divBdr>
                                                                <w:top w:val="none" w:sz="0" w:space="0" w:color="auto"/>
                                                                <w:left w:val="none" w:sz="0" w:space="0" w:color="auto"/>
                                                                <w:bottom w:val="none" w:sz="0" w:space="0" w:color="auto"/>
                                                                <w:right w:val="none" w:sz="0" w:space="0" w:color="auto"/>
                                                              </w:divBdr>
                                                              <w:divsChild>
                                                                <w:div w:id="22949955">
                                                                  <w:marLeft w:val="0"/>
                                                                  <w:marRight w:val="0"/>
                                                                  <w:marTop w:val="0"/>
                                                                  <w:marBottom w:val="0"/>
                                                                  <w:divBdr>
                                                                    <w:top w:val="none" w:sz="0" w:space="0" w:color="auto"/>
                                                                    <w:left w:val="none" w:sz="0" w:space="0" w:color="auto"/>
                                                                    <w:bottom w:val="none" w:sz="0" w:space="0" w:color="auto"/>
                                                                    <w:right w:val="none" w:sz="0" w:space="0" w:color="auto"/>
                                                                  </w:divBdr>
                                                                  <w:divsChild>
                                                                    <w:div w:id="1771000624">
                                                                      <w:marLeft w:val="0"/>
                                                                      <w:marRight w:val="0"/>
                                                                      <w:marTop w:val="0"/>
                                                                      <w:marBottom w:val="0"/>
                                                                      <w:divBdr>
                                                                        <w:top w:val="none" w:sz="0" w:space="0" w:color="auto"/>
                                                                        <w:left w:val="none" w:sz="0" w:space="0" w:color="auto"/>
                                                                        <w:bottom w:val="none" w:sz="0" w:space="0" w:color="auto"/>
                                                                        <w:right w:val="none" w:sz="0" w:space="0" w:color="auto"/>
                                                                      </w:divBdr>
                                                                      <w:divsChild>
                                                                        <w:div w:id="171122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295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C053F-32A6-46D5-8D32-CF169CEF5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4514</Words>
  <Characters>25735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mzh</Company>
  <LinksUpToDate>false</LinksUpToDate>
  <CharactersWithSpaces>30189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dfileva</dc:creator>
  <cp:lastModifiedBy>Aleksandar Angelov</cp:lastModifiedBy>
  <cp:revision>11</cp:revision>
  <cp:lastPrinted>2020-08-12T07:48:00Z</cp:lastPrinted>
  <dcterms:created xsi:type="dcterms:W3CDTF">2021-01-20T12:55:00Z</dcterms:created>
  <dcterms:modified xsi:type="dcterms:W3CDTF">2021-02-09T11:42:00Z</dcterms:modified>
</cp:coreProperties>
</file>