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3D3" w:rsidRPr="00714227" w:rsidRDefault="002F53D3">
      <w:pPr>
        <w:spacing w:line="360" w:lineRule="auto"/>
        <w:rPr>
          <w:rFonts w:ascii="Verdana" w:hAnsi="Verdana"/>
          <w:b/>
          <w:lang w:val="bg-BG"/>
        </w:rPr>
      </w:pPr>
    </w:p>
    <w:p w:rsidR="009B0162" w:rsidRDefault="009B0162">
      <w:pPr>
        <w:spacing w:line="360" w:lineRule="auto"/>
        <w:rPr>
          <w:rFonts w:ascii="Verdana" w:hAnsi="Verdana"/>
          <w:b/>
          <w:lang w:val="bg-BG"/>
        </w:rPr>
      </w:pPr>
    </w:p>
    <w:p w:rsidR="003F5B76" w:rsidRPr="00714227" w:rsidRDefault="005F3625">
      <w:pPr>
        <w:spacing w:line="360" w:lineRule="auto"/>
        <w:rPr>
          <w:rFonts w:ascii="Verdana" w:hAnsi="Verdana"/>
          <w:b/>
          <w:lang w:val="bg-BG"/>
        </w:rPr>
      </w:pPr>
      <w:r w:rsidRPr="00714227">
        <w:rPr>
          <w:rFonts w:ascii="Verdana" w:hAnsi="Verdana"/>
          <w:b/>
          <w:lang w:val="bg-BG"/>
        </w:rPr>
        <w:t>ДО</w:t>
      </w:r>
    </w:p>
    <w:p w:rsidR="003F5B76" w:rsidRPr="00714227" w:rsidRDefault="005F3625">
      <w:pPr>
        <w:spacing w:line="360" w:lineRule="auto"/>
        <w:jc w:val="both"/>
        <w:outlineLvl w:val="0"/>
        <w:rPr>
          <w:rFonts w:ascii="Verdana" w:hAnsi="Verdana"/>
          <w:b/>
          <w:lang w:val="bg-BG"/>
        </w:rPr>
      </w:pPr>
      <w:r w:rsidRPr="00714227">
        <w:rPr>
          <w:rFonts w:ascii="Verdana" w:hAnsi="Verdana"/>
          <w:b/>
          <w:lang w:val="bg-BG"/>
        </w:rPr>
        <w:t>МИНИСТЕРСКИЯ СЪВЕТ</w:t>
      </w:r>
    </w:p>
    <w:p w:rsidR="003F5B76" w:rsidRPr="00714227" w:rsidRDefault="005F3625">
      <w:pPr>
        <w:spacing w:line="360" w:lineRule="auto"/>
        <w:jc w:val="both"/>
        <w:outlineLvl w:val="0"/>
        <w:rPr>
          <w:rFonts w:ascii="Verdana" w:hAnsi="Verdana"/>
          <w:b/>
          <w:lang w:val="bg-BG"/>
        </w:rPr>
      </w:pPr>
      <w:r w:rsidRPr="00714227">
        <w:rPr>
          <w:rFonts w:ascii="Verdana" w:hAnsi="Verdana"/>
          <w:b/>
          <w:lang w:val="bg-BG"/>
        </w:rPr>
        <w:t>НА РЕПУБЛИКА БЪЛГАРИЯ</w:t>
      </w:r>
    </w:p>
    <w:p w:rsidR="003F5B76" w:rsidRPr="00714227" w:rsidRDefault="003F5B76">
      <w:pPr>
        <w:spacing w:line="360" w:lineRule="auto"/>
        <w:jc w:val="center"/>
        <w:rPr>
          <w:rFonts w:ascii="Verdana" w:hAnsi="Verdana"/>
          <w:b/>
          <w:spacing w:val="60"/>
          <w:lang w:val="bg-BG"/>
        </w:rPr>
      </w:pPr>
    </w:p>
    <w:p w:rsidR="002F53D3" w:rsidRPr="00714227" w:rsidRDefault="002F53D3">
      <w:pPr>
        <w:spacing w:line="360" w:lineRule="auto"/>
        <w:jc w:val="center"/>
        <w:rPr>
          <w:rFonts w:ascii="Verdana" w:hAnsi="Verdana"/>
          <w:b/>
          <w:spacing w:val="60"/>
          <w:lang w:val="bg-BG"/>
        </w:rPr>
      </w:pPr>
    </w:p>
    <w:p w:rsidR="009B0162" w:rsidRDefault="009B0162">
      <w:pPr>
        <w:spacing w:line="360" w:lineRule="auto"/>
        <w:jc w:val="center"/>
        <w:rPr>
          <w:rFonts w:ascii="Verdana" w:hAnsi="Verdana"/>
          <w:b/>
          <w:spacing w:val="60"/>
          <w:sz w:val="24"/>
          <w:szCs w:val="24"/>
          <w:lang w:val="bg-BG"/>
        </w:rPr>
      </w:pPr>
    </w:p>
    <w:p w:rsidR="003F5B76" w:rsidRPr="00714227" w:rsidRDefault="005F3625">
      <w:pPr>
        <w:spacing w:line="360" w:lineRule="auto"/>
        <w:jc w:val="center"/>
        <w:rPr>
          <w:rFonts w:ascii="Verdana" w:hAnsi="Verdana"/>
          <w:b/>
          <w:spacing w:val="60"/>
          <w:sz w:val="24"/>
          <w:szCs w:val="24"/>
          <w:lang w:val="bg-BG"/>
        </w:rPr>
      </w:pPr>
      <w:r w:rsidRPr="00714227">
        <w:rPr>
          <w:rFonts w:ascii="Verdana" w:hAnsi="Verdana"/>
          <w:b/>
          <w:spacing w:val="60"/>
          <w:sz w:val="24"/>
          <w:szCs w:val="24"/>
          <w:lang w:val="bg-BG"/>
        </w:rPr>
        <w:t>ДОКЛАД</w:t>
      </w:r>
    </w:p>
    <w:p w:rsidR="003F5B76" w:rsidRPr="00714227" w:rsidRDefault="005F3625">
      <w:pPr>
        <w:spacing w:line="360" w:lineRule="auto"/>
        <w:jc w:val="center"/>
        <w:rPr>
          <w:rFonts w:ascii="Verdana" w:hAnsi="Verdana"/>
          <w:b/>
          <w:lang w:val="bg-BG"/>
        </w:rPr>
      </w:pPr>
      <w:r w:rsidRPr="00714227">
        <w:rPr>
          <w:rFonts w:ascii="Verdana" w:hAnsi="Verdana"/>
          <w:b/>
          <w:lang w:val="bg-BG"/>
        </w:rPr>
        <w:t>ОТ ДЕСИСЛАВА ТАНЕВА – МИНИСТЪР НА ЗЕМЕДЕЛИЕТО, ХРАНИТЕ И ГОРИТЕ</w:t>
      </w:r>
    </w:p>
    <w:p w:rsidR="003F5B76" w:rsidRPr="00714227" w:rsidRDefault="003F5B76">
      <w:pPr>
        <w:spacing w:line="360" w:lineRule="auto"/>
        <w:ind w:firstLine="567"/>
        <w:jc w:val="center"/>
        <w:rPr>
          <w:rFonts w:ascii="Verdana" w:hAnsi="Verdana"/>
          <w:b/>
          <w:lang w:val="bg-BG"/>
        </w:rPr>
      </w:pPr>
    </w:p>
    <w:p w:rsidR="003F5B76" w:rsidRDefault="003F5B76">
      <w:pPr>
        <w:spacing w:line="360" w:lineRule="auto"/>
        <w:ind w:firstLine="567"/>
        <w:jc w:val="center"/>
        <w:rPr>
          <w:rFonts w:ascii="Verdana" w:hAnsi="Verdana"/>
          <w:b/>
          <w:lang w:val="bg-BG"/>
        </w:rPr>
      </w:pPr>
    </w:p>
    <w:p w:rsidR="009B0162" w:rsidRPr="00714227" w:rsidRDefault="009B0162">
      <w:pPr>
        <w:spacing w:line="360" w:lineRule="auto"/>
        <w:ind w:firstLine="567"/>
        <w:jc w:val="center"/>
        <w:rPr>
          <w:rFonts w:ascii="Verdana" w:hAnsi="Verdana"/>
          <w:b/>
          <w:lang w:val="bg-BG"/>
        </w:rPr>
      </w:pPr>
    </w:p>
    <w:p w:rsidR="003F5B76" w:rsidRPr="00714227" w:rsidRDefault="005F3625">
      <w:pPr>
        <w:spacing w:line="360" w:lineRule="auto"/>
        <w:ind w:left="1134" w:hanging="1134"/>
        <w:jc w:val="both"/>
        <w:rPr>
          <w:rFonts w:ascii="Verdana" w:hAnsi="Verdana"/>
          <w:lang w:val="bg-BG"/>
        </w:rPr>
      </w:pPr>
      <w:r w:rsidRPr="00714227">
        <w:rPr>
          <w:rFonts w:ascii="Verdana" w:hAnsi="Verdana"/>
          <w:b/>
          <w:lang w:val="bg-BG"/>
        </w:rPr>
        <w:t>Относно:</w:t>
      </w:r>
      <w:r w:rsidRPr="00714227">
        <w:rPr>
          <w:rFonts w:ascii="Verdana" w:hAnsi="Verdana"/>
          <w:lang w:val="bg-BG"/>
        </w:rPr>
        <w:t xml:space="preserve"> Проект на Постановление на Министерския съвет за приемане на Наредба за </w:t>
      </w:r>
      <w:r w:rsidR="00344D6C" w:rsidRPr="00714227">
        <w:rPr>
          <w:rFonts w:ascii="Verdana" w:hAnsi="Verdana"/>
          <w:lang w:val="bg-BG"/>
        </w:rPr>
        <w:t>изискванията към бързо замразените храни</w:t>
      </w:r>
    </w:p>
    <w:p w:rsidR="003F5B76" w:rsidRPr="00714227" w:rsidRDefault="003F5B76">
      <w:pPr>
        <w:spacing w:line="360" w:lineRule="auto"/>
        <w:ind w:firstLine="851"/>
        <w:jc w:val="both"/>
        <w:outlineLvl w:val="0"/>
        <w:rPr>
          <w:rFonts w:ascii="Verdana" w:hAnsi="Verdana"/>
          <w:b/>
          <w:lang w:val="bg-BG"/>
        </w:rPr>
      </w:pPr>
    </w:p>
    <w:p w:rsidR="003F5B76" w:rsidRDefault="003F5B76">
      <w:pPr>
        <w:spacing w:line="360" w:lineRule="auto"/>
        <w:ind w:firstLine="851"/>
        <w:jc w:val="both"/>
        <w:outlineLvl w:val="0"/>
        <w:rPr>
          <w:rFonts w:ascii="Verdana" w:hAnsi="Verdana"/>
          <w:b/>
          <w:lang w:val="bg-BG"/>
        </w:rPr>
      </w:pPr>
    </w:p>
    <w:p w:rsidR="009B0162" w:rsidRPr="00714227" w:rsidRDefault="009B0162">
      <w:pPr>
        <w:spacing w:line="360" w:lineRule="auto"/>
        <w:ind w:firstLine="851"/>
        <w:jc w:val="both"/>
        <w:outlineLvl w:val="0"/>
        <w:rPr>
          <w:rFonts w:ascii="Verdana" w:hAnsi="Verdana"/>
          <w:b/>
          <w:lang w:val="bg-BG"/>
        </w:rPr>
      </w:pPr>
    </w:p>
    <w:p w:rsidR="003F5B76" w:rsidRPr="00714227" w:rsidRDefault="005F3625">
      <w:pPr>
        <w:spacing w:line="360" w:lineRule="auto"/>
        <w:rPr>
          <w:rFonts w:ascii="Verdana" w:hAnsi="Verdana"/>
          <w:b/>
          <w:lang w:val="bg-BG"/>
        </w:rPr>
      </w:pPr>
      <w:r w:rsidRPr="00714227">
        <w:rPr>
          <w:rFonts w:ascii="Verdana" w:hAnsi="Verdana"/>
          <w:b/>
          <w:lang w:val="bg-BG"/>
        </w:rPr>
        <w:t>УВАЖАЕМИ ГОСПОДИН МИНИСТЪР-ПРЕДСЕДАТЕЛ,</w:t>
      </w:r>
    </w:p>
    <w:p w:rsidR="003F5B76" w:rsidRPr="00714227" w:rsidRDefault="005F3625">
      <w:pPr>
        <w:spacing w:after="120" w:line="360" w:lineRule="auto"/>
        <w:rPr>
          <w:rFonts w:ascii="Verdana" w:hAnsi="Verdana"/>
          <w:b/>
          <w:lang w:val="bg-BG"/>
        </w:rPr>
      </w:pPr>
      <w:r w:rsidRPr="00714227">
        <w:rPr>
          <w:rFonts w:ascii="Verdana" w:hAnsi="Verdana"/>
          <w:b/>
          <w:lang w:val="bg-BG"/>
        </w:rPr>
        <w:t>УВАЖАЕМИ ГОСПОЖИ И ГОСПОДА МИНИСТРИ,</w:t>
      </w:r>
    </w:p>
    <w:p w:rsidR="003F5B76" w:rsidRPr="00714227" w:rsidRDefault="005F3625" w:rsidP="002F53D3">
      <w:pPr>
        <w:spacing w:line="360" w:lineRule="auto"/>
        <w:ind w:firstLine="709"/>
        <w:jc w:val="both"/>
        <w:rPr>
          <w:rFonts w:ascii="Verdana" w:hAnsi="Verdana"/>
          <w:b/>
          <w:lang w:val="bg-BG"/>
        </w:rPr>
      </w:pPr>
      <w:r w:rsidRPr="00714227">
        <w:rPr>
          <w:rFonts w:ascii="Verdana" w:hAnsi="Verdana" w:cs="Verdana"/>
          <w:lang w:val="bg-BG" w:eastAsia="zh-CN"/>
        </w:rPr>
        <w:t>На основание чл. 31, ал. 2 от Устройствения правилник на Министерския съвет и на неговата администрация, внасям за разглеждане от Министерския съвет проект на Постановление за приемане на Наредба за</w:t>
      </w:r>
      <w:r w:rsidR="00A97A50" w:rsidRPr="00714227">
        <w:rPr>
          <w:rFonts w:ascii="Verdana" w:hAnsi="Verdana"/>
          <w:lang w:val="bg-BG"/>
        </w:rPr>
        <w:t xml:space="preserve"> изискванията към бързо замразените храни</w:t>
      </w:r>
      <w:r w:rsidRPr="00714227">
        <w:rPr>
          <w:rFonts w:ascii="Verdana" w:hAnsi="Verdana" w:cs="Verdana"/>
          <w:lang w:val="bg-BG" w:eastAsia="zh-CN"/>
        </w:rPr>
        <w:t xml:space="preserve">. </w:t>
      </w:r>
    </w:p>
    <w:p w:rsidR="009B0162" w:rsidRDefault="009B0162" w:rsidP="009B0162">
      <w:pPr>
        <w:spacing w:line="360" w:lineRule="auto"/>
        <w:ind w:firstLine="709"/>
        <w:jc w:val="both"/>
        <w:rPr>
          <w:rFonts w:ascii="Verdana" w:hAnsi="Verdana" w:cs="Verdana"/>
          <w:b/>
          <w:lang w:val="bg-BG"/>
        </w:rPr>
      </w:pPr>
    </w:p>
    <w:p w:rsidR="00EB278A" w:rsidRPr="00714227" w:rsidRDefault="00EB278A" w:rsidP="009B0162">
      <w:pPr>
        <w:spacing w:line="360" w:lineRule="auto"/>
        <w:ind w:firstLine="709"/>
        <w:jc w:val="both"/>
        <w:rPr>
          <w:rFonts w:ascii="Verdana" w:hAnsi="Verdana" w:cs="Verdana"/>
          <w:b/>
          <w:lang w:val="bg-BG"/>
        </w:rPr>
      </w:pPr>
      <w:r w:rsidRPr="00714227">
        <w:rPr>
          <w:rFonts w:ascii="Verdana" w:hAnsi="Verdana" w:cs="Verdana"/>
          <w:b/>
          <w:lang w:val="bg-BG"/>
        </w:rPr>
        <w:t>Причини, които налагат приемането на акта</w:t>
      </w:r>
    </w:p>
    <w:p w:rsidR="00CC6B92" w:rsidRPr="00714227" w:rsidRDefault="00CC6B92" w:rsidP="009A18FA">
      <w:pPr>
        <w:spacing w:line="360" w:lineRule="auto"/>
        <w:ind w:firstLine="709"/>
        <w:jc w:val="both"/>
        <w:rPr>
          <w:rFonts w:ascii="Verdana" w:hAnsi="Verdana"/>
          <w:lang w:val="bg-BG"/>
        </w:rPr>
      </w:pPr>
      <w:r w:rsidRPr="00714227">
        <w:rPr>
          <w:rFonts w:ascii="Verdana" w:hAnsi="Verdana"/>
          <w:bCs/>
          <w:lang w:val="bg-BG"/>
        </w:rPr>
        <w:t xml:space="preserve">В </w:t>
      </w:r>
      <w:r w:rsidR="003A339C" w:rsidRPr="00714227">
        <w:rPr>
          <w:rFonts w:ascii="Verdana" w:hAnsi="Verdana"/>
          <w:lang w:val="bg-BG"/>
        </w:rPr>
        <w:t>„</w:t>
      </w:r>
      <w:r w:rsidRPr="00714227">
        <w:rPr>
          <w:rFonts w:ascii="Verdana" w:hAnsi="Verdana"/>
          <w:bCs/>
          <w:lang w:val="bg-BG"/>
        </w:rPr>
        <w:t>Държавен вестник</w:t>
      </w:r>
      <w:r w:rsidR="009F2B5F" w:rsidRPr="00714227">
        <w:rPr>
          <w:rFonts w:ascii="Verdana" w:hAnsi="Verdana"/>
          <w:bCs/>
          <w:lang w:val="bg-BG"/>
        </w:rPr>
        <w:t>”</w:t>
      </w:r>
      <w:r w:rsidRPr="00714227">
        <w:rPr>
          <w:rFonts w:ascii="Verdana" w:hAnsi="Verdana"/>
          <w:bCs/>
          <w:lang w:val="bg-BG"/>
        </w:rPr>
        <w:t xml:space="preserve"> бр. 52 от 2020</w:t>
      </w:r>
      <w:r w:rsidR="009F2B5F" w:rsidRPr="00714227">
        <w:rPr>
          <w:rFonts w:ascii="Verdana" w:hAnsi="Verdana"/>
          <w:bCs/>
          <w:lang w:val="bg-BG"/>
        </w:rPr>
        <w:t xml:space="preserve"> г.</w:t>
      </w:r>
      <w:r w:rsidRPr="00714227">
        <w:rPr>
          <w:rFonts w:ascii="Verdana" w:hAnsi="Verdana"/>
          <w:bCs/>
          <w:lang w:val="bg-BG"/>
        </w:rPr>
        <w:t xml:space="preserve"> е публикуван новият Закон за храните. Законът влиза в сила в деня на</w:t>
      </w:r>
      <w:r w:rsidRPr="00714227">
        <w:rPr>
          <w:rFonts w:ascii="Verdana" w:hAnsi="Verdana"/>
          <w:lang w:val="bg-BG"/>
        </w:rPr>
        <w:t xml:space="preserve"> обнародването му в </w:t>
      </w:r>
      <w:r w:rsidR="009F2B5F" w:rsidRPr="00714227">
        <w:rPr>
          <w:rFonts w:ascii="Verdana" w:hAnsi="Verdana"/>
          <w:lang w:val="bg-BG"/>
        </w:rPr>
        <w:t>„</w:t>
      </w:r>
      <w:r w:rsidRPr="00714227">
        <w:rPr>
          <w:rFonts w:ascii="Verdana" w:hAnsi="Verdana"/>
          <w:lang w:val="bg-BG"/>
        </w:rPr>
        <w:t>Държавен вестник</w:t>
      </w:r>
      <w:r w:rsidR="0060494C" w:rsidRPr="00714227">
        <w:rPr>
          <w:rFonts w:ascii="Verdana" w:hAnsi="Verdana"/>
          <w:bCs/>
          <w:lang w:val="bg-BG"/>
        </w:rPr>
        <w:t>”</w:t>
      </w:r>
      <w:r w:rsidRPr="00714227">
        <w:rPr>
          <w:rFonts w:ascii="Verdana" w:hAnsi="Verdana"/>
          <w:lang w:val="bg-BG"/>
        </w:rPr>
        <w:t>.</w:t>
      </w:r>
    </w:p>
    <w:p w:rsidR="00CC6B92" w:rsidRPr="00714227" w:rsidRDefault="009F2B5F" w:rsidP="009A18FA">
      <w:pPr>
        <w:spacing w:line="360" w:lineRule="auto"/>
        <w:ind w:firstLine="709"/>
        <w:jc w:val="both"/>
        <w:rPr>
          <w:rFonts w:ascii="Verdana" w:hAnsi="Verdana"/>
          <w:bCs/>
          <w:lang w:val="bg-BG"/>
        </w:rPr>
      </w:pPr>
      <w:r w:rsidRPr="00714227">
        <w:rPr>
          <w:rFonts w:ascii="Verdana" w:hAnsi="Verdana"/>
          <w:bCs/>
          <w:lang w:val="bg-BG"/>
        </w:rPr>
        <w:t>Съгласно § 8, ал. 1 от п</w:t>
      </w:r>
      <w:r w:rsidR="00CC6B92" w:rsidRPr="00714227">
        <w:rPr>
          <w:rFonts w:ascii="Verdana" w:hAnsi="Verdana"/>
          <w:bCs/>
          <w:lang w:val="bg-BG"/>
        </w:rPr>
        <w:t>реходните и заключителни разпоредби на Закона за храните, подзаконовите нормативни актове по прилагането му се приемат, съответно издават, в 6-месечен срок от влизането на закона в сила, а съгласно ал.</w:t>
      </w:r>
      <w:r w:rsidRPr="00714227">
        <w:rPr>
          <w:rFonts w:ascii="Verdana" w:hAnsi="Verdana"/>
          <w:bCs/>
          <w:lang w:val="bg-BG"/>
        </w:rPr>
        <w:t xml:space="preserve"> </w:t>
      </w:r>
      <w:r w:rsidR="00CC6B92" w:rsidRPr="00714227">
        <w:rPr>
          <w:rFonts w:ascii="Verdana" w:hAnsi="Verdana"/>
          <w:bCs/>
          <w:lang w:val="bg-BG"/>
        </w:rPr>
        <w:t>3, до приемането, съответно издаването на актовете по ал.</w:t>
      </w:r>
      <w:r w:rsidR="00322469" w:rsidRPr="00714227">
        <w:rPr>
          <w:rFonts w:ascii="Verdana" w:hAnsi="Verdana"/>
          <w:bCs/>
          <w:lang w:val="bg-BG"/>
        </w:rPr>
        <w:t xml:space="preserve"> </w:t>
      </w:r>
      <w:r w:rsidR="00CC6B92" w:rsidRPr="00714227">
        <w:rPr>
          <w:rFonts w:ascii="Verdana" w:hAnsi="Verdana"/>
          <w:bCs/>
          <w:lang w:val="bg-BG"/>
        </w:rPr>
        <w:t>1</w:t>
      </w:r>
      <w:r w:rsidR="00700E64" w:rsidRPr="00714227">
        <w:rPr>
          <w:rFonts w:ascii="Verdana" w:hAnsi="Verdana"/>
          <w:bCs/>
          <w:lang w:val="bg-BG"/>
        </w:rPr>
        <w:t>,</w:t>
      </w:r>
      <w:r w:rsidR="00CC6B92" w:rsidRPr="00714227">
        <w:rPr>
          <w:rFonts w:ascii="Verdana" w:hAnsi="Verdana"/>
          <w:bCs/>
          <w:lang w:val="bg-BG"/>
        </w:rPr>
        <w:t xml:space="preserve"> се прилагат подзаконовите нормативни актове по прилагането на отменения</w:t>
      </w:r>
      <w:r w:rsidR="00AC7144" w:rsidRPr="00714227">
        <w:rPr>
          <w:rFonts w:ascii="Verdana" w:hAnsi="Verdana"/>
          <w:bCs/>
          <w:lang w:val="bg-BG"/>
        </w:rPr>
        <w:t>т</w:t>
      </w:r>
      <w:r w:rsidR="00CC6B92" w:rsidRPr="00714227">
        <w:rPr>
          <w:rFonts w:ascii="Verdana" w:hAnsi="Verdana"/>
          <w:bCs/>
          <w:lang w:val="bg-BG"/>
        </w:rPr>
        <w:t xml:space="preserve"> Закон за храните, доколкото не противоречат на този закон. </w:t>
      </w:r>
    </w:p>
    <w:p w:rsidR="00CC6B92" w:rsidRPr="00714227" w:rsidRDefault="00CC6B92" w:rsidP="009A18FA">
      <w:pPr>
        <w:spacing w:line="360" w:lineRule="auto"/>
        <w:ind w:firstLine="709"/>
        <w:jc w:val="both"/>
        <w:rPr>
          <w:rFonts w:ascii="Verdana" w:hAnsi="Verdana"/>
          <w:bCs/>
          <w:iCs/>
          <w:lang w:val="bg-BG"/>
        </w:rPr>
      </w:pPr>
      <w:r w:rsidRPr="00714227">
        <w:rPr>
          <w:rFonts w:ascii="Verdana" w:hAnsi="Verdana"/>
          <w:bCs/>
          <w:lang w:val="bg-BG"/>
        </w:rPr>
        <w:lastRenderedPageBreak/>
        <w:t>На основание чл.</w:t>
      </w:r>
      <w:r w:rsidR="00150BFF" w:rsidRPr="00714227">
        <w:rPr>
          <w:rFonts w:ascii="Verdana" w:hAnsi="Verdana"/>
          <w:bCs/>
          <w:lang w:val="bg-BG"/>
        </w:rPr>
        <w:t xml:space="preserve"> </w:t>
      </w:r>
      <w:r w:rsidR="00A97A50" w:rsidRPr="00714227">
        <w:rPr>
          <w:rFonts w:ascii="Verdana" w:hAnsi="Verdana"/>
          <w:bCs/>
          <w:lang w:val="bg-BG"/>
        </w:rPr>
        <w:t>5</w:t>
      </w:r>
      <w:r w:rsidR="00187C1E" w:rsidRPr="00714227">
        <w:rPr>
          <w:rFonts w:ascii="Verdana" w:hAnsi="Verdana"/>
          <w:bCs/>
          <w:lang w:val="bg-BG"/>
        </w:rPr>
        <w:t xml:space="preserve"> от З</w:t>
      </w:r>
      <w:r w:rsidR="00AC7144" w:rsidRPr="00714227">
        <w:rPr>
          <w:rFonts w:ascii="Verdana" w:hAnsi="Verdana"/>
          <w:bCs/>
          <w:lang w:val="bg-BG"/>
        </w:rPr>
        <w:t>акона</w:t>
      </w:r>
      <w:r w:rsidR="00187C1E" w:rsidRPr="00714227">
        <w:rPr>
          <w:rFonts w:ascii="Verdana" w:hAnsi="Verdana"/>
          <w:bCs/>
          <w:lang w:val="bg-BG"/>
        </w:rPr>
        <w:t xml:space="preserve"> за храните</w:t>
      </w:r>
      <w:r w:rsidRPr="00714227">
        <w:rPr>
          <w:rFonts w:ascii="Verdana" w:hAnsi="Verdana"/>
          <w:bCs/>
          <w:lang w:val="bg-BG"/>
        </w:rPr>
        <w:t xml:space="preserve"> </w:t>
      </w:r>
      <w:r w:rsidR="00A97A50" w:rsidRPr="00714227">
        <w:rPr>
          <w:rFonts w:ascii="Verdana" w:hAnsi="Verdana"/>
          <w:bCs/>
          <w:iCs/>
          <w:lang w:val="bg-BG"/>
        </w:rPr>
        <w:t>специфичните изисквания към групи и подгрупи храни или определена храна от групи или подгрупи храни, тяхното производство, преработка и/или дистрибуция се определят с наредби на Министерския съвет.</w:t>
      </w:r>
    </w:p>
    <w:p w:rsidR="006A7052" w:rsidRPr="00714227" w:rsidRDefault="00AB0B34" w:rsidP="00FE3581">
      <w:pPr>
        <w:spacing w:line="360" w:lineRule="auto"/>
        <w:ind w:firstLine="709"/>
        <w:jc w:val="both"/>
        <w:rPr>
          <w:rFonts w:ascii="Verdana" w:hAnsi="Verdana"/>
          <w:bCs/>
          <w:lang w:val="bg-BG"/>
        </w:rPr>
      </w:pPr>
      <w:r w:rsidRPr="00714227">
        <w:rPr>
          <w:rFonts w:ascii="Verdana" w:hAnsi="Verdana"/>
          <w:bCs/>
          <w:lang w:val="bg-BG"/>
        </w:rPr>
        <w:t xml:space="preserve">В тази връзка е необходимо да бъде издадена нова наредба, която да отмени Наредбата за </w:t>
      </w:r>
      <w:r w:rsidR="00227A6B" w:rsidRPr="00714227">
        <w:rPr>
          <w:rFonts w:ascii="Verdana" w:eastAsia="Calibri" w:hAnsi="Verdana"/>
          <w:bCs/>
          <w:iCs/>
          <w:lang w:val="bg-BG"/>
        </w:rPr>
        <w:t>изискванията към бързо замразените храни (приета с П</w:t>
      </w:r>
      <w:r w:rsidR="009A18FA" w:rsidRPr="00714227">
        <w:rPr>
          <w:rFonts w:ascii="Verdana" w:eastAsia="Calibri" w:hAnsi="Verdana"/>
          <w:bCs/>
          <w:iCs/>
          <w:lang w:val="bg-BG"/>
        </w:rPr>
        <w:t>остановление</w:t>
      </w:r>
      <w:r w:rsidR="009A18FA" w:rsidRPr="00714227">
        <w:rPr>
          <w:rFonts w:ascii="Verdana" w:eastAsia="Calibri" w:hAnsi="Verdana"/>
          <w:bCs/>
          <w:iCs/>
          <w:color w:val="FF0000"/>
          <w:lang w:val="bg-BG"/>
        </w:rPr>
        <w:t xml:space="preserve"> </w:t>
      </w:r>
      <w:r w:rsidR="00227A6B" w:rsidRPr="00714227">
        <w:rPr>
          <w:rFonts w:ascii="Verdana" w:eastAsia="Calibri" w:hAnsi="Verdana"/>
          <w:bCs/>
          <w:iCs/>
          <w:lang w:val="bg-BG"/>
        </w:rPr>
        <w:t xml:space="preserve">№ 273 </w:t>
      </w:r>
      <w:r w:rsidR="009A18FA" w:rsidRPr="00714227">
        <w:rPr>
          <w:rFonts w:ascii="Verdana" w:eastAsia="Calibri" w:hAnsi="Verdana"/>
          <w:bCs/>
          <w:iCs/>
          <w:lang w:val="bg-BG"/>
        </w:rPr>
        <w:t xml:space="preserve">на Министерския съвет </w:t>
      </w:r>
      <w:r w:rsidR="00227A6B" w:rsidRPr="00714227">
        <w:rPr>
          <w:rFonts w:ascii="Verdana" w:eastAsia="Calibri" w:hAnsi="Verdana"/>
          <w:bCs/>
          <w:iCs/>
          <w:lang w:val="bg-BG"/>
        </w:rPr>
        <w:t>от 2002 г., обн., ДВ, бр. 114 от 2002 г.)</w:t>
      </w:r>
      <w:r w:rsidR="00FE3581" w:rsidRPr="00714227">
        <w:rPr>
          <w:rFonts w:ascii="Verdana" w:hAnsi="Verdana"/>
          <w:bCs/>
          <w:lang w:val="bg-BG"/>
        </w:rPr>
        <w:t>, издадена на основание чл.</w:t>
      </w:r>
      <w:r w:rsidR="009B0162">
        <w:rPr>
          <w:rFonts w:ascii="Verdana" w:hAnsi="Verdana"/>
          <w:bCs/>
          <w:lang w:val="bg-BG"/>
        </w:rPr>
        <w:t xml:space="preserve"> </w:t>
      </w:r>
      <w:r w:rsidR="00FE3581" w:rsidRPr="00714227">
        <w:rPr>
          <w:rFonts w:ascii="Verdana" w:hAnsi="Verdana"/>
          <w:bCs/>
          <w:lang w:val="bg-BG"/>
        </w:rPr>
        <w:t>4 от отменения Закон за храните.</w:t>
      </w:r>
    </w:p>
    <w:p w:rsidR="000F6D55" w:rsidRPr="00714227" w:rsidRDefault="006A7052" w:rsidP="009A18FA">
      <w:pPr>
        <w:overflowPunct/>
        <w:autoSpaceDE/>
        <w:autoSpaceDN/>
        <w:adjustRightInd/>
        <w:spacing w:line="360" w:lineRule="auto"/>
        <w:ind w:firstLine="709"/>
        <w:jc w:val="both"/>
        <w:textAlignment w:val="auto"/>
        <w:rPr>
          <w:rFonts w:ascii="Verdana" w:eastAsia="Calibri" w:hAnsi="Verdana"/>
          <w:bCs/>
          <w:iCs/>
          <w:lang w:val="bg-BG"/>
        </w:rPr>
      </w:pPr>
      <w:r w:rsidRPr="00714227">
        <w:rPr>
          <w:rFonts w:ascii="Verdana" w:eastAsia="Calibri" w:hAnsi="Verdana"/>
          <w:bCs/>
          <w:iCs/>
          <w:lang w:val="bg-BG"/>
        </w:rPr>
        <w:t xml:space="preserve">Проектът на наредба следва структурата и съдържанието на сега действащата Наредба за изискванията към бързо замразените храни, като са дефинирани по-ясно някои разпоредби свързани с въвеждане на изискванията на Директива на Съвета от 21 декември 1988 година за сближаване на законодателствата на държавите-членки относно дълбоко замразените храни за човешка консумация (89/108/ЕИО) (ОВ, L 040 от 11.02.1989 г.) и Директива 92/2/ЕИО на Комисията от 13 януари 1992 година за определяне на процедура за вземане на проби и за единен метод на Общността за анализ при официалния контрол на температурата на бързо замразени храни, предназначени за консумация от човека </w:t>
      </w:r>
      <w:r w:rsidRPr="00714227">
        <w:rPr>
          <w:rFonts w:ascii="Verdana" w:hAnsi="Verdana"/>
          <w:bCs/>
          <w:iCs/>
          <w:lang w:val="bg-BG" w:eastAsia="bg-BG"/>
        </w:rPr>
        <w:t>(OВ, L 34 от 11.02.1992 г.)</w:t>
      </w:r>
      <w:r w:rsidRPr="00714227">
        <w:rPr>
          <w:rFonts w:ascii="Verdana" w:eastAsia="Calibri" w:hAnsi="Verdana"/>
          <w:bCs/>
          <w:iCs/>
          <w:lang w:val="bg-BG"/>
        </w:rPr>
        <w:t xml:space="preserve">. </w:t>
      </w:r>
    </w:p>
    <w:p w:rsidR="00D055E2" w:rsidRPr="00714227" w:rsidRDefault="008E60AE" w:rsidP="004371EC">
      <w:pPr>
        <w:overflowPunct/>
        <w:autoSpaceDE/>
        <w:autoSpaceDN/>
        <w:adjustRightInd/>
        <w:spacing w:line="360" w:lineRule="auto"/>
        <w:ind w:firstLine="709"/>
        <w:jc w:val="both"/>
        <w:textAlignment w:val="auto"/>
        <w:rPr>
          <w:rFonts w:ascii="Verdana" w:eastAsia="Calibri" w:hAnsi="Verdana"/>
          <w:bCs/>
          <w:iCs/>
          <w:lang w:val="bg-BG"/>
        </w:rPr>
      </w:pPr>
      <w:r w:rsidRPr="00714227">
        <w:rPr>
          <w:rFonts w:ascii="Verdana" w:eastAsia="Calibri" w:hAnsi="Verdana"/>
          <w:bCs/>
          <w:iCs/>
          <w:lang w:val="bg-BG"/>
        </w:rPr>
        <w:t xml:space="preserve">Директива </w:t>
      </w:r>
      <w:r w:rsidR="00C65637" w:rsidRPr="00714227">
        <w:rPr>
          <w:rFonts w:ascii="Verdana" w:eastAsia="Calibri" w:hAnsi="Verdana"/>
          <w:bCs/>
          <w:iCs/>
          <w:lang w:val="bg-BG"/>
        </w:rPr>
        <w:t>89/108/ЕИО</w:t>
      </w:r>
      <w:r w:rsidRPr="00714227">
        <w:rPr>
          <w:rFonts w:ascii="Verdana" w:eastAsia="Calibri" w:hAnsi="Verdana"/>
          <w:bCs/>
          <w:iCs/>
          <w:lang w:val="bg-BG"/>
        </w:rPr>
        <w:t xml:space="preserve"> е изменена с Регламент (ЕО) № 1882/2003 на Европейския парламент и на Съвета от 29 септември 2003 г.</w:t>
      </w:r>
      <w:r w:rsidR="004371EC" w:rsidRPr="00714227">
        <w:rPr>
          <w:rFonts w:ascii="Roboto" w:hAnsi="Roboto" w:cs="Arial"/>
          <w:color w:val="444444"/>
          <w:sz w:val="21"/>
          <w:szCs w:val="21"/>
          <w:lang w:val="bg-BG"/>
        </w:rPr>
        <w:t xml:space="preserve"> </w:t>
      </w:r>
      <w:r w:rsidR="004371EC" w:rsidRPr="00714227">
        <w:rPr>
          <w:rFonts w:ascii="Verdana" w:eastAsia="Calibri" w:hAnsi="Verdana"/>
          <w:bCs/>
          <w:iCs/>
          <w:lang w:val="bg-BG"/>
        </w:rPr>
        <w:t>за адаптиране към Решение 1999/468/ЕО на Съвета на разпоредбите относно комитетите, които подпомагат Комисията при упражняването на изпълнителните ѝ правомощия, определени в актовете, които подлежат на процедурата, посочена в член 251 от Договора за Европейската общност (ОВ, L 284 от 31.10.2003 г.)</w:t>
      </w:r>
      <w:r w:rsidRPr="00714227">
        <w:rPr>
          <w:rFonts w:ascii="Verdana" w:eastAsia="Calibri" w:hAnsi="Verdana"/>
          <w:bCs/>
          <w:iCs/>
          <w:lang w:val="bg-BG"/>
        </w:rPr>
        <w:t>, с Директива 2006/107/ЕО на Съвета от 20 ноември 2006 г.</w:t>
      </w:r>
      <w:r w:rsidR="004371EC" w:rsidRPr="00714227">
        <w:rPr>
          <w:rFonts w:ascii="Verdana" w:eastAsia="Calibri" w:hAnsi="Verdana"/>
          <w:bCs/>
          <w:iCs/>
          <w:lang w:val="bg-BG"/>
        </w:rPr>
        <w:t xml:space="preserve"> за адаптиране на Директива 89/108/ЕИО за сближаване на законодателствата на държавите-членки относно дълбоко замразените храни за човешка консумация и Директива 2000/13/ЕО на Европейския парламент и Съвета за сближаване на законодателството на държавите-членки относно етикетирането, представянето и рекламата на храните поради присъединяването на България и Румъния (ОВ, L 363 от 20.12.2006 г.)</w:t>
      </w:r>
      <w:r w:rsidRPr="00714227">
        <w:rPr>
          <w:rFonts w:ascii="Verdana" w:eastAsia="Calibri" w:hAnsi="Verdana"/>
          <w:bCs/>
          <w:iCs/>
          <w:lang w:val="bg-BG"/>
        </w:rPr>
        <w:t>, с Регламент (ЕО) № 1137/2008 на Европейския парламент и на Съвета от 22 октомври 2008 г.</w:t>
      </w:r>
      <w:r w:rsidR="004371EC" w:rsidRPr="00714227">
        <w:rPr>
          <w:rFonts w:ascii="Verdana" w:eastAsia="Calibri" w:hAnsi="Verdana"/>
          <w:bCs/>
          <w:iCs/>
          <w:lang w:val="bg-BG"/>
        </w:rPr>
        <w:t xml:space="preserve"> за адаптиране към Решение 1999/468/ЕО на Съвета на някои актове, за които се прилага процедурата, предвидена в член 251 от Договора, във връзка с процедурата по регулиране с контрол — Адаптиране към процедурата по регулиране с контрол — част първа (ОВ, L 311 от 21.11.2008 г.)</w:t>
      </w:r>
      <w:r w:rsidRPr="00714227">
        <w:rPr>
          <w:rFonts w:ascii="Verdana" w:eastAsia="Calibri" w:hAnsi="Verdana"/>
          <w:bCs/>
          <w:iCs/>
          <w:lang w:val="bg-BG"/>
        </w:rPr>
        <w:t>, както и с Директива 2013/20/ЕС на Съвета от 13 май 2013 г</w:t>
      </w:r>
      <w:r w:rsidR="004371EC" w:rsidRPr="00714227">
        <w:rPr>
          <w:rFonts w:ascii="Verdana" w:eastAsia="Calibri" w:hAnsi="Verdana"/>
          <w:bCs/>
          <w:iCs/>
          <w:lang w:val="bg-BG"/>
        </w:rPr>
        <w:t xml:space="preserve"> за адаптиране на някои директиви в областта на безопасността на храните, ветеринарната и фитосанитарната политика поради присъединяването на Хърватия (ОВ, L </w:t>
      </w:r>
      <w:r w:rsidR="00005557" w:rsidRPr="00714227">
        <w:rPr>
          <w:rFonts w:ascii="Verdana" w:eastAsia="Calibri" w:hAnsi="Verdana"/>
          <w:bCs/>
          <w:iCs/>
          <w:lang w:val="bg-BG"/>
        </w:rPr>
        <w:t>158 от 10.06.2013 г.)</w:t>
      </w:r>
      <w:r w:rsidRPr="00714227">
        <w:rPr>
          <w:rFonts w:ascii="Verdana" w:eastAsia="Calibri" w:hAnsi="Verdana"/>
          <w:bCs/>
          <w:iCs/>
          <w:lang w:val="bg-BG"/>
        </w:rPr>
        <w:t>.</w:t>
      </w:r>
    </w:p>
    <w:p w:rsidR="006A7052" w:rsidRPr="00714227" w:rsidRDefault="006A7052" w:rsidP="009A18FA">
      <w:pPr>
        <w:overflowPunct/>
        <w:autoSpaceDE/>
        <w:autoSpaceDN/>
        <w:adjustRightInd/>
        <w:spacing w:line="360" w:lineRule="auto"/>
        <w:ind w:firstLine="709"/>
        <w:jc w:val="both"/>
        <w:textAlignment w:val="auto"/>
        <w:rPr>
          <w:rFonts w:ascii="Verdana" w:hAnsi="Verdana"/>
          <w:lang w:val="bg-BG" w:eastAsia="bg-BG"/>
        </w:rPr>
      </w:pPr>
      <w:r w:rsidRPr="00714227">
        <w:rPr>
          <w:rFonts w:ascii="Verdana" w:eastAsia="Calibri" w:hAnsi="Verdana"/>
          <w:bCs/>
          <w:iCs/>
          <w:lang w:val="bg-BG"/>
        </w:rPr>
        <w:t>С проекта</w:t>
      </w:r>
      <w:r w:rsidR="000F6D55" w:rsidRPr="00714227">
        <w:rPr>
          <w:rFonts w:ascii="Verdana" w:eastAsia="Calibri" w:hAnsi="Verdana"/>
          <w:bCs/>
          <w:iCs/>
          <w:lang w:val="bg-BG"/>
        </w:rPr>
        <w:t xml:space="preserve"> на наредба</w:t>
      </w:r>
      <w:r w:rsidRPr="00714227">
        <w:rPr>
          <w:rFonts w:ascii="Verdana" w:eastAsia="Calibri" w:hAnsi="Verdana"/>
          <w:bCs/>
          <w:iCs/>
          <w:lang w:val="bg-BG"/>
        </w:rPr>
        <w:t xml:space="preserve"> се </w:t>
      </w:r>
      <w:r w:rsidR="000F6D55" w:rsidRPr="00714227">
        <w:rPr>
          <w:rFonts w:ascii="Verdana" w:eastAsia="Calibri" w:hAnsi="Verdana"/>
          <w:bCs/>
          <w:iCs/>
          <w:lang w:val="bg-BG"/>
        </w:rPr>
        <w:t xml:space="preserve">прецизират изискванията </w:t>
      </w:r>
      <w:r w:rsidRPr="00714227">
        <w:rPr>
          <w:rFonts w:ascii="Verdana" w:eastAsia="Calibri" w:hAnsi="Verdana"/>
          <w:bCs/>
          <w:iCs/>
          <w:lang w:val="bg-BG"/>
        </w:rPr>
        <w:t>по отношение на производството, спецификациите, представянето или етикетирането на които следва да отговарят бързо замразените храни, за да се предлагат на пазара</w:t>
      </w:r>
      <w:r w:rsidRPr="00714227">
        <w:rPr>
          <w:rFonts w:ascii="Verdana" w:hAnsi="Verdana"/>
          <w:lang w:val="bg-BG" w:eastAsia="bg-BG"/>
        </w:rPr>
        <w:t>. Определят се</w:t>
      </w:r>
      <w:r w:rsidR="000F6D55" w:rsidRPr="00714227">
        <w:rPr>
          <w:rFonts w:ascii="Verdana" w:hAnsi="Verdana"/>
          <w:lang w:val="bg-BG" w:eastAsia="bg-BG"/>
        </w:rPr>
        <w:t xml:space="preserve"> </w:t>
      </w:r>
      <w:r w:rsidR="000F6D55" w:rsidRPr="00714227">
        <w:rPr>
          <w:rFonts w:ascii="Verdana" w:hAnsi="Verdana"/>
          <w:lang w:val="bg-BG" w:eastAsia="bg-BG"/>
        </w:rPr>
        <w:lastRenderedPageBreak/>
        <w:t>също</w:t>
      </w:r>
      <w:r w:rsidRPr="00714227">
        <w:rPr>
          <w:rFonts w:ascii="Verdana" w:hAnsi="Verdana"/>
          <w:lang w:val="bg-BG" w:eastAsia="bg-BG"/>
        </w:rPr>
        <w:t xml:space="preserve"> </w:t>
      </w:r>
      <w:r w:rsidR="008C6CE2" w:rsidRPr="00714227">
        <w:rPr>
          <w:rFonts w:ascii="Verdana" w:hAnsi="Verdana"/>
          <w:lang w:val="bg-BG" w:eastAsia="bg-BG"/>
        </w:rPr>
        <w:t>методите или правилата, които се използват за взимането на проби и измерването на</w:t>
      </w:r>
      <w:r w:rsidRPr="00714227">
        <w:rPr>
          <w:rFonts w:ascii="Verdana" w:hAnsi="Verdana"/>
          <w:lang w:val="bg-BG" w:eastAsia="bg-BG"/>
        </w:rPr>
        <w:t xml:space="preserve"> температурата на бързо замразените храни.</w:t>
      </w:r>
    </w:p>
    <w:p w:rsidR="00D42DE3" w:rsidRPr="00714227" w:rsidRDefault="00D97853" w:rsidP="00D42DE3">
      <w:pPr>
        <w:overflowPunct/>
        <w:autoSpaceDE/>
        <w:autoSpaceDN/>
        <w:adjustRightInd/>
        <w:spacing w:line="360" w:lineRule="auto"/>
        <w:ind w:left="113" w:right="113" w:firstLine="709"/>
        <w:jc w:val="both"/>
        <w:textAlignment w:val="auto"/>
        <w:rPr>
          <w:rFonts w:ascii="Verdana" w:eastAsia="Calibri" w:hAnsi="Verdana"/>
          <w:bCs/>
          <w:iCs/>
          <w:lang w:val="bg-BG"/>
        </w:rPr>
      </w:pPr>
      <w:r w:rsidRPr="00714227">
        <w:rPr>
          <w:rFonts w:ascii="Verdana" w:hAnsi="Verdana"/>
          <w:lang w:val="bg-BG"/>
        </w:rPr>
        <w:t>С проекта</w:t>
      </w:r>
      <w:r w:rsidR="008C6CE2" w:rsidRPr="00714227">
        <w:rPr>
          <w:rFonts w:ascii="Verdana" w:hAnsi="Verdana"/>
          <w:lang w:val="bg-BG"/>
        </w:rPr>
        <w:t xml:space="preserve"> на постановление се отменят и </w:t>
      </w:r>
      <w:r w:rsidR="00B46C83" w:rsidRPr="00714227">
        <w:rPr>
          <w:rFonts w:ascii="Verdana" w:hAnsi="Verdana"/>
          <w:lang w:val="bg-BG"/>
        </w:rPr>
        <w:t xml:space="preserve">Наредбата за специфичните изисквания към мазнините за </w:t>
      </w:r>
      <w:r w:rsidR="009628A1" w:rsidRPr="00714227">
        <w:rPr>
          <w:rFonts w:ascii="Verdana" w:hAnsi="Verdana"/>
          <w:lang w:val="bg-BG"/>
        </w:rPr>
        <w:t xml:space="preserve">мазане, приета с Постановление </w:t>
      </w:r>
      <w:r w:rsidR="00B46C83" w:rsidRPr="00714227">
        <w:rPr>
          <w:rFonts w:ascii="Verdana" w:hAnsi="Verdana"/>
          <w:lang w:val="bg-BG"/>
        </w:rPr>
        <w:t>№ 34 на Министерския съвет от 2005 г.</w:t>
      </w:r>
      <w:r w:rsidR="009628A1" w:rsidRPr="00714227">
        <w:rPr>
          <w:rFonts w:ascii="Verdana" w:hAnsi="Verdana"/>
          <w:lang w:val="bg-BG"/>
        </w:rPr>
        <w:t xml:space="preserve"> (</w:t>
      </w:r>
      <w:r w:rsidR="009628A1" w:rsidRPr="00714227">
        <w:rPr>
          <w:rFonts w:ascii="Verdana" w:hAnsi="Verdana"/>
          <w:bCs/>
          <w:lang w:val="bg-BG"/>
        </w:rPr>
        <w:t>обн., ДВ, бр. 22 от 2005 г.),</w:t>
      </w:r>
      <w:r w:rsidR="00B46C83" w:rsidRPr="00714227">
        <w:rPr>
          <w:rFonts w:ascii="Verdana" w:hAnsi="Verdana"/>
          <w:lang w:val="bg-BG"/>
        </w:rPr>
        <w:t xml:space="preserve"> Наредбата за изискванията при етикетиране на говеждо месо и продукти от говеждо месо, приета с Постановление № 286 на Министерския съвет от 2005 г.</w:t>
      </w:r>
      <w:r w:rsidR="00422287" w:rsidRPr="00714227">
        <w:rPr>
          <w:rFonts w:ascii="Verdana" w:hAnsi="Verdana"/>
          <w:bCs/>
          <w:lang w:val="bg-BG" w:eastAsia="bg-BG"/>
        </w:rPr>
        <w:t xml:space="preserve"> </w:t>
      </w:r>
      <w:r w:rsidR="00422287" w:rsidRPr="00714227">
        <w:rPr>
          <w:rFonts w:ascii="Verdana" w:hAnsi="Verdana"/>
          <w:bCs/>
          <w:lang w:val="bg-BG"/>
        </w:rPr>
        <w:t>(обн., ДВ, бр. 1 от 2006 г.)</w:t>
      </w:r>
      <w:r w:rsidR="00B46C83" w:rsidRPr="00714227">
        <w:rPr>
          <w:rFonts w:ascii="Verdana" w:hAnsi="Verdana"/>
          <w:lang w:val="bg-BG"/>
        </w:rPr>
        <w:t>, Наредбата за изискванията към състава, характеристиките и наименованията на храните за кърмачета и преходните храни, приета с Постановление № 312 на Министерския съвет от 2007 г.</w:t>
      </w:r>
      <w:r w:rsidR="00422287" w:rsidRPr="00714227">
        <w:rPr>
          <w:rFonts w:ascii="Verdana" w:hAnsi="Verdana"/>
          <w:lang w:val="bg-BG"/>
        </w:rPr>
        <w:t xml:space="preserve"> </w:t>
      </w:r>
      <w:r w:rsidR="00422287" w:rsidRPr="00714227">
        <w:rPr>
          <w:rFonts w:ascii="Verdana" w:hAnsi="Verdana"/>
          <w:bCs/>
          <w:lang w:val="bg-BG"/>
        </w:rPr>
        <w:t>(обн., ДВ, бр. 110 от 2007 г.)</w:t>
      </w:r>
      <w:r w:rsidR="00B46C83" w:rsidRPr="00714227">
        <w:rPr>
          <w:rFonts w:ascii="Verdana" w:hAnsi="Verdana"/>
          <w:lang w:val="bg-BG"/>
        </w:rPr>
        <w:t xml:space="preserve"> и Правилника за организацията и дейността на Националния съвет по безопасност на храните,</w:t>
      </w:r>
      <w:r w:rsidR="00B46C83" w:rsidRPr="00714227">
        <w:rPr>
          <w:lang w:val="bg-BG"/>
        </w:rPr>
        <w:t xml:space="preserve"> </w:t>
      </w:r>
      <w:r w:rsidR="00B46C83" w:rsidRPr="00714227">
        <w:rPr>
          <w:rFonts w:ascii="Verdana" w:hAnsi="Verdana"/>
          <w:lang w:val="bg-BG"/>
        </w:rPr>
        <w:t>приет с Постановление № 323</w:t>
      </w:r>
      <w:r w:rsidR="00B46C83" w:rsidRPr="00714227">
        <w:rPr>
          <w:lang w:val="bg-BG"/>
        </w:rPr>
        <w:t xml:space="preserve"> </w:t>
      </w:r>
      <w:r w:rsidR="00B46C83" w:rsidRPr="00714227">
        <w:rPr>
          <w:rFonts w:ascii="Verdana" w:hAnsi="Verdana"/>
          <w:lang w:val="bg-BG"/>
        </w:rPr>
        <w:t>на Министерския съвет от 2006 г.</w:t>
      </w:r>
      <w:r w:rsidR="004B7FE2" w:rsidRPr="00714227">
        <w:rPr>
          <w:rFonts w:ascii="Verdana" w:hAnsi="Verdana"/>
          <w:lang w:val="bg-BG"/>
        </w:rPr>
        <w:t xml:space="preserve"> </w:t>
      </w:r>
      <w:r w:rsidR="00F42998" w:rsidRPr="00714227">
        <w:rPr>
          <w:rFonts w:ascii="Verdana" w:hAnsi="Verdana"/>
          <w:bCs/>
          <w:lang w:val="bg-BG"/>
        </w:rPr>
        <w:t>(обн., ДВ, бр. 101 от 2006 г.).</w:t>
      </w:r>
      <w:r w:rsidR="00D42DE3" w:rsidRPr="00714227">
        <w:rPr>
          <w:rFonts w:ascii="Verdana" w:eastAsia="Calibri" w:hAnsi="Verdana"/>
          <w:bCs/>
          <w:iCs/>
          <w:lang w:val="bg-BG"/>
        </w:rPr>
        <w:t xml:space="preserve"> </w:t>
      </w:r>
    </w:p>
    <w:p w:rsidR="00B83F28" w:rsidRPr="00714227" w:rsidRDefault="00162C85" w:rsidP="00162C85">
      <w:pPr>
        <w:overflowPunct/>
        <w:autoSpaceDE/>
        <w:autoSpaceDN/>
        <w:adjustRightInd/>
        <w:spacing w:line="360" w:lineRule="auto"/>
        <w:ind w:left="113" w:right="113" w:firstLine="709"/>
        <w:jc w:val="both"/>
        <w:textAlignment w:val="auto"/>
        <w:rPr>
          <w:rFonts w:ascii="Verdana" w:eastAsia="Calibri" w:hAnsi="Verdana"/>
          <w:bCs/>
          <w:iCs/>
          <w:lang w:val="bg-BG"/>
        </w:rPr>
      </w:pPr>
      <w:r w:rsidRPr="00714227">
        <w:rPr>
          <w:rFonts w:ascii="Verdana" w:eastAsia="Calibri" w:hAnsi="Verdana"/>
          <w:bCs/>
          <w:iCs/>
          <w:lang w:val="bg-BG"/>
        </w:rPr>
        <w:t>Съгласно чл.</w:t>
      </w:r>
      <w:r w:rsidR="00714227">
        <w:rPr>
          <w:rFonts w:ascii="Verdana" w:eastAsia="Calibri" w:hAnsi="Verdana"/>
          <w:bCs/>
          <w:iCs/>
          <w:lang w:val="bg-BG"/>
        </w:rPr>
        <w:t xml:space="preserve"> </w:t>
      </w:r>
      <w:r w:rsidRPr="00714227">
        <w:rPr>
          <w:rFonts w:ascii="Verdana" w:eastAsia="Calibri" w:hAnsi="Verdana"/>
          <w:bCs/>
          <w:iCs/>
          <w:lang w:val="bg-BG"/>
        </w:rPr>
        <w:t>13 от Делегиран регламент (ЕС) 2016/127 на Комисията от 25 септември 2015 година за допълване на Регламент (ЕС) № 609/2013 на Европейския парламент и на Съвета по отношение на специфичните изисквания за състава и предоставянето на информация за храните за кърмачета и преходните храни и по отношение на изискванията за информация, свързана с храненето на кърмачета и малки деца (ОВ, L 25, 02.02.2016 г.)</w:t>
      </w:r>
      <w:r w:rsidR="00216F08" w:rsidRPr="00714227">
        <w:rPr>
          <w:rFonts w:ascii="Verdana" w:eastAsia="Calibri" w:hAnsi="Verdana"/>
          <w:bCs/>
          <w:iCs/>
          <w:lang w:val="bg-BG"/>
        </w:rPr>
        <w:t>,</w:t>
      </w:r>
      <w:r w:rsidRPr="00714227">
        <w:rPr>
          <w:rFonts w:ascii="Verdana" w:eastAsia="Calibri" w:hAnsi="Verdana"/>
          <w:bCs/>
          <w:iCs/>
          <w:lang w:val="bg-BG"/>
        </w:rPr>
        <w:t xml:space="preserve"> в съответствие с член 20, параграф 4 от Регламент (ЕС) № 609/2013</w:t>
      </w:r>
      <w:r w:rsidR="00216F08" w:rsidRPr="00714227">
        <w:rPr>
          <w:rFonts w:ascii="Verdana" w:eastAsia="Calibri" w:hAnsi="Verdana"/>
          <w:bCs/>
          <w:iCs/>
          <w:lang w:val="bg-BG"/>
        </w:rPr>
        <w:t xml:space="preserve"> на Европейския парламент и на Съвета от 12 юни 2013 година относно храните, предназначени за кърмачета и малки деца, храните за специални медицински цели и заместителите на целодневния хранителен прием за регулиране на телесното тегло и за отмяна на Директива 92/52/ЕИО на Съвета, директиви 96/8/ЕО, 1999/21/ЕО, 2006/125/ЕО и 2006/141/ЕО на Комисията, Директива 2009/39/ЕО на Европейския парламент и на Съвета и регламенти (ЕО) № 41/2009 и (ЕО) № 953/2009 на Комисията текст от значение за ЕИП (ОВ, L 181, 29.06.2013 г.)</w:t>
      </w:r>
      <w:r w:rsidRPr="00714227">
        <w:rPr>
          <w:rFonts w:ascii="Verdana" w:eastAsia="Calibri" w:hAnsi="Verdana"/>
          <w:bCs/>
          <w:iCs/>
          <w:lang w:val="bg-BG"/>
        </w:rPr>
        <w:t>, Директива 2006/141/ЕО</w:t>
      </w:r>
      <w:r w:rsidR="003C57D6" w:rsidRPr="00714227">
        <w:rPr>
          <w:rFonts w:ascii="Verdana" w:eastAsia="Calibri" w:hAnsi="Verdana"/>
          <w:bCs/>
          <w:iCs/>
          <w:lang w:val="bg-BG"/>
        </w:rPr>
        <w:t xml:space="preserve"> на Комисията от 22 декември 2006 година относно храните за кърмачета и преходните храни и за изменение на Директива 1999/21 (ОВ, L 401 от 30.12.2006 г.)</w:t>
      </w:r>
      <w:r w:rsidRPr="00714227">
        <w:rPr>
          <w:rFonts w:ascii="Verdana" w:eastAsia="Calibri" w:hAnsi="Verdana"/>
          <w:bCs/>
          <w:iCs/>
          <w:lang w:val="bg-BG"/>
        </w:rPr>
        <w:t xml:space="preserve"> се отменя, считано от 22 февруари 2020 г. Директива 2006/141/ЕО обаче продължава да се прилага до 21 февруари 2021 г. по отношение на храни за кърмачета и преходни храни, произведени от белтъчни хидролизати.</w:t>
      </w:r>
      <w:r w:rsidR="003C57D6" w:rsidRPr="00714227">
        <w:rPr>
          <w:rFonts w:ascii="Verdana" w:eastAsia="Calibri" w:hAnsi="Verdana"/>
          <w:bCs/>
          <w:iCs/>
          <w:lang w:val="bg-BG"/>
        </w:rPr>
        <w:t xml:space="preserve"> </w:t>
      </w:r>
    </w:p>
    <w:p w:rsidR="00162C85" w:rsidRPr="00714227" w:rsidRDefault="003C57D6" w:rsidP="00162C85">
      <w:pPr>
        <w:overflowPunct/>
        <w:autoSpaceDE/>
        <w:autoSpaceDN/>
        <w:adjustRightInd/>
        <w:spacing w:line="360" w:lineRule="auto"/>
        <w:ind w:left="113" w:right="113" w:firstLine="709"/>
        <w:jc w:val="both"/>
        <w:textAlignment w:val="auto"/>
        <w:rPr>
          <w:rFonts w:ascii="Verdana" w:eastAsia="Calibri" w:hAnsi="Verdana"/>
          <w:bCs/>
          <w:iCs/>
          <w:lang w:val="bg-BG"/>
        </w:rPr>
      </w:pPr>
      <w:r w:rsidRPr="00714227">
        <w:rPr>
          <w:rFonts w:ascii="Verdana" w:eastAsia="Calibri" w:hAnsi="Verdana"/>
          <w:bCs/>
          <w:iCs/>
          <w:lang w:val="bg-BG"/>
        </w:rPr>
        <w:t>С оглед на гореизложеното</w:t>
      </w:r>
      <w:r w:rsidR="00B83F28" w:rsidRPr="00714227">
        <w:rPr>
          <w:rFonts w:ascii="Verdana" w:eastAsia="Calibri" w:hAnsi="Verdana"/>
          <w:bCs/>
          <w:iCs/>
          <w:lang w:val="bg-BG"/>
        </w:rPr>
        <w:t xml:space="preserve"> и в съответствие и с § 19 от преходните и заключителни разпоредби на Закона за храните</w:t>
      </w:r>
      <w:r w:rsidRPr="00714227">
        <w:rPr>
          <w:rFonts w:ascii="Verdana" w:eastAsia="Calibri" w:hAnsi="Verdana"/>
          <w:bCs/>
          <w:iCs/>
          <w:lang w:val="bg-BG"/>
        </w:rPr>
        <w:t xml:space="preserve"> Наредбата за изискванията към състава, характеристиките и наименованията на храните за кърмачета и преходните храни с която в националното законодателство е транспонирана Директива 2006/141/ЕО се отменя считано от 22 февруари 2021 г. </w:t>
      </w:r>
    </w:p>
    <w:p w:rsidR="00D42DE3" w:rsidRPr="00714227" w:rsidRDefault="00D42DE3" w:rsidP="00D42DE3">
      <w:pPr>
        <w:overflowPunct/>
        <w:autoSpaceDE/>
        <w:autoSpaceDN/>
        <w:adjustRightInd/>
        <w:spacing w:line="360" w:lineRule="auto"/>
        <w:ind w:left="113" w:right="113" w:firstLine="709"/>
        <w:jc w:val="both"/>
        <w:textAlignment w:val="auto"/>
        <w:rPr>
          <w:rFonts w:ascii="Verdana" w:eastAsia="Calibri" w:hAnsi="Verdana"/>
          <w:bCs/>
          <w:iCs/>
          <w:lang w:val="bg-BG"/>
        </w:rPr>
      </w:pPr>
      <w:r w:rsidRPr="00714227">
        <w:rPr>
          <w:rFonts w:ascii="Verdana" w:eastAsia="Calibri" w:hAnsi="Verdana"/>
          <w:bCs/>
          <w:iCs/>
          <w:lang w:val="bg-BG"/>
        </w:rPr>
        <w:t xml:space="preserve">Посочените наредби са издадени на основание чл. 4 от отменения Закон за храните и в тези случаи няма необходимост от издаване на нови национални нормативни актове, поради факта, че съответната материя е изцяло уредена на </w:t>
      </w:r>
      <w:r w:rsidRPr="00714227">
        <w:rPr>
          <w:rFonts w:ascii="Verdana" w:eastAsia="Calibri" w:hAnsi="Verdana"/>
          <w:bCs/>
          <w:iCs/>
          <w:lang w:val="bg-BG"/>
        </w:rPr>
        <w:lastRenderedPageBreak/>
        <w:t>европейско ниво от действащи регламенти (Регламент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 Регламент (ЕО) № 1760/2000 на Европейския парламент и на Съвета от 17 юли 2000 година за създаване на система за идентификация и регистрация на едър рогат добитък и относно етикетирането на говеждо месо и продукти от говеждо месо и за отмяна на Регламент (ЕО) № 820/97 на Съвета; Регламент (ЕО) № 1825/2000 на Комисията от 25 август 2000 година за установяване на подробни правила за прилагането на Регламент (ЕО) № 1760/2000 на Европейския парламент и на Съвета във връзка с етикетирането на говеждо месо и продукти от говеждо месо; Регламент (ЕС) № 609/2013 на Европейския парламент и на Съвета от 12 юни 2013 година относно храните, предназначени за кърмачета и малки деца, храните за специални медицински цели и заместителите на целодневния хранителен прием за регулиране на телесното тегло и за отмяна на Директива 92/52/ЕИО на Съвета, директиви 96/8/ЕО, 1999/21/ЕО, 2006/125/ЕО и 2006/141/ЕО на Комисията, Директива 2009/39/ЕО на Европейския парламент и на Съвета и регламенти (ЕО) № 41/2009 и (ЕО) № 953/2009 на Комисията; и Делегиран регламент (ЕС) 2016/127).</w:t>
      </w:r>
    </w:p>
    <w:p w:rsidR="009B0162" w:rsidRDefault="009B0162" w:rsidP="009B0162">
      <w:pPr>
        <w:spacing w:line="360" w:lineRule="auto"/>
        <w:ind w:firstLine="709"/>
        <w:jc w:val="both"/>
        <w:rPr>
          <w:rFonts w:ascii="Verdana" w:hAnsi="Verdana"/>
          <w:b/>
          <w:lang w:val="bg-BG"/>
        </w:rPr>
      </w:pPr>
    </w:p>
    <w:p w:rsidR="00CC6B92" w:rsidRPr="00714227" w:rsidRDefault="00CC6B92" w:rsidP="009B0162">
      <w:pPr>
        <w:spacing w:line="360" w:lineRule="auto"/>
        <w:ind w:firstLine="709"/>
        <w:jc w:val="both"/>
        <w:rPr>
          <w:rFonts w:ascii="Verdana" w:hAnsi="Verdana"/>
          <w:b/>
          <w:lang w:val="bg-BG"/>
        </w:rPr>
      </w:pPr>
      <w:r w:rsidRPr="00714227">
        <w:rPr>
          <w:rFonts w:ascii="Verdana" w:hAnsi="Verdana"/>
          <w:b/>
          <w:lang w:val="bg-BG"/>
        </w:rPr>
        <w:t>Цели</w:t>
      </w:r>
    </w:p>
    <w:p w:rsidR="00CC6B92" w:rsidRPr="00714227" w:rsidRDefault="00CC6B92" w:rsidP="009A18FA">
      <w:pPr>
        <w:spacing w:line="360" w:lineRule="auto"/>
        <w:ind w:firstLine="709"/>
        <w:jc w:val="both"/>
        <w:rPr>
          <w:rFonts w:ascii="Verdana" w:hAnsi="Verdana"/>
          <w:lang w:val="bg-BG"/>
        </w:rPr>
      </w:pPr>
      <w:r w:rsidRPr="00714227">
        <w:rPr>
          <w:rFonts w:ascii="Verdana" w:hAnsi="Verdana"/>
          <w:lang w:val="bg-BG"/>
        </w:rPr>
        <w:t xml:space="preserve">Проектът на Наредба за </w:t>
      </w:r>
      <w:r w:rsidR="00991A4F" w:rsidRPr="00714227">
        <w:rPr>
          <w:rFonts w:ascii="Verdana" w:hAnsi="Verdana"/>
          <w:lang w:val="bg-BG"/>
        </w:rPr>
        <w:t xml:space="preserve">изискванията към бързо замразените храни </w:t>
      </w:r>
      <w:r w:rsidRPr="00714227">
        <w:rPr>
          <w:rFonts w:ascii="Verdana" w:hAnsi="Verdana"/>
          <w:lang w:val="bg-BG"/>
        </w:rPr>
        <w:t>определя:</w:t>
      </w:r>
    </w:p>
    <w:p w:rsidR="00CC6B92" w:rsidRPr="00714227" w:rsidRDefault="00040A6B" w:rsidP="009A18FA">
      <w:pPr>
        <w:spacing w:line="360" w:lineRule="auto"/>
        <w:ind w:firstLine="709"/>
        <w:jc w:val="both"/>
        <w:rPr>
          <w:rFonts w:ascii="Verdana" w:eastAsiaTheme="minorEastAsia" w:hAnsi="Verdana"/>
          <w:highlight w:val="white"/>
          <w:shd w:val="clear" w:color="auto" w:fill="FEFEFE"/>
          <w:lang w:val="bg-BG"/>
        </w:rPr>
      </w:pPr>
      <w:r w:rsidRPr="00714227">
        <w:rPr>
          <w:rFonts w:ascii="Verdana" w:hAnsi="Verdana"/>
          <w:lang w:val="bg-BG"/>
        </w:rPr>
        <w:t>1</w:t>
      </w:r>
      <w:r w:rsidR="00017D99" w:rsidRPr="00714227">
        <w:rPr>
          <w:rFonts w:ascii="Verdana" w:hAnsi="Verdana"/>
          <w:lang w:val="bg-BG"/>
        </w:rPr>
        <w:t>.</w:t>
      </w:r>
      <w:r w:rsidR="00017D99" w:rsidRPr="00714227">
        <w:rPr>
          <w:rFonts w:ascii="Verdana" w:eastAsiaTheme="minorEastAsia" w:hAnsi="Verdana"/>
          <w:highlight w:val="white"/>
          <w:shd w:val="clear" w:color="auto" w:fill="FEFEFE"/>
          <w:lang w:val="bg-BG"/>
        </w:rPr>
        <w:t xml:space="preserve"> характеристиките и наименованието на бързо замразените храни, предназначени за консумация </w:t>
      </w:r>
      <w:r w:rsidR="0060494C" w:rsidRPr="00714227">
        <w:rPr>
          <w:rFonts w:ascii="Verdana" w:eastAsiaTheme="minorEastAsia" w:hAnsi="Verdana"/>
          <w:highlight w:val="white"/>
          <w:shd w:val="clear" w:color="auto" w:fill="FEFEFE"/>
          <w:lang w:val="bg-BG"/>
        </w:rPr>
        <w:t>от човека</w:t>
      </w:r>
      <w:r w:rsidR="005620E8" w:rsidRPr="00714227">
        <w:rPr>
          <w:rFonts w:ascii="Verdana" w:eastAsiaTheme="minorEastAsia" w:hAnsi="Verdana"/>
          <w:highlight w:val="white"/>
          <w:shd w:val="clear" w:color="auto" w:fill="FEFEFE"/>
          <w:lang w:val="bg-BG"/>
        </w:rPr>
        <w:t>;</w:t>
      </w:r>
    </w:p>
    <w:p w:rsidR="00F07232" w:rsidRPr="00714227" w:rsidRDefault="00040A6B" w:rsidP="009A18FA">
      <w:pPr>
        <w:spacing w:line="360" w:lineRule="auto"/>
        <w:ind w:firstLine="709"/>
        <w:jc w:val="both"/>
        <w:rPr>
          <w:rFonts w:ascii="Verdana" w:eastAsiaTheme="minorEastAsia" w:hAnsi="Verdana"/>
          <w:highlight w:val="white"/>
          <w:shd w:val="clear" w:color="auto" w:fill="FEFEFE"/>
          <w:lang w:val="bg-BG"/>
        </w:rPr>
      </w:pPr>
      <w:r w:rsidRPr="00714227">
        <w:rPr>
          <w:rFonts w:ascii="Verdana" w:hAnsi="Verdana"/>
          <w:lang w:val="bg-BG"/>
        </w:rPr>
        <w:t>2</w:t>
      </w:r>
      <w:r w:rsidR="001B21DB" w:rsidRPr="00714227">
        <w:rPr>
          <w:rFonts w:ascii="Verdana" w:hAnsi="Verdana"/>
          <w:lang w:val="bg-BG"/>
        </w:rPr>
        <w:t>.</w:t>
      </w:r>
      <w:r w:rsidR="00383BFF" w:rsidRPr="00714227">
        <w:rPr>
          <w:rFonts w:ascii="Verdana" w:hAnsi="Verdana"/>
          <w:lang w:val="bg-BG"/>
        </w:rPr>
        <w:t xml:space="preserve"> </w:t>
      </w:r>
      <w:r w:rsidR="00F07232" w:rsidRPr="00714227">
        <w:rPr>
          <w:rFonts w:ascii="Verdana" w:eastAsiaTheme="minorEastAsia" w:hAnsi="Verdana"/>
          <w:shd w:val="clear" w:color="auto" w:fill="FEFEFE"/>
          <w:lang w:val="bg-BG"/>
        </w:rPr>
        <w:t>изисквания към производството на бързо замразени храни;</w:t>
      </w:r>
    </w:p>
    <w:p w:rsidR="00CC6B92" w:rsidRPr="00714227" w:rsidRDefault="00F07232" w:rsidP="009A18FA">
      <w:pPr>
        <w:spacing w:line="360" w:lineRule="auto"/>
        <w:ind w:firstLine="709"/>
        <w:jc w:val="both"/>
        <w:rPr>
          <w:rFonts w:ascii="Verdana" w:hAnsi="Verdana"/>
          <w:shd w:val="clear" w:color="auto" w:fill="FEFEFE"/>
          <w:lang w:val="bg-BG"/>
        </w:rPr>
      </w:pPr>
      <w:r w:rsidRPr="00714227">
        <w:rPr>
          <w:rFonts w:ascii="Verdana" w:hAnsi="Verdana"/>
          <w:lang w:val="bg-BG"/>
        </w:rPr>
        <w:t xml:space="preserve">3. </w:t>
      </w:r>
      <w:r w:rsidR="00490A58" w:rsidRPr="00714227">
        <w:rPr>
          <w:rFonts w:ascii="Verdana" w:hAnsi="Verdana"/>
          <w:highlight w:val="white"/>
          <w:shd w:val="clear" w:color="auto" w:fill="FEFEFE"/>
          <w:lang w:val="bg-BG"/>
        </w:rPr>
        <w:t>изискванията към температурата на бързо замразените храни при транспорт и съхранение</w:t>
      </w:r>
      <w:r w:rsidR="00075364" w:rsidRPr="00714227">
        <w:rPr>
          <w:rFonts w:ascii="Verdana" w:hAnsi="Verdana"/>
          <w:shd w:val="clear" w:color="auto" w:fill="FEFEFE"/>
          <w:lang w:val="bg-BG"/>
        </w:rPr>
        <w:t xml:space="preserve">; </w:t>
      </w:r>
    </w:p>
    <w:p w:rsidR="00234B5F" w:rsidRPr="00714227" w:rsidRDefault="00234B5F" w:rsidP="009A18FA">
      <w:pPr>
        <w:spacing w:line="360" w:lineRule="auto"/>
        <w:ind w:firstLine="709"/>
        <w:jc w:val="both"/>
        <w:rPr>
          <w:rFonts w:ascii="Verdana" w:hAnsi="Verdana"/>
          <w:lang w:val="bg-BG"/>
        </w:rPr>
      </w:pPr>
      <w:r w:rsidRPr="00714227">
        <w:rPr>
          <w:rFonts w:ascii="Verdana" w:hAnsi="Verdana"/>
          <w:lang w:val="bg-BG"/>
        </w:rPr>
        <w:t>4. начините за етикетиране и за обозначаване на бързо замразените храни;</w:t>
      </w:r>
    </w:p>
    <w:p w:rsidR="00234B5F" w:rsidRPr="00714227" w:rsidRDefault="00234B5F" w:rsidP="009A18FA">
      <w:pPr>
        <w:spacing w:line="360" w:lineRule="auto"/>
        <w:ind w:firstLine="709"/>
        <w:jc w:val="both"/>
        <w:rPr>
          <w:rFonts w:ascii="Verdana" w:hAnsi="Verdana"/>
          <w:lang w:val="bg-BG"/>
        </w:rPr>
      </w:pPr>
      <w:r w:rsidRPr="00714227">
        <w:rPr>
          <w:rFonts w:ascii="Verdana" w:hAnsi="Verdana"/>
          <w:lang w:val="bg-BG"/>
        </w:rPr>
        <w:t>5. реда за вземане на проби и метода за измерване на температурата на бързо замразените храни.</w:t>
      </w:r>
    </w:p>
    <w:p w:rsidR="00234B5F" w:rsidRPr="00714227" w:rsidRDefault="00CC6B92" w:rsidP="009A18FA">
      <w:pPr>
        <w:spacing w:line="360" w:lineRule="auto"/>
        <w:ind w:firstLine="709"/>
        <w:jc w:val="both"/>
        <w:rPr>
          <w:rFonts w:ascii="Verdana" w:hAnsi="Verdana"/>
          <w:bCs/>
          <w:lang w:val="bg-BG"/>
        </w:rPr>
      </w:pPr>
      <w:r w:rsidRPr="00714227">
        <w:rPr>
          <w:rFonts w:ascii="Verdana" w:hAnsi="Verdana"/>
          <w:lang w:val="bg-BG"/>
        </w:rPr>
        <w:t xml:space="preserve">Наредбата се издава на основание чл. </w:t>
      </w:r>
      <w:r w:rsidR="00234B5F" w:rsidRPr="00714227">
        <w:rPr>
          <w:rFonts w:ascii="Verdana" w:hAnsi="Verdana"/>
          <w:lang w:val="bg-BG"/>
        </w:rPr>
        <w:t>5</w:t>
      </w:r>
      <w:r w:rsidRPr="00714227">
        <w:rPr>
          <w:rFonts w:ascii="Verdana" w:hAnsi="Verdana"/>
          <w:lang w:val="bg-BG"/>
        </w:rPr>
        <w:t xml:space="preserve"> от Закона за храните и отменя </w:t>
      </w:r>
      <w:r w:rsidRPr="00714227">
        <w:rPr>
          <w:rFonts w:ascii="Verdana" w:hAnsi="Verdana"/>
          <w:bCs/>
          <w:lang w:val="bg-BG"/>
        </w:rPr>
        <w:t>Наредба</w:t>
      </w:r>
      <w:r w:rsidR="00234B5F" w:rsidRPr="00714227">
        <w:rPr>
          <w:rFonts w:ascii="Verdana" w:hAnsi="Verdana"/>
          <w:bCs/>
          <w:lang w:val="bg-BG"/>
        </w:rPr>
        <w:t>та</w:t>
      </w:r>
      <w:r w:rsidR="008521CF" w:rsidRPr="00714227">
        <w:rPr>
          <w:rFonts w:ascii="Verdana" w:hAnsi="Verdana"/>
          <w:bCs/>
          <w:lang w:val="bg-BG"/>
        </w:rPr>
        <w:t xml:space="preserve"> за</w:t>
      </w:r>
      <w:r w:rsidR="00C608A3" w:rsidRPr="00714227">
        <w:rPr>
          <w:rFonts w:ascii="Verdana" w:hAnsi="Verdana"/>
          <w:bCs/>
          <w:lang w:val="bg-BG"/>
        </w:rPr>
        <w:t xml:space="preserve"> </w:t>
      </w:r>
      <w:r w:rsidR="00C608A3" w:rsidRPr="00714227">
        <w:rPr>
          <w:rFonts w:ascii="Verdana" w:hAnsi="Verdana"/>
          <w:bCs/>
          <w:iCs/>
          <w:lang w:val="bg-BG"/>
        </w:rPr>
        <w:t>изискванията към бързо замразените храни</w:t>
      </w:r>
      <w:r w:rsidR="00D450EF" w:rsidRPr="00714227">
        <w:rPr>
          <w:rFonts w:ascii="Verdana" w:hAnsi="Verdana"/>
          <w:bCs/>
          <w:iCs/>
          <w:lang w:val="bg-BG"/>
        </w:rPr>
        <w:t>.</w:t>
      </w:r>
    </w:p>
    <w:p w:rsidR="009B0162" w:rsidRDefault="009B0162" w:rsidP="009B0162">
      <w:pPr>
        <w:spacing w:line="360" w:lineRule="auto"/>
        <w:ind w:firstLine="709"/>
        <w:jc w:val="both"/>
        <w:rPr>
          <w:rFonts w:ascii="Verdana" w:hAnsi="Verdana"/>
          <w:b/>
          <w:lang w:val="bg-BG"/>
        </w:rPr>
      </w:pPr>
    </w:p>
    <w:p w:rsidR="00CC6B92" w:rsidRPr="00714227" w:rsidRDefault="00CC6B92" w:rsidP="009B0162">
      <w:pPr>
        <w:spacing w:line="360" w:lineRule="auto"/>
        <w:ind w:firstLine="709"/>
        <w:jc w:val="both"/>
        <w:rPr>
          <w:rFonts w:ascii="Verdana" w:hAnsi="Verdana"/>
          <w:b/>
          <w:lang w:val="bg-BG"/>
        </w:rPr>
      </w:pPr>
      <w:r w:rsidRPr="00714227">
        <w:rPr>
          <w:rFonts w:ascii="Verdana" w:hAnsi="Verdana"/>
          <w:b/>
          <w:lang w:val="bg-BG"/>
        </w:rPr>
        <w:t>Очаквани резултати от прилагането на акта</w:t>
      </w:r>
    </w:p>
    <w:p w:rsidR="003431DC" w:rsidRPr="00714227" w:rsidRDefault="003E6BEC" w:rsidP="009A18FA">
      <w:pPr>
        <w:spacing w:line="360" w:lineRule="auto"/>
        <w:ind w:firstLine="709"/>
        <w:jc w:val="both"/>
        <w:rPr>
          <w:rFonts w:ascii="Verdana" w:hAnsi="Verdana"/>
          <w:lang w:val="bg-BG"/>
        </w:rPr>
      </w:pPr>
      <w:r w:rsidRPr="00714227">
        <w:rPr>
          <w:rFonts w:ascii="Verdana" w:hAnsi="Verdana"/>
          <w:lang w:val="bg-BG"/>
        </w:rPr>
        <w:t xml:space="preserve"> </w:t>
      </w:r>
      <w:r w:rsidR="00CC6B92" w:rsidRPr="00714227">
        <w:rPr>
          <w:rFonts w:ascii="Verdana" w:hAnsi="Verdana"/>
          <w:lang w:val="bg-BG"/>
        </w:rPr>
        <w:t xml:space="preserve">С оглед постигане на високо равнище на защита здравето на потребителите и правото им на информация, следва да се гарантира, че потребителите са подходящо информирани относно консумираните от тях храни. С прилагането на наредбата ще се постигне и </w:t>
      </w:r>
      <w:r w:rsidR="00191544" w:rsidRPr="00714227">
        <w:rPr>
          <w:rFonts w:ascii="Verdana" w:hAnsi="Verdana"/>
          <w:lang w:val="bg-BG"/>
        </w:rPr>
        <w:t xml:space="preserve">спазването </w:t>
      </w:r>
      <w:r w:rsidR="00CC6B92" w:rsidRPr="00714227">
        <w:rPr>
          <w:rFonts w:ascii="Verdana" w:hAnsi="Verdana"/>
          <w:lang w:val="bg-BG"/>
        </w:rPr>
        <w:t>на</w:t>
      </w:r>
      <w:r w:rsidR="00191544" w:rsidRPr="00714227">
        <w:rPr>
          <w:rFonts w:ascii="Verdana" w:hAnsi="Verdana"/>
          <w:lang w:val="bg-BG"/>
        </w:rPr>
        <w:t xml:space="preserve"> ясни критерии </w:t>
      </w:r>
      <w:r w:rsidR="00B149E4" w:rsidRPr="00714227">
        <w:rPr>
          <w:rFonts w:ascii="Verdana" w:hAnsi="Verdana"/>
          <w:lang w:val="bg-BG"/>
        </w:rPr>
        <w:t>по отношение на производството, спецификациите, представянето или етикетирането на които следва да отговарят бързо замразените храни, за да се предлагат на пазара</w:t>
      </w:r>
      <w:r w:rsidR="00CC6B92" w:rsidRPr="00714227">
        <w:rPr>
          <w:rFonts w:ascii="Verdana" w:hAnsi="Verdana"/>
          <w:lang w:val="bg-BG"/>
        </w:rPr>
        <w:t xml:space="preserve">. </w:t>
      </w:r>
    </w:p>
    <w:p w:rsidR="002F53D3" w:rsidRPr="00714227" w:rsidRDefault="00B149E4" w:rsidP="009A18FA">
      <w:pPr>
        <w:spacing w:line="360" w:lineRule="auto"/>
        <w:ind w:firstLine="709"/>
        <w:jc w:val="both"/>
        <w:rPr>
          <w:rFonts w:ascii="Verdana" w:hAnsi="Verdana"/>
          <w:lang w:val="bg-BG"/>
        </w:rPr>
      </w:pPr>
      <w:r w:rsidRPr="00714227">
        <w:rPr>
          <w:rFonts w:ascii="Verdana" w:hAnsi="Verdana"/>
          <w:lang w:val="bg-BG"/>
        </w:rPr>
        <w:lastRenderedPageBreak/>
        <w:t>Създават се предпоставки за повишаване на ефективността на контрола върху спазването на изискванията за обозначаване, етикетиране, предлагане, и продажба на такива храни.</w:t>
      </w:r>
    </w:p>
    <w:p w:rsidR="009B0162" w:rsidRDefault="009B0162" w:rsidP="009B0162">
      <w:pPr>
        <w:spacing w:line="360" w:lineRule="auto"/>
        <w:ind w:firstLine="709"/>
        <w:jc w:val="both"/>
        <w:rPr>
          <w:rFonts w:ascii="Verdana" w:hAnsi="Verdana"/>
          <w:b/>
          <w:lang w:val="bg-BG"/>
        </w:rPr>
      </w:pPr>
    </w:p>
    <w:p w:rsidR="00CC6B92" w:rsidRPr="00714227" w:rsidRDefault="00CC6B92" w:rsidP="009B0162">
      <w:pPr>
        <w:spacing w:line="360" w:lineRule="auto"/>
        <w:ind w:firstLine="709"/>
        <w:jc w:val="both"/>
        <w:rPr>
          <w:rFonts w:ascii="Verdana" w:hAnsi="Verdana"/>
          <w:b/>
          <w:lang w:val="bg-BG"/>
        </w:rPr>
      </w:pPr>
      <w:r w:rsidRPr="00714227">
        <w:rPr>
          <w:rFonts w:ascii="Verdana" w:hAnsi="Verdana"/>
          <w:b/>
          <w:lang w:val="bg-BG"/>
        </w:rPr>
        <w:t>Анализ за съответствие с правото на Европейския съюз</w:t>
      </w:r>
    </w:p>
    <w:p w:rsidR="00CC6B92" w:rsidRPr="00714227" w:rsidRDefault="00CC6B92" w:rsidP="009A18FA">
      <w:pPr>
        <w:spacing w:line="360" w:lineRule="auto"/>
        <w:ind w:firstLine="709"/>
        <w:jc w:val="both"/>
        <w:rPr>
          <w:rFonts w:ascii="Verdana" w:hAnsi="Verdana"/>
          <w:lang w:val="bg-BG"/>
        </w:rPr>
      </w:pPr>
      <w:r w:rsidRPr="00714227">
        <w:rPr>
          <w:rFonts w:ascii="Verdana" w:hAnsi="Verdana"/>
          <w:lang w:val="bg-BG"/>
        </w:rPr>
        <w:t>С наредбата се въвеждат разпоредбите на</w:t>
      </w:r>
      <w:r w:rsidR="00692B6C" w:rsidRPr="00714227">
        <w:rPr>
          <w:rFonts w:ascii="Verdana" w:hAnsi="Verdana"/>
          <w:lang w:val="bg-BG"/>
        </w:rPr>
        <w:t xml:space="preserve"> </w:t>
      </w:r>
      <w:r w:rsidR="00692B6C" w:rsidRPr="00714227">
        <w:rPr>
          <w:rFonts w:ascii="Verdana" w:eastAsia="Calibri" w:hAnsi="Verdana"/>
          <w:bCs/>
          <w:iCs/>
          <w:lang w:val="bg-BG"/>
        </w:rPr>
        <w:t>Директива на Съвета от 21 декември 1988 година за сближаване на законодателствата на държавите-членки относно дълбоко замразените храни за човешка консумация (89/108/ЕИО</w:t>
      </w:r>
      <w:r w:rsidR="00664D2C" w:rsidRPr="00714227">
        <w:rPr>
          <w:rFonts w:ascii="Verdana" w:eastAsia="Calibri" w:hAnsi="Verdana"/>
          <w:bCs/>
          <w:iCs/>
          <w:lang w:val="bg-BG"/>
        </w:rPr>
        <w:t>)</w:t>
      </w:r>
      <w:r w:rsidR="00692B6C" w:rsidRPr="00714227">
        <w:rPr>
          <w:rFonts w:ascii="Verdana" w:eastAsia="Calibri" w:hAnsi="Verdana"/>
          <w:bCs/>
          <w:iCs/>
          <w:lang w:val="bg-BG"/>
        </w:rPr>
        <w:t xml:space="preserve"> и Директива 92/2/ЕИО на Комисията от 13 януари 1992 година за определяне на процедура за вземане на проби и за единен метод на Общността за анализ при официалния контрол на температурата на бързо замразени храни, предназначени за консумация от човека. </w:t>
      </w:r>
      <w:r w:rsidR="00692B6C" w:rsidRPr="00714227">
        <w:rPr>
          <w:rFonts w:ascii="Verdana" w:hAnsi="Verdana"/>
          <w:lang w:val="bg-BG"/>
        </w:rPr>
        <w:t>Във връзка с това са приложени и таблици</w:t>
      </w:r>
      <w:r w:rsidRPr="00714227">
        <w:rPr>
          <w:rFonts w:ascii="Verdana" w:hAnsi="Verdana"/>
          <w:lang w:val="bg-BG"/>
        </w:rPr>
        <w:t xml:space="preserve"> на съответствието с правото на ЕС. </w:t>
      </w:r>
    </w:p>
    <w:p w:rsidR="00F96C56" w:rsidRPr="00ED3385" w:rsidRDefault="00F96C56" w:rsidP="009A18FA">
      <w:pPr>
        <w:spacing w:line="360" w:lineRule="auto"/>
        <w:ind w:firstLine="709"/>
        <w:jc w:val="both"/>
        <w:rPr>
          <w:rFonts w:ascii="Verdana" w:hAnsi="Verdana"/>
          <w:spacing w:val="-2"/>
          <w:lang w:val="bg-BG"/>
        </w:rPr>
      </w:pPr>
      <w:r w:rsidRPr="00714227">
        <w:rPr>
          <w:rFonts w:ascii="Verdana" w:hAnsi="Verdana"/>
          <w:lang w:val="bg-BG"/>
        </w:rPr>
        <w:t xml:space="preserve">С наредбата се осигурява прилагането на Регламент (ЕО) </w:t>
      </w:r>
      <w:r w:rsidRPr="00714227">
        <w:rPr>
          <w:rFonts w:ascii="Verdana" w:hAnsi="Verdana"/>
          <w:bCs/>
          <w:iCs/>
          <w:lang w:val="bg-BG"/>
        </w:rPr>
        <w:t>№ 37/2005</w:t>
      </w:r>
      <w:r w:rsidR="004F787A" w:rsidRPr="00714227">
        <w:rPr>
          <w:rFonts w:ascii="Verdana" w:hAnsi="Verdana"/>
          <w:bCs/>
          <w:iCs/>
          <w:lang w:val="bg-BG"/>
        </w:rPr>
        <w:t xml:space="preserve"> </w:t>
      </w:r>
      <w:r w:rsidR="00DE1CC8" w:rsidRPr="00714227">
        <w:rPr>
          <w:rFonts w:ascii="Verdana" w:hAnsi="Verdana"/>
          <w:bCs/>
          <w:iCs/>
          <w:lang w:val="bg-BG"/>
        </w:rPr>
        <w:t xml:space="preserve">на Комисията от 12 </w:t>
      </w:r>
      <w:r w:rsidR="004F787A" w:rsidRPr="00714227">
        <w:rPr>
          <w:rFonts w:ascii="Verdana" w:hAnsi="Verdana"/>
          <w:bCs/>
          <w:iCs/>
          <w:lang w:val="bg-BG"/>
        </w:rPr>
        <w:t>януари 2005 година относно мониторинга на температурата в транспортните средства и съоръженията за складиране и съхраняване на бързо</w:t>
      </w:r>
      <w:r w:rsidR="00ED5BA5" w:rsidRPr="00714227">
        <w:rPr>
          <w:rFonts w:ascii="Verdana" w:hAnsi="Verdana"/>
          <w:bCs/>
          <w:iCs/>
          <w:lang w:val="bg-BG"/>
        </w:rPr>
        <w:t xml:space="preserve"> </w:t>
      </w:r>
      <w:r w:rsidR="004F787A" w:rsidRPr="00ED3385">
        <w:rPr>
          <w:rFonts w:ascii="Verdana" w:hAnsi="Verdana"/>
          <w:bCs/>
          <w:iCs/>
          <w:spacing w:val="-2"/>
          <w:lang w:val="bg-BG"/>
        </w:rPr>
        <w:t>замразени храни, предназначени за консумация от човека (ОВ, L 10 от 13.01.2005 г.)</w:t>
      </w:r>
    </w:p>
    <w:p w:rsidR="00D055E2" w:rsidRPr="00714227" w:rsidRDefault="00D055E2" w:rsidP="009A18FA">
      <w:pPr>
        <w:spacing w:line="360" w:lineRule="auto"/>
        <w:ind w:firstLine="709"/>
        <w:jc w:val="both"/>
        <w:rPr>
          <w:rFonts w:ascii="Verdana" w:hAnsi="Verdana"/>
          <w:lang w:val="bg-BG"/>
        </w:rPr>
      </w:pPr>
    </w:p>
    <w:p w:rsidR="0074318D" w:rsidRPr="00714227" w:rsidRDefault="0074318D" w:rsidP="009A18FA">
      <w:pPr>
        <w:spacing w:line="360" w:lineRule="auto"/>
        <w:ind w:firstLine="709"/>
        <w:jc w:val="both"/>
        <w:rPr>
          <w:rFonts w:ascii="Verdana" w:hAnsi="Verdana"/>
          <w:b/>
          <w:color w:val="000000"/>
          <w:shd w:val="clear" w:color="auto" w:fill="FEFEFE"/>
          <w:lang w:val="bg-BG"/>
        </w:rPr>
      </w:pPr>
      <w:r w:rsidRPr="00714227">
        <w:rPr>
          <w:rFonts w:ascii="Verdana" w:hAnsi="Verdana"/>
          <w:b/>
          <w:color w:val="000000"/>
          <w:shd w:val="clear" w:color="auto" w:fill="FEFEFE"/>
          <w:lang w:val="bg-BG"/>
        </w:rPr>
        <w:t xml:space="preserve">Финансови и други средства, необходими за прилагането на новата уредба </w:t>
      </w:r>
    </w:p>
    <w:p w:rsidR="00B9324E" w:rsidRPr="00714227" w:rsidRDefault="005F3625" w:rsidP="009A18FA">
      <w:pPr>
        <w:spacing w:after="120" w:line="360" w:lineRule="auto"/>
        <w:ind w:firstLine="709"/>
        <w:jc w:val="both"/>
        <w:rPr>
          <w:rFonts w:ascii="Verdana" w:hAnsi="Verdana" w:cs="Verdana"/>
          <w:lang w:val="bg-BG"/>
        </w:rPr>
      </w:pPr>
      <w:r w:rsidRPr="00714227">
        <w:rPr>
          <w:rFonts w:ascii="Verdana" w:hAnsi="Verdana" w:cs="Verdana"/>
          <w:lang w:val="bg-BG"/>
        </w:rPr>
        <w:t xml:space="preserve">Предложеният проект на акт не води до въздействие върху държавния бюджет, поради което е приложена финансова обосновка съгласно чл. 35, ал. 1, т. 4, буква „б“ от Устройствения правилник на Министерския съвет и на неговата администрация. </w:t>
      </w:r>
    </w:p>
    <w:p w:rsidR="00B9324E" w:rsidRPr="00714227" w:rsidRDefault="005F3625" w:rsidP="0060494C">
      <w:pPr>
        <w:spacing w:line="360" w:lineRule="auto"/>
        <w:ind w:firstLine="709"/>
        <w:jc w:val="both"/>
        <w:rPr>
          <w:rFonts w:ascii="Verdana" w:hAnsi="Verdana" w:cs="Verdana"/>
          <w:lang w:val="bg-BG"/>
        </w:rPr>
      </w:pPr>
      <w:r w:rsidRPr="00714227">
        <w:rPr>
          <w:rFonts w:ascii="Verdana" w:hAnsi="Verdana" w:cs="Verdana"/>
          <w:lang w:val="bg-BG"/>
        </w:rPr>
        <w:t xml:space="preserve">Не са </w:t>
      </w:r>
      <w:r w:rsidR="0074318D" w:rsidRPr="00714227">
        <w:rPr>
          <w:rFonts w:ascii="Verdana" w:hAnsi="Verdana" w:cs="Verdana"/>
          <w:lang w:val="bg-BG"/>
        </w:rPr>
        <w:t>необходими допълнителни разходи/</w:t>
      </w:r>
      <w:r w:rsidRPr="00714227">
        <w:rPr>
          <w:rFonts w:ascii="Verdana" w:hAnsi="Verdana" w:cs="Verdana"/>
          <w:lang w:val="bg-BG"/>
        </w:rPr>
        <w:t xml:space="preserve">трансфери </w:t>
      </w:r>
      <w:r w:rsidR="0074318D" w:rsidRPr="00714227">
        <w:rPr>
          <w:rFonts w:ascii="Verdana" w:hAnsi="Verdana" w:cs="Verdana"/>
          <w:lang w:val="bg-BG"/>
        </w:rPr>
        <w:t>и</w:t>
      </w:r>
      <w:r w:rsidRPr="00714227">
        <w:rPr>
          <w:rFonts w:ascii="Verdana" w:hAnsi="Verdana" w:cs="Verdana"/>
          <w:lang w:val="bg-BG"/>
        </w:rPr>
        <w:t xml:space="preserve"> други плащания по бюджета на Министерството на земед</w:t>
      </w:r>
      <w:r w:rsidR="00692B6C" w:rsidRPr="00714227">
        <w:rPr>
          <w:rFonts w:ascii="Verdana" w:hAnsi="Verdana" w:cs="Verdana"/>
          <w:lang w:val="bg-BG"/>
        </w:rPr>
        <w:t>елието, храните и горите за 2021</w:t>
      </w:r>
      <w:r w:rsidRPr="00714227">
        <w:rPr>
          <w:rFonts w:ascii="Verdana" w:hAnsi="Verdana" w:cs="Verdana"/>
          <w:lang w:val="bg-BG"/>
        </w:rPr>
        <w:t xml:space="preserve"> г. </w:t>
      </w:r>
    </w:p>
    <w:p w:rsidR="003F5B76" w:rsidRPr="00714227" w:rsidRDefault="001B5A90" w:rsidP="0060494C">
      <w:pPr>
        <w:spacing w:line="360" w:lineRule="auto"/>
        <w:ind w:firstLine="709"/>
        <w:jc w:val="both"/>
        <w:rPr>
          <w:rFonts w:ascii="Verdana" w:hAnsi="Verdana" w:cs="Verdana"/>
          <w:lang w:val="bg-BG"/>
        </w:rPr>
      </w:pPr>
      <w:r w:rsidRPr="00714227">
        <w:rPr>
          <w:rFonts w:ascii="Verdana" w:hAnsi="Verdana" w:cs="Verdana"/>
          <w:lang w:val="bg-BG"/>
        </w:rPr>
        <w:t>Проектът</w:t>
      </w:r>
      <w:r w:rsidR="005F3625" w:rsidRPr="00714227">
        <w:rPr>
          <w:rFonts w:ascii="Verdana" w:hAnsi="Verdana" w:cs="Verdana"/>
          <w:lang w:val="bg-BG"/>
        </w:rPr>
        <w:t xml:space="preserve"> на акт не води до изменения в целевите стойности на показателите за изпълнение, в т</w:t>
      </w:r>
      <w:r w:rsidR="002F53D3" w:rsidRPr="00714227">
        <w:rPr>
          <w:rFonts w:ascii="Verdana" w:hAnsi="Verdana" w:cs="Verdana"/>
          <w:lang w:val="bg-BG"/>
        </w:rPr>
        <w:t xml:space="preserve">ова </w:t>
      </w:r>
      <w:r w:rsidR="005F3625" w:rsidRPr="00714227">
        <w:rPr>
          <w:rFonts w:ascii="Verdana" w:hAnsi="Verdana" w:cs="Verdana"/>
          <w:lang w:val="bg-BG"/>
        </w:rPr>
        <w:t>ч</w:t>
      </w:r>
      <w:r w:rsidR="002F53D3" w:rsidRPr="00714227">
        <w:rPr>
          <w:rFonts w:ascii="Verdana" w:hAnsi="Verdana" w:cs="Verdana"/>
          <w:lang w:val="bg-BG"/>
        </w:rPr>
        <w:t>исло</w:t>
      </w:r>
      <w:r w:rsidR="005F3625" w:rsidRPr="00714227">
        <w:rPr>
          <w:rFonts w:ascii="Verdana" w:hAnsi="Verdana" w:cs="Verdana"/>
          <w:lang w:val="bg-BG"/>
        </w:rPr>
        <w:t xml:space="preserve"> ключовите индикатори. </w:t>
      </w:r>
    </w:p>
    <w:p w:rsidR="0060494C" w:rsidRPr="00714227" w:rsidRDefault="0060494C" w:rsidP="009A18FA">
      <w:pPr>
        <w:spacing w:line="360" w:lineRule="auto"/>
        <w:ind w:firstLine="709"/>
        <w:jc w:val="both"/>
        <w:rPr>
          <w:rFonts w:ascii="Verdana" w:hAnsi="Verdana"/>
          <w:b/>
          <w:color w:val="000000"/>
          <w:shd w:val="clear" w:color="auto" w:fill="FEFEFE"/>
          <w:lang w:val="bg-BG"/>
        </w:rPr>
      </w:pPr>
    </w:p>
    <w:p w:rsidR="0074318D" w:rsidRPr="00714227" w:rsidRDefault="0074318D" w:rsidP="009A18FA">
      <w:pPr>
        <w:spacing w:line="360" w:lineRule="auto"/>
        <w:ind w:firstLine="709"/>
        <w:jc w:val="both"/>
        <w:rPr>
          <w:rFonts w:ascii="Verdana" w:hAnsi="Verdana"/>
          <w:b/>
          <w:color w:val="000000"/>
          <w:shd w:val="clear" w:color="auto" w:fill="FEFEFE"/>
          <w:lang w:val="bg-BG"/>
        </w:rPr>
      </w:pPr>
      <w:r w:rsidRPr="00714227">
        <w:rPr>
          <w:rFonts w:ascii="Verdana" w:hAnsi="Verdana"/>
          <w:b/>
          <w:color w:val="000000"/>
          <w:shd w:val="clear" w:color="auto" w:fill="FEFEFE"/>
          <w:lang w:val="bg-BG"/>
        </w:rPr>
        <w:t>Информация за проведените обществени консултации</w:t>
      </w:r>
    </w:p>
    <w:p w:rsidR="003F5B76" w:rsidRPr="00714227" w:rsidRDefault="005F3625" w:rsidP="0060494C">
      <w:pPr>
        <w:overflowPunct/>
        <w:spacing w:line="360" w:lineRule="auto"/>
        <w:ind w:firstLine="709"/>
        <w:jc w:val="both"/>
        <w:textAlignment w:val="auto"/>
        <w:rPr>
          <w:rFonts w:ascii="Verdana" w:hAnsi="Verdana" w:cs="Verdana"/>
          <w:lang w:val="bg-BG" w:eastAsia="zh-CN"/>
        </w:rPr>
      </w:pPr>
      <w:r w:rsidRPr="00714227">
        <w:rPr>
          <w:rFonts w:ascii="Verdana" w:hAnsi="Verdana" w:cs="Verdana"/>
          <w:lang w:val="bg-BG" w:eastAsia="zh-CN"/>
        </w:rPr>
        <w:t xml:space="preserve">Съгласно чл. 26, ал. 3 и 4 от Закона за нормативните актове проектът на постановление, докладът към него, частичната предварителната оценка на въздействието и становището на дирекция „Модернизация на администрацията“ в администрацията на Министерския съвет са публикувани на интернет страницата на Министерството на земеделието, храните и горите и на Портала за обществени консултации със срок за предложения и становища 30 дни. </w:t>
      </w:r>
    </w:p>
    <w:p w:rsidR="003F5B76" w:rsidRDefault="005F3625" w:rsidP="0060494C">
      <w:pPr>
        <w:overflowPunct/>
        <w:autoSpaceDE/>
        <w:autoSpaceDN/>
        <w:adjustRightInd/>
        <w:spacing w:line="360" w:lineRule="auto"/>
        <w:ind w:firstLine="709"/>
        <w:jc w:val="both"/>
        <w:textAlignment w:val="auto"/>
        <w:rPr>
          <w:rFonts w:ascii="Verdana" w:hAnsi="Verdana" w:cs="Verdana"/>
          <w:lang w:val="bg-BG"/>
        </w:rPr>
      </w:pPr>
      <w:r w:rsidRPr="00714227">
        <w:rPr>
          <w:rFonts w:ascii="Verdana" w:hAnsi="Verdana" w:cs="Verdana"/>
          <w:lang w:val="bg-BG"/>
        </w:rPr>
        <w:t xml:space="preserve">В съответствие с чл. 26, ал. 5 от Закона за нормативните актове справката за постъпилите предложения заедно с обосновка за неприетите предложения в резултат на проведената обществена консултация е публикувана на интернет </w:t>
      </w:r>
      <w:r w:rsidRPr="00714227">
        <w:rPr>
          <w:rFonts w:ascii="Verdana" w:hAnsi="Verdana" w:cs="Verdana"/>
          <w:lang w:val="bg-BG"/>
        </w:rPr>
        <w:lastRenderedPageBreak/>
        <w:t xml:space="preserve">страницата на Министерството на земеделието, храните и горите и на Портала за обществени консултации. </w:t>
      </w:r>
    </w:p>
    <w:p w:rsidR="00ED3385" w:rsidRPr="00714227" w:rsidRDefault="00ED3385" w:rsidP="0060494C">
      <w:pPr>
        <w:overflowPunct/>
        <w:autoSpaceDE/>
        <w:autoSpaceDN/>
        <w:adjustRightInd/>
        <w:spacing w:line="360" w:lineRule="auto"/>
        <w:ind w:firstLine="709"/>
        <w:jc w:val="both"/>
        <w:textAlignment w:val="auto"/>
        <w:rPr>
          <w:rFonts w:ascii="Verdana" w:hAnsi="Verdana" w:cs="Verdana"/>
          <w:lang w:val="bg-BG"/>
        </w:rPr>
      </w:pPr>
    </w:p>
    <w:p w:rsidR="003F5B76" w:rsidRPr="00714227" w:rsidRDefault="005F3625" w:rsidP="0060494C">
      <w:pPr>
        <w:overflowPunct/>
        <w:autoSpaceDE/>
        <w:autoSpaceDN/>
        <w:adjustRightInd/>
        <w:spacing w:line="360" w:lineRule="auto"/>
        <w:ind w:firstLine="709"/>
        <w:jc w:val="both"/>
        <w:textAlignment w:val="auto"/>
        <w:rPr>
          <w:rFonts w:ascii="Verdana" w:hAnsi="Verdana" w:cs="Verdana"/>
          <w:lang w:val="bg-BG"/>
        </w:rPr>
      </w:pPr>
      <w:r w:rsidRPr="00714227">
        <w:rPr>
          <w:rFonts w:ascii="Verdana" w:hAnsi="Verdana" w:cs="Verdana"/>
          <w:lang w:val="bg-BG"/>
        </w:rPr>
        <w:t xml:space="preserve">Проектът на Постановление на Министерския съвет за приемане на Наредба за </w:t>
      </w:r>
      <w:r w:rsidR="00F64AB4" w:rsidRPr="00714227">
        <w:rPr>
          <w:rFonts w:ascii="Verdana" w:hAnsi="Verdana" w:cs="Verdana"/>
          <w:lang w:val="bg-BG"/>
        </w:rPr>
        <w:t xml:space="preserve">предоставянето на информация на потребителите за храните </w:t>
      </w:r>
      <w:r w:rsidRPr="00714227">
        <w:rPr>
          <w:rFonts w:ascii="Verdana" w:hAnsi="Verdana" w:cs="Verdana"/>
          <w:lang w:val="bg-BG"/>
        </w:rPr>
        <w:t>е съгласуван в съответствие с разпоредбите на чл. 32 от Устройствения правилник на Министерския съвет и на неговата администрация. Направените целесъобразни бележки и предложения са отразени.</w:t>
      </w:r>
    </w:p>
    <w:p w:rsidR="009B0162" w:rsidRDefault="009B0162">
      <w:pPr>
        <w:spacing w:line="360" w:lineRule="auto"/>
        <w:rPr>
          <w:rFonts w:ascii="Verdana" w:hAnsi="Verdana"/>
          <w:b/>
          <w:lang w:val="bg-BG"/>
        </w:rPr>
      </w:pPr>
    </w:p>
    <w:p w:rsidR="003F5B76" w:rsidRPr="00714227" w:rsidRDefault="005F3625">
      <w:pPr>
        <w:spacing w:line="360" w:lineRule="auto"/>
        <w:rPr>
          <w:rFonts w:ascii="Verdana" w:hAnsi="Verdana"/>
          <w:b/>
          <w:lang w:val="bg-BG"/>
        </w:rPr>
      </w:pPr>
      <w:r w:rsidRPr="00714227">
        <w:rPr>
          <w:rFonts w:ascii="Verdana" w:hAnsi="Verdana"/>
          <w:b/>
          <w:lang w:val="bg-BG"/>
        </w:rPr>
        <w:t>УВАЖАЕМИ ГОСПОДИН МИНИСТЪР-ПРЕДСЕДАТЕЛ,</w:t>
      </w:r>
    </w:p>
    <w:p w:rsidR="003F5B76" w:rsidRPr="00714227" w:rsidRDefault="005F3625" w:rsidP="00734C3D">
      <w:pPr>
        <w:spacing w:line="360" w:lineRule="auto"/>
        <w:rPr>
          <w:rFonts w:ascii="Verdana" w:hAnsi="Verdana"/>
          <w:b/>
          <w:lang w:val="bg-BG"/>
        </w:rPr>
      </w:pPr>
      <w:r w:rsidRPr="00714227">
        <w:rPr>
          <w:rFonts w:ascii="Verdana" w:hAnsi="Verdana"/>
          <w:b/>
          <w:lang w:val="bg-BG"/>
        </w:rPr>
        <w:t>УВАЖАЕМИ ГОСПОЖИ И ГОСПОДА МИНИСТРИ,</w:t>
      </w:r>
    </w:p>
    <w:p w:rsidR="003F5B76" w:rsidRPr="00714227" w:rsidRDefault="005F3625" w:rsidP="009A18FA">
      <w:pPr>
        <w:widowControl w:val="0"/>
        <w:overflowPunct/>
        <w:spacing w:before="120" w:after="120" w:line="360" w:lineRule="auto"/>
        <w:ind w:firstLine="709"/>
        <w:jc w:val="both"/>
        <w:textAlignment w:val="auto"/>
        <w:rPr>
          <w:rFonts w:ascii="Verdana" w:hAnsi="Verdana" w:cs="Verdana"/>
          <w:strike/>
          <w:lang w:val="bg-BG" w:eastAsia="zh-CN"/>
        </w:rPr>
      </w:pPr>
      <w:r w:rsidRPr="00714227">
        <w:rPr>
          <w:rFonts w:ascii="Verdana" w:hAnsi="Verdana" w:cs="Verdana"/>
          <w:lang w:val="bg-BG" w:eastAsia="zh-CN"/>
        </w:rPr>
        <w:t>Във връзка с гореи</w:t>
      </w:r>
      <w:r w:rsidR="005750F9" w:rsidRPr="00714227">
        <w:rPr>
          <w:rFonts w:ascii="Verdana" w:hAnsi="Verdana" w:cs="Verdana"/>
          <w:lang w:val="bg-BG" w:eastAsia="zh-CN"/>
        </w:rPr>
        <w:t>зложеното и на основание чл.</w:t>
      </w:r>
      <w:r w:rsidR="00D74610" w:rsidRPr="00714227">
        <w:rPr>
          <w:rFonts w:ascii="Verdana" w:hAnsi="Verdana" w:cs="Verdana"/>
          <w:lang w:val="bg-BG" w:eastAsia="zh-CN"/>
        </w:rPr>
        <w:t xml:space="preserve"> </w:t>
      </w:r>
      <w:r w:rsidR="00692B6C" w:rsidRPr="00714227">
        <w:rPr>
          <w:rFonts w:ascii="Verdana" w:hAnsi="Verdana" w:cs="Verdana"/>
          <w:lang w:val="bg-BG" w:eastAsia="zh-CN"/>
        </w:rPr>
        <w:t>5</w:t>
      </w:r>
      <w:r w:rsidRPr="00714227">
        <w:rPr>
          <w:rFonts w:ascii="Verdana" w:hAnsi="Verdana" w:cs="Verdana"/>
          <w:lang w:val="bg-BG" w:eastAsia="zh-CN"/>
        </w:rPr>
        <w:t xml:space="preserve"> от Закона за </w:t>
      </w:r>
      <w:r w:rsidR="00C8760D" w:rsidRPr="00714227">
        <w:rPr>
          <w:rFonts w:ascii="Verdana" w:hAnsi="Verdana" w:cs="Verdana"/>
          <w:lang w:val="bg-BG" w:eastAsia="zh-CN"/>
        </w:rPr>
        <w:t xml:space="preserve">храните </w:t>
      </w:r>
      <w:r w:rsidRPr="00714227">
        <w:rPr>
          <w:rFonts w:ascii="Verdana" w:hAnsi="Verdana" w:cs="Verdana"/>
          <w:lang w:val="bg-BG" w:eastAsia="zh-CN"/>
        </w:rPr>
        <w:t xml:space="preserve">и </w:t>
      </w:r>
      <w:r w:rsidR="0060494C" w:rsidRPr="00714227">
        <w:rPr>
          <w:rFonts w:ascii="Verdana" w:hAnsi="Verdana" w:cs="Verdana"/>
          <w:lang w:val="bg-BG" w:eastAsia="zh-CN"/>
        </w:rPr>
        <w:br/>
      </w:r>
      <w:r w:rsidRPr="00714227">
        <w:rPr>
          <w:rFonts w:ascii="Verdana" w:hAnsi="Verdana" w:cs="Verdana"/>
          <w:lang w:val="bg-BG" w:eastAsia="zh-CN"/>
        </w:rPr>
        <w:t>чл. 8, ал. 2 от Устройствения правилник на Министерският съвет и на неговата администрация предлагам Министерския</w:t>
      </w:r>
      <w:r w:rsidR="00D01474" w:rsidRPr="00714227">
        <w:rPr>
          <w:rFonts w:ascii="Verdana" w:hAnsi="Verdana" w:cs="Verdana"/>
          <w:lang w:val="bg-BG" w:eastAsia="zh-CN"/>
        </w:rPr>
        <w:t>т</w:t>
      </w:r>
      <w:r w:rsidRPr="00714227">
        <w:rPr>
          <w:rFonts w:ascii="Verdana" w:hAnsi="Verdana" w:cs="Verdana"/>
          <w:lang w:val="bg-BG" w:eastAsia="zh-CN"/>
        </w:rPr>
        <w:t xml:space="preserve"> съвет да приеме приложения проект на Постановление.  </w:t>
      </w:r>
    </w:p>
    <w:tbl>
      <w:tblPr>
        <w:tblW w:w="8654" w:type="dxa"/>
        <w:tblInd w:w="668" w:type="dxa"/>
        <w:tblLook w:val="01E0" w:firstRow="1" w:lastRow="1" w:firstColumn="1" w:lastColumn="1" w:noHBand="0" w:noVBand="0"/>
      </w:tblPr>
      <w:tblGrid>
        <w:gridCol w:w="1781"/>
        <w:gridCol w:w="6873"/>
      </w:tblGrid>
      <w:tr w:rsidR="003F5B76" w:rsidRPr="00422A26" w:rsidTr="009B0162">
        <w:tc>
          <w:tcPr>
            <w:tcW w:w="1781" w:type="dxa"/>
          </w:tcPr>
          <w:p w:rsidR="003F5B76" w:rsidRPr="00714227" w:rsidRDefault="009B0162">
            <w:pPr>
              <w:spacing w:line="360" w:lineRule="auto"/>
              <w:rPr>
                <w:rFonts w:ascii="Verdana" w:hAnsi="Verdana"/>
                <w:b/>
                <w:bCs/>
                <w:lang w:val="bg-BG"/>
              </w:rPr>
            </w:pPr>
            <w:r w:rsidRPr="00714227">
              <w:rPr>
                <w:rFonts w:ascii="Verdana" w:hAnsi="Verdana"/>
                <w:b/>
                <w:bCs/>
                <w:lang w:val="bg-BG"/>
              </w:rPr>
              <w:t>Приложение</w:t>
            </w:r>
            <w:r w:rsidR="005F3625" w:rsidRPr="00714227">
              <w:rPr>
                <w:rFonts w:ascii="Verdana" w:hAnsi="Verdana"/>
                <w:b/>
                <w:bCs/>
                <w:lang w:val="bg-BG"/>
              </w:rPr>
              <w:t xml:space="preserve">: </w:t>
            </w:r>
          </w:p>
        </w:tc>
        <w:tc>
          <w:tcPr>
            <w:tcW w:w="6873" w:type="dxa"/>
          </w:tcPr>
          <w:p w:rsidR="003F5B76" w:rsidRPr="00714227" w:rsidRDefault="005F3625">
            <w:pPr>
              <w:pStyle w:val="ListParagraph"/>
              <w:numPr>
                <w:ilvl w:val="0"/>
                <w:numId w:val="33"/>
              </w:numPr>
              <w:overflowPunct/>
              <w:autoSpaceDE/>
              <w:autoSpaceDN/>
              <w:adjustRightInd/>
              <w:spacing w:line="360" w:lineRule="auto"/>
              <w:jc w:val="both"/>
              <w:textAlignment w:val="auto"/>
              <w:rPr>
                <w:rFonts w:ascii="Verdana" w:hAnsi="Verdana"/>
                <w:lang w:val="bg-BG"/>
              </w:rPr>
            </w:pPr>
            <w:r w:rsidRPr="00714227">
              <w:rPr>
                <w:rFonts w:ascii="Verdana" w:hAnsi="Verdana"/>
                <w:lang w:val="bg-BG"/>
              </w:rPr>
              <w:t>Проект на Постановление</w:t>
            </w:r>
            <w:r w:rsidR="00734C3D" w:rsidRPr="00714227">
              <w:rPr>
                <w:rFonts w:ascii="Verdana" w:hAnsi="Verdana"/>
                <w:lang w:val="bg-BG"/>
              </w:rPr>
              <w:t xml:space="preserve"> на Министерския съвет</w:t>
            </w:r>
            <w:r w:rsidRPr="00714227">
              <w:rPr>
                <w:rFonts w:ascii="Verdana" w:hAnsi="Verdana"/>
                <w:lang w:val="bg-BG"/>
              </w:rPr>
              <w:t xml:space="preserve">; </w:t>
            </w:r>
          </w:p>
          <w:p w:rsidR="003F5B76" w:rsidRPr="00714227" w:rsidRDefault="005F3625">
            <w:pPr>
              <w:pStyle w:val="ListParagraph"/>
              <w:numPr>
                <w:ilvl w:val="0"/>
                <w:numId w:val="33"/>
              </w:numPr>
              <w:overflowPunct/>
              <w:autoSpaceDE/>
              <w:autoSpaceDN/>
              <w:adjustRightInd/>
              <w:spacing w:line="360" w:lineRule="auto"/>
              <w:jc w:val="both"/>
              <w:textAlignment w:val="auto"/>
              <w:rPr>
                <w:rFonts w:ascii="Verdana" w:hAnsi="Verdana"/>
                <w:lang w:val="bg-BG"/>
              </w:rPr>
            </w:pPr>
            <w:r w:rsidRPr="00714227">
              <w:rPr>
                <w:rFonts w:ascii="Verdana" w:hAnsi="Verdana"/>
                <w:lang w:val="bg-BG"/>
              </w:rPr>
              <w:t>Проект на Наредба</w:t>
            </w:r>
            <w:r w:rsidR="00734C3D" w:rsidRPr="00714227">
              <w:rPr>
                <w:rFonts w:ascii="Verdana" w:hAnsi="Verdana"/>
                <w:lang w:val="bg-BG"/>
              </w:rPr>
              <w:t xml:space="preserve"> за</w:t>
            </w:r>
            <w:r w:rsidR="00692B6C" w:rsidRPr="00714227">
              <w:rPr>
                <w:rFonts w:ascii="Verdana" w:hAnsi="Verdana"/>
                <w:lang w:val="bg-BG"/>
              </w:rPr>
              <w:t xml:space="preserve"> изискванията към бързо замразените храни</w:t>
            </w:r>
            <w:r w:rsidRPr="00714227">
              <w:rPr>
                <w:rFonts w:ascii="Verdana" w:hAnsi="Verdana"/>
                <w:lang w:val="bg-BG"/>
              </w:rPr>
              <w:t xml:space="preserve">; </w:t>
            </w:r>
          </w:p>
          <w:p w:rsidR="003F5B76" w:rsidRPr="00714227" w:rsidRDefault="005F3625">
            <w:pPr>
              <w:pStyle w:val="ListParagraph"/>
              <w:numPr>
                <w:ilvl w:val="0"/>
                <w:numId w:val="33"/>
              </w:numPr>
              <w:overflowPunct/>
              <w:autoSpaceDE/>
              <w:autoSpaceDN/>
              <w:adjustRightInd/>
              <w:spacing w:line="360" w:lineRule="auto"/>
              <w:jc w:val="both"/>
              <w:textAlignment w:val="auto"/>
              <w:rPr>
                <w:rFonts w:ascii="Verdana" w:hAnsi="Verdana"/>
                <w:lang w:val="bg-BG"/>
              </w:rPr>
            </w:pPr>
            <w:r w:rsidRPr="00714227">
              <w:rPr>
                <w:rFonts w:ascii="Verdana" w:hAnsi="Verdana"/>
                <w:lang w:val="bg-BG"/>
              </w:rPr>
              <w:t xml:space="preserve">Частична предварителна оценка на въздействието; </w:t>
            </w:r>
          </w:p>
          <w:p w:rsidR="003F5B76" w:rsidRPr="00714227" w:rsidRDefault="005F3625">
            <w:pPr>
              <w:pStyle w:val="ListParagraph"/>
              <w:numPr>
                <w:ilvl w:val="0"/>
                <w:numId w:val="33"/>
              </w:numPr>
              <w:overflowPunct/>
              <w:autoSpaceDE/>
              <w:autoSpaceDN/>
              <w:adjustRightInd/>
              <w:spacing w:line="360" w:lineRule="auto"/>
              <w:jc w:val="both"/>
              <w:textAlignment w:val="auto"/>
              <w:rPr>
                <w:rFonts w:ascii="Verdana" w:hAnsi="Verdana"/>
                <w:lang w:val="bg-BG"/>
              </w:rPr>
            </w:pPr>
            <w:r w:rsidRPr="009B0162">
              <w:rPr>
                <w:rFonts w:ascii="Verdana" w:hAnsi="Verdana"/>
                <w:spacing w:val="-6"/>
                <w:lang w:val="bg-BG"/>
              </w:rPr>
              <w:t>Становище на дирекция „М</w:t>
            </w:r>
            <w:r w:rsidR="00734C3D" w:rsidRPr="009B0162">
              <w:rPr>
                <w:rFonts w:ascii="Verdana" w:hAnsi="Verdana"/>
                <w:spacing w:val="-6"/>
                <w:lang w:val="bg-BG"/>
              </w:rPr>
              <w:t>одернизация</w:t>
            </w:r>
            <w:r w:rsidR="00734C3D" w:rsidRPr="00714227">
              <w:rPr>
                <w:rFonts w:ascii="Verdana" w:hAnsi="Verdana"/>
                <w:lang w:val="bg-BG"/>
              </w:rPr>
              <w:t xml:space="preserve"> на администрацията</w:t>
            </w:r>
            <w:r w:rsidR="009B0162">
              <w:rPr>
                <w:rFonts w:ascii="Verdana" w:hAnsi="Verdana"/>
                <w:lang w:val="bg-BG"/>
              </w:rPr>
              <w:t>“</w:t>
            </w:r>
            <w:r w:rsidR="00734C3D" w:rsidRPr="00714227">
              <w:rPr>
                <w:rFonts w:ascii="Verdana" w:hAnsi="Verdana"/>
                <w:lang w:val="bg-BG"/>
              </w:rPr>
              <w:t xml:space="preserve"> на Министерския съвет</w:t>
            </w:r>
            <w:r w:rsidRPr="00714227">
              <w:rPr>
                <w:rFonts w:ascii="Verdana" w:hAnsi="Verdana"/>
                <w:lang w:val="bg-BG"/>
              </w:rPr>
              <w:t>;</w:t>
            </w:r>
          </w:p>
          <w:p w:rsidR="00734C3D" w:rsidRPr="00714227" w:rsidRDefault="00734C3D">
            <w:pPr>
              <w:pStyle w:val="ListParagraph"/>
              <w:numPr>
                <w:ilvl w:val="0"/>
                <w:numId w:val="33"/>
              </w:numPr>
              <w:overflowPunct/>
              <w:autoSpaceDE/>
              <w:autoSpaceDN/>
              <w:adjustRightInd/>
              <w:spacing w:line="360" w:lineRule="auto"/>
              <w:jc w:val="both"/>
              <w:textAlignment w:val="auto"/>
              <w:rPr>
                <w:rFonts w:ascii="Verdana" w:hAnsi="Verdana"/>
                <w:lang w:val="bg-BG"/>
              </w:rPr>
            </w:pPr>
            <w:r w:rsidRPr="00714227">
              <w:rPr>
                <w:rFonts w:ascii="Verdana" w:hAnsi="Verdana"/>
                <w:lang w:val="bg-BG"/>
              </w:rPr>
              <w:t>Финансова обосновка;</w:t>
            </w:r>
          </w:p>
          <w:p w:rsidR="002F53D3" w:rsidRDefault="00692B6C" w:rsidP="0038409B">
            <w:pPr>
              <w:pStyle w:val="ListParagraph"/>
              <w:numPr>
                <w:ilvl w:val="0"/>
                <w:numId w:val="33"/>
              </w:numPr>
              <w:overflowPunct/>
              <w:autoSpaceDE/>
              <w:autoSpaceDN/>
              <w:adjustRightInd/>
              <w:spacing w:line="360" w:lineRule="auto"/>
              <w:jc w:val="both"/>
              <w:textAlignment w:val="auto"/>
              <w:rPr>
                <w:rFonts w:ascii="Verdana" w:hAnsi="Verdana"/>
                <w:lang w:val="bg-BG"/>
              </w:rPr>
            </w:pPr>
            <w:r w:rsidRPr="0038409B">
              <w:rPr>
                <w:rFonts w:ascii="Verdana" w:hAnsi="Verdana"/>
                <w:spacing w:val="-6"/>
                <w:lang w:val="bg-BG"/>
              </w:rPr>
              <w:t>Таблици</w:t>
            </w:r>
            <w:r w:rsidR="0038409B" w:rsidRPr="0038409B">
              <w:rPr>
                <w:rFonts w:ascii="Verdana" w:hAnsi="Verdana"/>
                <w:spacing w:val="-6"/>
                <w:lang w:val="bg-BG"/>
              </w:rPr>
              <w:t xml:space="preserve"> на съответствието с правото на Европейския</w:t>
            </w:r>
            <w:r w:rsidR="0038409B" w:rsidRPr="0038409B">
              <w:rPr>
                <w:rFonts w:ascii="Verdana" w:hAnsi="Verdana"/>
                <w:lang w:val="bg-BG"/>
              </w:rPr>
              <w:t xml:space="preserve"> съюз</w:t>
            </w:r>
            <w:r w:rsidR="002F53D3" w:rsidRPr="00714227">
              <w:rPr>
                <w:rFonts w:ascii="Verdana" w:hAnsi="Verdana"/>
                <w:lang w:val="bg-BG"/>
              </w:rPr>
              <w:t>;</w:t>
            </w:r>
          </w:p>
          <w:p w:rsidR="0038409B" w:rsidRPr="000B5106" w:rsidRDefault="0038409B" w:rsidP="0038409B">
            <w:pPr>
              <w:pStyle w:val="ListParagraph"/>
              <w:numPr>
                <w:ilvl w:val="0"/>
                <w:numId w:val="33"/>
              </w:numPr>
              <w:overflowPunct/>
              <w:autoSpaceDE/>
              <w:autoSpaceDN/>
              <w:adjustRightInd/>
              <w:spacing w:line="360" w:lineRule="auto"/>
              <w:jc w:val="both"/>
              <w:textAlignment w:val="auto"/>
              <w:rPr>
                <w:rFonts w:ascii="Verdana" w:hAnsi="Verdana"/>
                <w:lang w:val="bg-BG"/>
              </w:rPr>
            </w:pPr>
            <w:r w:rsidRPr="000B5106">
              <w:rPr>
                <w:rFonts w:ascii="Verdana" w:hAnsi="Verdana"/>
                <w:lang w:val="bg-BG"/>
              </w:rPr>
              <w:t>Становища на Работна група 1 „Свободно движение на стоки”;</w:t>
            </w:r>
          </w:p>
          <w:p w:rsidR="0038409B" w:rsidRPr="000B5106" w:rsidRDefault="0038409B" w:rsidP="0038409B">
            <w:pPr>
              <w:pStyle w:val="ListParagraph"/>
              <w:numPr>
                <w:ilvl w:val="0"/>
                <w:numId w:val="33"/>
              </w:numPr>
              <w:overflowPunct/>
              <w:autoSpaceDE/>
              <w:autoSpaceDN/>
              <w:adjustRightInd/>
              <w:spacing w:line="360" w:lineRule="auto"/>
              <w:jc w:val="both"/>
              <w:textAlignment w:val="auto"/>
              <w:rPr>
                <w:rFonts w:ascii="Verdana" w:hAnsi="Verdana"/>
                <w:lang w:val="bg-BG"/>
              </w:rPr>
            </w:pPr>
            <w:r w:rsidRPr="000B5106">
              <w:rPr>
                <w:rFonts w:ascii="Verdana" w:hAnsi="Verdana"/>
                <w:lang w:val="bg-BG"/>
              </w:rPr>
              <w:t>Становища на Работна група 7 „Земеделие”;</w:t>
            </w:r>
          </w:p>
          <w:p w:rsidR="003F5B76" w:rsidRPr="00714227" w:rsidRDefault="005F3625">
            <w:pPr>
              <w:pStyle w:val="ListParagraph"/>
              <w:numPr>
                <w:ilvl w:val="0"/>
                <w:numId w:val="33"/>
              </w:numPr>
              <w:overflowPunct/>
              <w:autoSpaceDE/>
              <w:autoSpaceDN/>
              <w:adjustRightInd/>
              <w:spacing w:line="360" w:lineRule="auto"/>
              <w:jc w:val="both"/>
              <w:textAlignment w:val="auto"/>
              <w:rPr>
                <w:rFonts w:ascii="Verdana" w:hAnsi="Verdana"/>
                <w:lang w:val="bg-BG"/>
              </w:rPr>
            </w:pPr>
            <w:r w:rsidRPr="00714227">
              <w:rPr>
                <w:rFonts w:ascii="Verdana" w:hAnsi="Verdana"/>
                <w:lang w:val="bg-BG"/>
              </w:rPr>
              <w:t>Справка за отразяване на постъпилите по реда на чл. 32 – 34 от УПМСНА становища;</w:t>
            </w:r>
          </w:p>
          <w:p w:rsidR="00734C3D" w:rsidRPr="00714227" w:rsidRDefault="00734C3D">
            <w:pPr>
              <w:pStyle w:val="ListParagraph"/>
              <w:numPr>
                <w:ilvl w:val="0"/>
                <w:numId w:val="33"/>
              </w:numPr>
              <w:overflowPunct/>
              <w:autoSpaceDE/>
              <w:autoSpaceDN/>
              <w:adjustRightInd/>
              <w:spacing w:line="360" w:lineRule="auto"/>
              <w:jc w:val="both"/>
              <w:textAlignment w:val="auto"/>
              <w:rPr>
                <w:rFonts w:ascii="Verdana" w:hAnsi="Verdana"/>
                <w:lang w:val="bg-BG"/>
              </w:rPr>
            </w:pPr>
            <w:r w:rsidRPr="00714227">
              <w:rPr>
                <w:rFonts w:ascii="Verdana" w:hAnsi="Verdana"/>
                <w:lang w:val="bg-BG"/>
              </w:rPr>
              <w:t>Постъпили становища;</w:t>
            </w:r>
          </w:p>
          <w:p w:rsidR="003F5B76" w:rsidRPr="00714227" w:rsidRDefault="005F3625">
            <w:pPr>
              <w:pStyle w:val="ListParagraph"/>
              <w:numPr>
                <w:ilvl w:val="0"/>
                <w:numId w:val="33"/>
              </w:numPr>
              <w:overflowPunct/>
              <w:autoSpaceDE/>
              <w:autoSpaceDN/>
              <w:adjustRightInd/>
              <w:spacing w:line="360" w:lineRule="auto"/>
              <w:jc w:val="both"/>
              <w:textAlignment w:val="auto"/>
              <w:rPr>
                <w:rFonts w:ascii="Verdana" w:hAnsi="Verdana"/>
                <w:lang w:val="bg-BG"/>
              </w:rPr>
            </w:pPr>
            <w:r w:rsidRPr="00714227">
              <w:rPr>
                <w:rFonts w:ascii="Verdana" w:hAnsi="Verdana"/>
                <w:lang w:val="bg-BG"/>
              </w:rPr>
              <w:t>Справка за</w:t>
            </w:r>
            <w:r w:rsidR="00734C3D" w:rsidRPr="00714227">
              <w:rPr>
                <w:rFonts w:ascii="Verdana" w:hAnsi="Verdana"/>
                <w:lang w:val="bg-BG"/>
              </w:rPr>
              <w:t xml:space="preserve"> получените предложения и становища от</w:t>
            </w:r>
            <w:r w:rsidRPr="00714227">
              <w:rPr>
                <w:rFonts w:ascii="Verdana" w:hAnsi="Verdana"/>
                <w:lang w:val="bg-BG"/>
              </w:rPr>
              <w:t xml:space="preserve"> </w:t>
            </w:r>
            <w:r w:rsidR="00734C3D" w:rsidRPr="00714227">
              <w:rPr>
                <w:rFonts w:ascii="Verdana" w:hAnsi="Verdana"/>
                <w:lang w:val="bg-BG"/>
              </w:rPr>
              <w:t>проведената обществена</w:t>
            </w:r>
            <w:r w:rsidRPr="00714227">
              <w:rPr>
                <w:rFonts w:ascii="Verdana" w:hAnsi="Verdana"/>
                <w:lang w:val="bg-BG"/>
              </w:rPr>
              <w:t xml:space="preserve"> консултация; </w:t>
            </w:r>
          </w:p>
          <w:p w:rsidR="003F5B76" w:rsidRPr="00714227" w:rsidRDefault="00734C3D">
            <w:pPr>
              <w:pStyle w:val="ListParagraph"/>
              <w:numPr>
                <w:ilvl w:val="0"/>
                <w:numId w:val="33"/>
              </w:numPr>
              <w:overflowPunct/>
              <w:autoSpaceDE/>
              <w:autoSpaceDN/>
              <w:adjustRightInd/>
              <w:spacing w:line="360" w:lineRule="auto"/>
              <w:jc w:val="both"/>
              <w:textAlignment w:val="auto"/>
              <w:rPr>
                <w:rFonts w:ascii="Verdana" w:hAnsi="Verdana"/>
                <w:lang w:val="bg-BG"/>
              </w:rPr>
            </w:pPr>
            <w:r w:rsidRPr="00714227">
              <w:rPr>
                <w:rFonts w:ascii="Verdana" w:hAnsi="Verdana"/>
                <w:lang w:val="bg-BG"/>
              </w:rPr>
              <w:t>Получени предложения и становища</w:t>
            </w:r>
            <w:r w:rsidR="005F3625" w:rsidRPr="00714227">
              <w:rPr>
                <w:rFonts w:ascii="Verdana" w:hAnsi="Verdana"/>
                <w:lang w:val="bg-BG"/>
              </w:rPr>
              <w:t>;</w:t>
            </w:r>
          </w:p>
          <w:p w:rsidR="003F5B76" w:rsidRPr="00714227" w:rsidRDefault="005F3625">
            <w:pPr>
              <w:pStyle w:val="ListParagraph"/>
              <w:numPr>
                <w:ilvl w:val="0"/>
                <w:numId w:val="33"/>
              </w:numPr>
              <w:overflowPunct/>
              <w:autoSpaceDE/>
              <w:autoSpaceDN/>
              <w:adjustRightInd/>
              <w:spacing w:line="360" w:lineRule="auto"/>
              <w:jc w:val="both"/>
              <w:textAlignment w:val="auto"/>
              <w:rPr>
                <w:rFonts w:ascii="Verdana" w:hAnsi="Verdana"/>
                <w:lang w:val="bg-BG"/>
              </w:rPr>
            </w:pPr>
            <w:r w:rsidRPr="00714227">
              <w:rPr>
                <w:rFonts w:ascii="Verdana" w:hAnsi="Verdana"/>
                <w:lang w:val="bg-BG"/>
              </w:rPr>
              <w:t>Проект на съобщение за средствата за масово осведомяване.</w:t>
            </w:r>
          </w:p>
        </w:tc>
      </w:tr>
    </w:tbl>
    <w:p w:rsidR="0060494C" w:rsidRPr="00714227" w:rsidRDefault="0060494C">
      <w:pPr>
        <w:spacing w:line="360" w:lineRule="auto"/>
        <w:jc w:val="both"/>
        <w:rPr>
          <w:rFonts w:ascii="Verdana" w:eastAsia="PMingLiU" w:hAnsi="Verdana" w:cs="Verdana"/>
          <w:b/>
          <w:bCs/>
          <w:lang w:val="bg-BG"/>
        </w:rPr>
      </w:pPr>
    </w:p>
    <w:p w:rsidR="00CE0AEA" w:rsidRPr="00714227" w:rsidRDefault="00CE0AEA">
      <w:pPr>
        <w:spacing w:line="360" w:lineRule="auto"/>
        <w:jc w:val="both"/>
        <w:rPr>
          <w:rFonts w:ascii="Verdana" w:eastAsia="PMingLiU" w:hAnsi="Verdana" w:cs="Verdana"/>
          <w:b/>
          <w:bCs/>
          <w:lang w:val="bg-BG"/>
        </w:rPr>
      </w:pPr>
    </w:p>
    <w:p w:rsidR="009B0162" w:rsidRDefault="009B0162">
      <w:pPr>
        <w:spacing w:line="360" w:lineRule="auto"/>
        <w:jc w:val="both"/>
        <w:rPr>
          <w:rFonts w:ascii="Verdana" w:eastAsia="PMingLiU" w:hAnsi="Verdana" w:cs="Verdana"/>
          <w:b/>
          <w:bCs/>
          <w:lang w:val="bg-BG"/>
        </w:rPr>
      </w:pPr>
    </w:p>
    <w:p w:rsidR="003F5B76" w:rsidRPr="00714227" w:rsidRDefault="005F3625">
      <w:pPr>
        <w:spacing w:line="360" w:lineRule="auto"/>
        <w:jc w:val="both"/>
        <w:rPr>
          <w:rFonts w:ascii="Verdana" w:eastAsia="PMingLiU" w:hAnsi="Verdana" w:cs="Verdana"/>
          <w:b/>
          <w:bCs/>
          <w:lang w:val="bg-BG"/>
        </w:rPr>
      </w:pPr>
      <w:r w:rsidRPr="00714227">
        <w:rPr>
          <w:rFonts w:ascii="Verdana" w:eastAsia="PMingLiU" w:hAnsi="Verdana" w:cs="Verdana"/>
          <w:b/>
          <w:bCs/>
          <w:lang w:val="bg-BG"/>
        </w:rPr>
        <w:t>ДЕСИСЛАВА ТАНЕВА</w:t>
      </w:r>
    </w:p>
    <w:p w:rsidR="003F5B76" w:rsidRPr="00714227" w:rsidRDefault="005F3625" w:rsidP="00734C3D">
      <w:pPr>
        <w:tabs>
          <w:tab w:val="left" w:pos="0"/>
        </w:tabs>
        <w:spacing w:after="120" w:line="360" w:lineRule="auto"/>
        <w:jc w:val="both"/>
        <w:outlineLvl w:val="0"/>
        <w:rPr>
          <w:rFonts w:ascii="Verdana" w:eastAsia="PMingLiU" w:hAnsi="Verdana" w:cs="Verdana"/>
          <w:i/>
          <w:iCs/>
          <w:lang w:val="bg-BG"/>
        </w:rPr>
      </w:pPr>
      <w:r w:rsidRPr="00714227">
        <w:rPr>
          <w:rFonts w:ascii="Verdana" w:eastAsia="PMingLiU" w:hAnsi="Verdana" w:cs="Verdana"/>
          <w:i/>
          <w:iCs/>
          <w:lang w:val="bg-BG"/>
        </w:rPr>
        <w:t>Министър на земеделието, храните и горите</w:t>
      </w:r>
      <w:bookmarkStart w:id="0" w:name="_GoBack"/>
      <w:bookmarkEnd w:id="0"/>
    </w:p>
    <w:sectPr w:rsidR="003F5B76" w:rsidRPr="00714227" w:rsidSect="009B0162">
      <w:footerReference w:type="even" r:id="rId8"/>
      <w:footerReference w:type="default" r:id="rId9"/>
      <w:headerReference w:type="first" r:id="rId10"/>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45A" w:rsidRDefault="00F3245A">
      <w:r>
        <w:separator/>
      </w:r>
    </w:p>
  </w:endnote>
  <w:endnote w:type="continuationSeparator" w:id="0">
    <w:p w:rsidR="00F3245A" w:rsidRDefault="00F3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Platinum Bg">
    <w:altName w:val="Times New Roman"/>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76" w:rsidRDefault="005F36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5B76" w:rsidRDefault="003F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76" w:rsidRDefault="005F3625">
    <w:pPr>
      <w:pStyle w:val="Footer"/>
      <w:jc w:val="right"/>
      <w:rPr>
        <w:rFonts w:ascii="Verdana" w:hAnsi="Verdana"/>
        <w:sz w:val="16"/>
        <w:szCs w:val="16"/>
        <w:lang w:val="bg-BG"/>
      </w:rPr>
    </w:pPr>
    <w:r>
      <w:rPr>
        <w:rFonts w:ascii="Verdana" w:hAnsi="Verdana"/>
        <w:sz w:val="16"/>
        <w:szCs w:val="16"/>
      </w:rPr>
      <w:fldChar w:fldCharType="begin"/>
    </w:r>
    <w:r>
      <w:rPr>
        <w:rFonts w:ascii="Verdana" w:hAnsi="Verdana"/>
        <w:sz w:val="16"/>
        <w:szCs w:val="16"/>
      </w:rPr>
      <w:instrText xml:space="preserve"> PAGE   \* MERGEFORMAT </w:instrText>
    </w:r>
    <w:r>
      <w:rPr>
        <w:rFonts w:ascii="Verdana" w:hAnsi="Verdana"/>
        <w:sz w:val="16"/>
        <w:szCs w:val="16"/>
      </w:rPr>
      <w:fldChar w:fldCharType="separate"/>
    </w:r>
    <w:r w:rsidR="00422A26">
      <w:rPr>
        <w:rFonts w:ascii="Verdana" w:hAnsi="Verdana"/>
        <w:noProof/>
        <w:sz w:val="16"/>
        <w:szCs w:val="16"/>
      </w:rPr>
      <w:t>6</w:t>
    </w:r>
    <w:r>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45A" w:rsidRDefault="00F3245A">
      <w:r>
        <w:separator/>
      </w:r>
    </w:p>
  </w:footnote>
  <w:footnote w:type="continuationSeparator" w:id="0">
    <w:p w:rsidR="00F3245A" w:rsidRDefault="00F3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76" w:rsidRDefault="005F3625">
    <w:pPr>
      <w:pStyle w:val="Heading1"/>
      <w:framePr w:w="0" w:hRule="auto" w:wrap="auto" w:vAnchor="margin" w:hAnchor="text" w:xAlign="left" w:yAlign="inline"/>
      <w:rPr>
        <w:rFonts w:ascii="Platinum Bg" w:hAnsi="Platinum Bg"/>
        <w:spacing w:val="40"/>
        <w:sz w:val="22"/>
      </w:rPr>
    </w:pPr>
    <w:r>
      <w:rPr>
        <w:noProof/>
      </w:rPr>
      <w:drawing>
        <wp:anchor distT="0" distB="0" distL="114300" distR="114300" simplePos="0" relativeHeight="251658240" behindDoc="1" locked="0" layoutInCell="1" allowOverlap="1" wp14:anchorId="027B5905" wp14:editId="5112D674">
          <wp:simplePos x="0" y="0"/>
          <wp:positionH relativeFrom="column">
            <wp:posOffset>2205355</wp:posOffset>
          </wp:positionH>
          <wp:positionV relativeFrom="paragraph">
            <wp:posOffset>107474</wp:posOffset>
          </wp:positionV>
          <wp:extent cx="1223645" cy="1214755"/>
          <wp:effectExtent l="0" t="0" r="0"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1214755"/>
                  </a:xfrm>
                  <a:prstGeom prst="rect">
                    <a:avLst/>
                  </a:prstGeom>
                  <a:noFill/>
                </pic:spPr>
              </pic:pic>
            </a:graphicData>
          </a:graphic>
        </wp:anchor>
      </w:drawing>
    </w: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b w:val="0"/>
        <w:spacing w:val="40"/>
        <w:sz w:val="36"/>
        <w:szCs w:val="36"/>
      </w:rPr>
    </w:pPr>
  </w:p>
  <w:p w:rsidR="003F5B76" w:rsidRDefault="003F5B76">
    <w:pPr>
      <w:pStyle w:val="Heading1"/>
      <w:framePr w:w="0" w:hRule="auto" w:wrap="auto" w:vAnchor="margin" w:hAnchor="text" w:xAlign="left" w:yAlign="inline"/>
      <w:rPr>
        <w:rFonts w:ascii="Platinum Bg" w:hAnsi="Platinum Bg"/>
        <w:b w:val="0"/>
        <w:spacing w:val="40"/>
        <w:sz w:val="36"/>
        <w:szCs w:val="36"/>
        <w:lang w:val="bg-BG"/>
      </w:rPr>
    </w:pPr>
  </w:p>
  <w:p w:rsidR="003F5B76" w:rsidRDefault="005F3625">
    <w:pPr>
      <w:pStyle w:val="Heading1"/>
      <w:framePr w:w="0" w:hRule="auto" w:wrap="auto" w:vAnchor="margin" w:hAnchor="text" w:xAlign="left" w:yAlign="inline"/>
      <w:rPr>
        <w:rFonts w:ascii="Platinum Bg" w:hAnsi="Platinum Bg"/>
        <w:b w:val="0"/>
        <w:spacing w:val="40"/>
        <w:sz w:val="36"/>
        <w:szCs w:val="36"/>
        <w:lang w:val="bg-BG"/>
      </w:rPr>
    </w:pPr>
    <w:r>
      <w:rPr>
        <w:rFonts w:ascii="Platinum Bg" w:hAnsi="Platinum Bg"/>
        <w:b w:val="0"/>
        <w:spacing w:val="40"/>
        <w:sz w:val="36"/>
        <w:szCs w:val="36"/>
        <w:lang w:val="bg-BG"/>
      </w:rPr>
      <w:t>РЕПУБЛИКА БЪЛГАРИЯ</w:t>
    </w:r>
  </w:p>
  <w:p w:rsidR="003F5B76" w:rsidRDefault="005F3625">
    <w:pPr>
      <w:pStyle w:val="Heading1"/>
      <w:framePr w:w="0" w:hRule="auto" w:wrap="auto" w:vAnchor="margin" w:hAnchor="text" w:xAlign="left" w:yAlign="inline"/>
      <w:pBdr>
        <w:bottom w:val="single" w:sz="4" w:space="1" w:color="auto"/>
      </w:pBdr>
      <w:rPr>
        <w:lang w:val="ru-RU"/>
      </w:rPr>
    </w:pPr>
    <w:r>
      <w:rPr>
        <w:rFonts w:ascii="Platinum Bg" w:hAnsi="Platinum Bg"/>
        <w:b w:val="0"/>
        <w:spacing w:val="40"/>
        <w:lang w:val="bg-BG"/>
      </w:rPr>
      <w:t>Министър на земеделието, храните и горите</w:t>
    </w:r>
    <w:r>
      <w:rPr>
        <w:noProof/>
      </w:rPr>
      <mc:AlternateContent>
        <mc:Choice Requires="wps">
          <w:drawing>
            <wp:anchor distT="4294967295" distB="4294967295" distL="114300" distR="114300" simplePos="0" relativeHeight="251657216" behindDoc="0" locked="0" layoutInCell="0" allowOverlap="1" wp14:anchorId="5AB9FE7A" wp14:editId="2C64731A">
              <wp:simplePos x="0" y="0"/>
              <wp:positionH relativeFrom="column">
                <wp:posOffset>-226695</wp:posOffset>
              </wp:positionH>
              <wp:positionV relativeFrom="paragraph">
                <wp:posOffset>9744074</wp:posOffset>
              </wp:positionV>
              <wp:extent cx="7589520" cy="0"/>
              <wp:effectExtent l="0" t="0" r="1143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7FFDA"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FU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778"/>
    <w:multiLevelType w:val="multilevel"/>
    <w:tmpl w:val="9AAE6FA0"/>
    <w:lvl w:ilvl="0">
      <w:start w:val="268"/>
      <w:numFmt w:val="bullet"/>
      <w:suff w:val="space"/>
      <w:lvlText w:val="-"/>
      <w:lvlJc w:val="left"/>
      <w:pPr>
        <w:ind w:left="170" w:firstLine="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BCD5EFD"/>
    <w:multiLevelType w:val="hybridMultilevel"/>
    <w:tmpl w:val="28940D26"/>
    <w:lvl w:ilvl="0" w:tplc="38069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2E53FA"/>
    <w:multiLevelType w:val="hybridMultilevel"/>
    <w:tmpl w:val="520E552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15D610D"/>
    <w:multiLevelType w:val="hybridMultilevel"/>
    <w:tmpl w:val="F98293BE"/>
    <w:lvl w:ilvl="0" w:tplc="BA4C6CE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4" w15:restartNumberingAfterBreak="0">
    <w:nsid w:val="13526059"/>
    <w:multiLevelType w:val="hybridMultilevel"/>
    <w:tmpl w:val="9D7625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9C604E4"/>
    <w:multiLevelType w:val="hybridMultilevel"/>
    <w:tmpl w:val="38D0D52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C07705A"/>
    <w:multiLevelType w:val="hybridMultilevel"/>
    <w:tmpl w:val="E74A8390"/>
    <w:lvl w:ilvl="0" w:tplc="569AC13E">
      <w:numFmt w:val="bullet"/>
      <w:lvlText w:val="-"/>
      <w:lvlJc w:val="left"/>
      <w:pPr>
        <w:ind w:left="1429" w:hanging="360"/>
      </w:pPr>
      <w:rPr>
        <w:rFonts w:ascii="Verdana" w:eastAsia="Calibri"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D8C370F"/>
    <w:multiLevelType w:val="hybridMultilevel"/>
    <w:tmpl w:val="DB1AF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EB71CE6"/>
    <w:multiLevelType w:val="hybridMultilevel"/>
    <w:tmpl w:val="0918235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9" w15:restartNumberingAfterBreak="0">
    <w:nsid w:val="219348DC"/>
    <w:multiLevelType w:val="hybridMultilevel"/>
    <w:tmpl w:val="FE68999A"/>
    <w:lvl w:ilvl="0" w:tplc="AFE2FE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4AF6043"/>
    <w:multiLevelType w:val="hybridMultilevel"/>
    <w:tmpl w:val="8B083A3E"/>
    <w:lvl w:ilvl="0" w:tplc="A1560F3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11" w15:restartNumberingAfterBreak="0">
    <w:nsid w:val="34CF3453"/>
    <w:multiLevelType w:val="hybridMultilevel"/>
    <w:tmpl w:val="E4BEEDBC"/>
    <w:lvl w:ilvl="0" w:tplc="4412E84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58156F1"/>
    <w:multiLevelType w:val="hybridMultilevel"/>
    <w:tmpl w:val="405C904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15:restartNumberingAfterBreak="0">
    <w:nsid w:val="394F5667"/>
    <w:multiLevelType w:val="hybridMultilevel"/>
    <w:tmpl w:val="B10C91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ED10AA7"/>
    <w:multiLevelType w:val="hybridMultilevel"/>
    <w:tmpl w:val="DC8EF442"/>
    <w:lvl w:ilvl="0" w:tplc="F5A45B44">
      <w:start w:val="1"/>
      <w:numFmt w:val="decimal"/>
      <w:lvlText w:val="%1."/>
      <w:lvlJc w:val="left"/>
      <w:pPr>
        <w:ind w:left="1140" w:hanging="39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5" w15:restartNumberingAfterBreak="0">
    <w:nsid w:val="41EA5D6D"/>
    <w:multiLevelType w:val="hybridMultilevel"/>
    <w:tmpl w:val="F654C04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6" w15:restartNumberingAfterBreak="0">
    <w:nsid w:val="437D442F"/>
    <w:multiLevelType w:val="hybridMultilevel"/>
    <w:tmpl w:val="69F6621C"/>
    <w:lvl w:ilvl="0" w:tplc="0DE2F06E">
      <w:start w:val="1"/>
      <w:numFmt w:val="upperRoman"/>
      <w:lvlText w:val="%1."/>
      <w:lvlJc w:val="left"/>
      <w:pPr>
        <w:ind w:left="1789" w:hanging="108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15:restartNumberingAfterBreak="0">
    <w:nsid w:val="460B45F6"/>
    <w:multiLevelType w:val="hybridMultilevel"/>
    <w:tmpl w:val="5D666B6C"/>
    <w:lvl w:ilvl="0" w:tplc="669CF6FA">
      <w:start w:val="1"/>
      <w:numFmt w:val="decimal"/>
      <w:lvlText w:val="%1."/>
      <w:lvlJc w:val="left"/>
      <w:pPr>
        <w:ind w:left="1818" w:hanging="111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4AD81551"/>
    <w:multiLevelType w:val="hybridMultilevel"/>
    <w:tmpl w:val="4FD4E300"/>
    <w:lvl w:ilvl="0" w:tplc="388241E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9" w15:restartNumberingAfterBreak="0">
    <w:nsid w:val="4D673EEE"/>
    <w:multiLevelType w:val="hybridMultilevel"/>
    <w:tmpl w:val="325AFE42"/>
    <w:lvl w:ilvl="0" w:tplc="D82A789E">
      <w:start w:val="2"/>
      <w:numFmt w:val="bullet"/>
      <w:lvlText w:val="-"/>
      <w:lvlJc w:val="left"/>
      <w:pPr>
        <w:tabs>
          <w:tab w:val="num" w:pos="1428"/>
        </w:tabs>
        <w:ind w:left="708" w:firstLine="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0" w15:restartNumberingAfterBreak="0">
    <w:nsid w:val="5BE17F70"/>
    <w:multiLevelType w:val="multilevel"/>
    <w:tmpl w:val="F3A6E5CE"/>
    <w:lvl w:ilvl="0">
      <w:start w:val="1"/>
      <w:numFmt w:val="bullet"/>
      <w:suff w:val="space"/>
      <w:lvlText w:val=""/>
      <w:lvlJc w:val="left"/>
      <w:pPr>
        <w:ind w:left="0" w:firstLine="851"/>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1" w15:restartNumberingAfterBreak="0">
    <w:nsid w:val="5C980A77"/>
    <w:multiLevelType w:val="multilevel"/>
    <w:tmpl w:val="97AAFFA4"/>
    <w:lvl w:ilvl="0">
      <w:start w:val="1"/>
      <w:numFmt w:val="decimal"/>
      <w:suff w:val="space"/>
      <w:lvlText w:val="%1."/>
      <w:lvlJc w:val="right"/>
      <w:pPr>
        <w:ind w:left="340" w:firstLine="0"/>
      </w:pPr>
      <w:rPr>
        <w:rFonts w:hint="default"/>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2" w15:restartNumberingAfterBreak="0">
    <w:nsid w:val="616E76E7"/>
    <w:multiLevelType w:val="multilevel"/>
    <w:tmpl w:val="1C1A5D1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623D7B66"/>
    <w:multiLevelType w:val="hybridMultilevel"/>
    <w:tmpl w:val="E6CA4F9A"/>
    <w:lvl w:ilvl="0" w:tplc="BE9846C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26D3A9C"/>
    <w:multiLevelType w:val="hybridMultilevel"/>
    <w:tmpl w:val="581474A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5" w15:restartNumberingAfterBreak="0">
    <w:nsid w:val="62F05412"/>
    <w:multiLevelType w:val="hybridMultilevel"/>
    <w:tmpl w:val="FC90A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01B117F"/>
    <w:multiLevelType w:val="hybridMultilevel"/>
    <w:tmpl w:val="D52809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7" w15:restartNumberingAfterBreak="0">
    <w:nsid w:val="703868DD"/>
    <w:multiLevelType w:val="hybridMultilevel"/>
    <w:tmpl w:val="86BEA40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8" w15:restartNumberingAfterBreak="0">
    <w:nsid w:val="76365300"/>
    <w:multiLevelType w:val="hybridMultilevel"/>
    <w:tmpl w:val="AB00AE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78C15304"/>
    <w:multiLevelType w:val="hybridMultilevel"/>
    <w:tmpl w:val="FBD2434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0" w15:restartNumberingAfterBreak="0">
    <w:nsid w:val="78DF550F"/>
    <w:multiLevelType w:val="multilevel"/>
    <w:tmpl w:val="86B6846E"/>
    <w:lvl w:ilvl="0">
      <w:start w:val="1"/>
      <w:numFmt w:val="decimal"/>
      <w:lvlText w:val="%1."/>
      <w:lvlJc w:val="right"/>
      <w:pPr>
        <w:tabs>
          <w:tab w:val="num" w:pos="284"/>
        </w:tabs>
        <w:ind w:left="28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A445FB8"/>
    <w:multiLevelType w:val="hybridMultilevel"/>
    <w:tmpl w:val="C2FCEA12"/>
    <w:lvl w:ilvl="0" w:tplc="0BA881AE">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AA27D53"/>
    <w:multiLevelType w:val="hybridMultilevel"/>
    <w:tmpl w:val="A7CCA99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0"/>
  </w:num>
  <w:num w:numId="4">
    <w:abstractNumId w:val="22"/>
  </w:num>
  <w:num w:numId="5">
    <w:abstractNumId w:val="23"/>
  </w:num>
  <w:num w:numId="6">
    <w:abstractNumId w:val="12"/>
  </w:num>
  <w:num w:numId="7">
    <w:abstractNumId w:val="26"/>
  </w:num>
  <w:num w:numId="8">
    <w:abstractNumId w:val="32"/>
  </w:num>
  <w:num w:numId="9">
    <w:abstractNumId w:val="28"/>
  </w:num>
  <w:num w:numId="10">
    <w:abstractNumId w:val="27"/>
  </w:num>
  <w:num w:numId="11">
    <w:abstractNumId w:val="17"/>
  </w:num>
  <w:num w:numId="12">
    <w:abstractNumId w:val="2"/>
  </w:num>
  <w:num w:numId="13">
    <w:abstractNumId w:val="8"/>
  </w:num>
  <w:num w:numId="14">
    <w:abstractNumId w:val="29"/>
  </w:num>
  <w:num w:numId="15">
    <w:abstractNumId w:val="15"/>
  </w:num>
  <w:num w:numId="16">
    <w:abstractNumId w:val="10"/>
  </w:num>
  <w:num w:numId="17">
    <w:abstractNumId w:val="18"/>
  </w:num>
  <w:num w:numId="18">
    <w:abstractNumId w:val="3"/>
  </w:num>
  <w:num w:numId="19">
    <w:abstractNumId w:val="25"/>
  </w:num>
  <w:num w:numId="20">
    <w:abstractNumId w:val="0"/>
  </w:num>
  <w:num w:numId="21">
    <w:abstractNumId w:val="20"/>
  </w:num>
  <w:num w:numId="22">
    <w:abstractNumId w:val="7"/>
  </w:num>
  <w:num w:numId="23">
    <w:abstractNumId w:val="5"/>
  </w:num>
  <w:num w:numId="24">
    <w:abstractNumId w:val="31"/>
  </w:num>
  <w:num w:numId="25">
    <w:abstractNumId w:val="6"/>
  </w:num>
  <w:num w:numId="26">
    <w:abstractNumId w:val="9"/>
  </w:num>
  <w:num w:numId="27">
    <w:abstractNumId w:val="16"/>
  </w:num>
  <w:num w:numId="28">
    <w:abstractNumId w:val="1"/>
  </w:num>
  <w:num w:numId="29">
    <w:abstractNumId w:val="11"/>
  </w:num>
  <w:num w:numId="30">
    <w:abstractNumId w:val="4"/>
  </w:num>
  <w:num w:numId="31">
    <w:abstractNumId w:val="13"/>
  </w:num>
  <w:num w:numId="32">
    <w:abstractNumId w:val="2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76"/>
    <w:rsid w:val="00005557"/>
    <w:rsid w:val="00017D99"/>
    <w:rsid w:val="00021FE3"/>
    <w:rsid w:val="000342B9"/>
    <w:rsid w:val="00040A6B"/>
    <w:rsid w:val="00046EB4"/>
    <w:rsid w:val="0005301D"/>
    <w:rsid w:val="00060CE5"/>
    <w:rsid w:val="000632F6"/>
    <w:rsid w:val="00075364"/>
    <w:rsid w:val="0008263A"/>
    <w:rsid w:val="0008520F"/>
    <w:rsid w:val="000B5106"/>
    <w:rsid w:val="000C1B39"/>
    <w:rsid w:val="000F4EF1"/>
    <w:rsid w:val="000F6D55"/>
    <w:rsid w:val="00123C4C"/>
    <w:rsid w:val="00150BFF"/>
    <w:rsid w:val="0015511C"/>
    <w:rsid w:val="00161D4D"/>
    <w:rsid w:val="00162C85"/>
    <w:rsid w:val="00187C1E"/>
    <w:rsid w:val="00191421"/>
    <w:rsid w:val="00191544"/>
    <w:rsid w:val="001B21DB"/>
    <w:rsid w:val="001B5A90"/>
    <w:rsid w:val="001C5521"/>
    <w:rsid w:val="001D0720"/>
    <w:rsid w:val="001D4C42"/>
    <w:rsid w:val="00201B94"/>
    <w:rsid w:val="00216F08"/>
    <w:rsid w:val="0022515E"/>
    <w:rsid w:val="00227A6B"/>
    <w:rsid w:val="00234686"/>
    <w:rsid w:val="00234B5F"/>
    <w:rsid w:val="00247F92"/>
    <w:rsid w:val="00254B6F"/>
    <w:rsid w:val="002567B4"/>
    <w:rsid w:val="00275596"/>
    <w:rsid w:val="00275663"/>
    <w:rsid w:val="00292359"/>
    <w:rsid w:val="00294EF8"/>
    <w:rsid w:val="002C35B9"/>
    <w:rsid w:val="002D10DA"/>
    <w:rsid w:val="002E436D"/>
    <w:rsid w:val="002F53D3"/>
    <w:rsid w:val="00306EDB"/>
    <w:rsid w:val="00316F96"/>
    <w:rsid w:val="00322469"/>
    <w:rsid w:val="003431DC"/>
    <w:rsid w:val="00344D6C"/>
    <w:rsid w:val="00383BFF"/>
    <w:rsid w:val="0038409B"/>
    <w:rsid w:val="003A339C"/>
    <w:rsid w:val="003C57D6"/>
    <w:rsid w:val="003E6BEC"/>
    <w:rsid w:val="003F5B76"/>
    <w:rsid w:val="00415A2F"/>
    <w:rsid w:val="00422287"/>
    <w:rsid w:val="00422A26"/>
    <w:rsid w:val="00433AAB"/>
    <w:rsid w:val="004371EC"/>
    <w:rsid w:val="00456508"/>
    <w:rsid w:val="00462290"/>
    <w:rsid w:val="0048510A"/>
    <w:rsid w:val="00490A58"/>
    <w:rsid w:val="004B7FE2"/>
    <w:rsid w:val="004C0C71"/>
    <w:rsid w:val="004F787A"/>
    <w:rsid w:val="005620E8"/>
    <w:rsid w:val="0057413A"/>
    <w:rsid w:val="005750F9"/>
    <w:rsid w:val="005C311B"/>
    <w:rsid w:val="005D5B90"/>
    <w:rsid w:val="005D5CBB"/>
    <w:rsid w:val="005F3625"/>
    <w:rsid w:val="0060494C"/>
    <w:rsid w:val="00634D16"/>
    <w:rsid w:val="00637F63"/>
    <w:rsid w:val="00664D2C"/>
    <w:rsid w:val="00680135"/>
    <w:rsid w:val="0068180C"/>
    <w:rsid w:val="00683B4E"/>
    <w:rsid w:val="00684943"/>
    <w:rsid w:val="00692B6C"/>
    <w:rsid w:val="006A1179"/>
    <w:rsid w:val="006A220E"/>
    <w:rsid w:val="006A7052"/>
    <w:rsid w:val="006B5295"/>
    <w:rsid w:val="00700E64"/>
    <w:rsid w:val="0071183E"/>
    <w:rsid w:val="00714227"/>
    <w:rsid w:val="00730FDE"/>
    <w:rsid w:val="00734C3D"/>
    <w:rsid w:val="0074318D"/>
    <w:rsid w:val="00766E02"/>
    <w:rsid w:val="007A440E"/>
    <w:rsid w:val="007D29BC"/>
    <w:rsid w:val="007D42CB"/>
    <w:rsid w:val="007E3E0B"/>
    <w:rsid w:val="00831010"/>
    <w:rsid w:val="008400FF"/>
    <w:rsid w:val="008521CF"/>
    <w:rsid w:val="00881CDA"/>
    <w:rsid w:val="008B0CB5"/>
    <w:rsid w:val="008B4B87"/>
    <w:rsid w:val="008C6CE2"/>
    <w:rsid w:val="008E60AE"/>
    <w:rsid w:val="00912C13"/>
    <w:rsid w:val="009628A1"/>
    <w:rsid w:val="00963C55"/>
    <w:rsid w:val="00973EB2"/>
    <w:rsid w:val="00991A4F"/>
    <w:rsid w:val="009A18FA"/>
    <w:rsid w:val="009B0162"/>
    <w:rsid w:val="009D0593"/>
    <w:rsid w:val="009E6E7D"/>
    <w:rsid w:val="009F2B5F"/>
    <w:rsid w:val="00A4289F"/>
    <w:rsid w:val="00A46B31"/>
    <w:rsid w:val="00A70FD9"/>
    <w:rsid w:val="00A97A50"/>
    <w:rsid w:val="00AA0D37"/>
    <w:rsid w:val="00AA74BF"/>
    <w:rsid w:val="00AB0B34"/>
    <w:rsid w:val="00AC7144"/>
    <w:rsid w:val="00B149E4"/>
    <w:rsid w:val="00B25BE6"/>
    <w:rsid w:val="00B34CF6"/>
    <w:rsid w:val="00B43B7B"/>
    <w:rsid w:val="00B46C83"/>
    <w:rsid w:val="00B56A97"/>
    <w:rsid w:val="00B8015F"/>
    <w:rsid w:val="00B83F28"/>
    <w:rsid w:val="00B9324E"/>
    <w:rsid w:val="00C03B2D"/>
    <w:rsid w:val="00C12FC9"/>
    <w:rsid w:val="00C608A3"/>
    <w:rsid w:val="00C65637"/>
    <w:rsid w:val="00C65BA9"/>
    <w:rsid w:val="00C80072"/>
    <w:rsid w:val="00C8760D"/>
    <w:rsid w:val="00CB0D48"/>
    <w:rsid w:val="00CC628A"/>
    <w:rsid w:val="00CC6B92"/>
    <w:rsid w:val="00CE0AEA"/>
    <w:rsid w:val="00D01474"/>
    <w:rsid w:val="00D055E2"/>
    <w:rsid w:val="00D1504E"/>
    <w:rsid w:val="00D22645"/>
    <w:rsid w:val="00D32658"/>
    <w:rsid w:val="00D42DE3"/>
    <w:rsid w:val="00D450EF"/>
    <w:rsid w:val="00D530F7"/>
    <w:rsid w:val="00D74610"/>
    <w:rsid w:val="00D97853"/>
    <w:rsid w:val="00DB7ECD"/>
    <w:rsid w:val="00DE1CC8"/>
    <w:rsid w:val="00DF4B69"/>
    <w:rsid w:val="00E27C6C"/>
    <w:rsid w:val="00E83A70"/>
    <w:rsid w:val="00E96ECA"/>
    <w:rsid w:val="00EB278A"/>
    <w:rsid w:val="00ED3385"/>
    <w:rsid w:val="00ED5808"/>
    <w:rsid w:val="00ED5BA5"/>
    <w:rsid w:val="00F07232"/>
    <w:rsid w:val="00F3245A"/>
    <w:rsid w:val="00F33A68"/>
    <w:rsid w:val="00F42998"/>
    <w:rsid w:val="00F56592"/>
    <w:rsid w:val="00F64AB4"/>
    <w:rsid w:val="00F66707"/>
    <w:rsid w:val="00F9261A"/>
    <w:rsid w:val="00F96C56"/>
    <w:rsid w:val="00FA6783"/>
    <w:rsid w:val="00FA7F0A"/>
    <w:rsid w:val="00FC5CFD"/>
    <w:rsid w:val="00FD47FB"/>
    <w:rsid w:val="00FE3581"/>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7AC72E6-A98B-428F-A7EA-54F46443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en-US" w:eastAsia="en-US"/>
    </w:rPr>
  </w:style>
  <w:style w:type="character" w:customStyle="1" w:styleId="Heading2Char">
    <w:name w:val="Heading 2 Char"/>
    <w:link w:val="Heading2"/>
    <w:uiPriority w:val="99"/>
    <w:semiHidden/>
    <w:locked/>
    <w:rPr>
      <w:rFonts w:ascii="Cambria" w:hAnsi="Cambria" w:cs="Times New Roman"/>
      <w:b/>
      <w:i/>
      <w:sz w:val="28"/>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Times New Roman"/>
      <w:lang w:val="en-US" w:eastAsia="en-US"/>
    </w:rPr>
  </w:style>
  <w:style w:type="paragraph" w:customStyle="1" w:styleId="a">
    <w:name w:val="Знак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pPr>
      <w:overflowPunct/>
      <w:autoSpaceDE/>
      <w:autoSpaceDN/>
      <w:adjustRightInd/>
      <w:spacing w:before="120" w:after="120"/>
      <w:ind w:left="850" w:hanging="850"/>
      <w:jc w:val="both"/>
      <w:textAlignment w:val="auto"/>
    </w:pPr>
    <w:rPr>
      <w:rFonts w:ascii="Times New Roman" w:hAnsi="Times New Roman"/>
      <w:sz w:val="24"/>
      <w:szCs w:val="24"/>
      <w:lang w:val="bg-BG" w:eastAsia="bg-BG"/>
    </w:rPr>
  </w:style>
  <w:style w:type="paragraph" w:customStyle="1" w:styleId="CharCharCharChar">
    <w:name w:val="Char Char Char Char"/>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pPr>
      <w:overflowPunct/>
      <w:autoSpaceDE/>
      <w:autoSpaceDN/>
      <w:adjustRightInd/>
      <w:spacing w:after="240"/>
      <w:ind w:left="482"/>
      <w:jc w:val="both"/>
      <w:textAlignment w:val="auto"/>
    </w:pPr>
    <w:rPr>
      <w:rFonts w:ascii="Times New Roman" w:hAnsi="Times New Roman"/>
      <w:sz w:val="24"/>
      <w:lang w:val="bg-BG"/>
    </w:rPr>
  </w:style>
  <w:style w:type="character" w:customStyle="1" w:styleId="Text1Char">
    <w:name w:val="Text 1 Char"/>
    <w:link w:val="Text1"/>
    <w:uiPriority w:val="99"/>
    <w:locked/>
    <w:rPr>
      <w:sz w:val="24"/>
      <w:lang w:val="bg-BG" w:eastAsia="en-US"/>
    </w:rPr>
  </w:style>
  <w:style w:type="paragraph" w:customStyle="1" w:styleId="Default">
    <w:name w:val="Default"/>
    <w:pPr>
      <w:autoSpaceDE w:val="0"/>
      <w:autoSpaceDN w:val="0"/>
      <w:adjustRightInd w:val="0"/>
    </w:pPr>
    <w:rPr>
      <w:color w:val="000000"/>
      <w:sz w:val="24"/>
      <w:szCs w:val="24"/>
    </w:rPr>
  </w:style>
  <w:style w:type="paragraph" w:customStyle="1" w:styleId="2">
    <w:name w:val="Знак Знак2"/>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Pr>
      <w:color w:val="0000FF"/>
      <w:u w:val="single"/>
    </w:rPr>
  </w:style>
  <w:style w:type="paragraph" w:styleId="BodyText2">
    <w:name w:val="Body Text 2"/>
    <w:basedOn w:val="Normal"/>
    <w:link w:val="BodyText2Char1"/>
    <w:uiPriority w:val="99"/>
    <w:pPr>
      <w:widowControl w:val="0"/>
      <w:overflowPunct/>
      <w:spacing w:after="120" w:line="480" w:lineRule="auto"/>
      <w:textAlignment w:val="auto"/>
    </w:pPr>
    <w:rPr>
      <w:rFonts w:ascii="Verdana" w:hAnsi="Verdana"/>
      <w:sz w:val="24"/>
      <w:lang w:val="bg-BG" w:eastAsia="bg-BG"/>
    </w:rPr>
  </w:style>
  <w:style w:type="character" w:customStyle="1" w:styleId="BodyText2Char">
    <w:name w:val="Body Text 2 Char"/>
    <w:uiPriority w:val="99"/>
    <w:semiHidden/>
    <w:locked/>
    <w:rPr>
      <w:rFonts w:ascii="Arial" w:hAnsi="Arial" w:cs="Times New Roman"/>
      <w:sz w:val="20"/>
      <w:lang w:val="en-US" w:eastAsia="en-US"/>
    </w:rPr>
  </w:style>
  <w:style w:type="character" w:customStyle="1" w:styleId="BodyText2Char1">
    <w:name w:val="Body Text 2 Char1"/>
    <w:link w:val="BodyText2"/>
    <w:uiPriority w:val="99"/>
    <w:semiHidden/>
    <w:locked/>
    <w:rPr>
      <w:rFonts w:ascii="Verdana" w:hAnsi="Verdana"/>
      <w:sz w:val="24"/>
      <w:lang w:val="bg-BG" w:eastAsia="bg-BG"/>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ascii="Arial" w:hAnsi="Arial" w:cs="Times New Roman"/>
      <w:sz w:val="20"/>
      <w:lang w:val="en-US" w:eastAsia="en-US"/>
    </w:rPr>
  </w:style>
  <w:style w:type="paragraph" w:customStyle="1" w:styleId="title5">
    <w:name w:val="title5"/>
    <w:basedOn w:val="Normal"/>
    <w:uiPriority w:val="99"/>
    <w:pPr>
      <w:overflowPunct/>
      <w:autoSpaceDE/>
      <w:autoSpaceDN/>
      <w:adjustRightInd/>
      <w:spacing w:before="100" w:beforeAutospacing="1" w:after="100" w:afterAutospacing="1"/>
      <w:jc w:val="center"/>
      <w:textAlignment w:val="center"/>
    </w:pPr>
    <w:rPr>
      <w:rFonts w:ascii="Times New Roman" w:hAnsi="Times New Roman"/>
      <w:b/>
      <w:bCs/>
      <w:sz w:val="26"/>
      <w:szCs w:val="26"/>
      <w:lang w:val="bg-BG" w:eastAsia="bg-BG"/>
    </w:rPr>
  </w:style>
  <w:style w:type="paragraph" w:styleId="BalloonText">
    <w:name w:val="Balloon Text"/>
    <w:basedOn w:val="Normal"/>
    <w:link w:val="BalloonTextChar"/>
    <w:uiPriority w:val="99"/>
    <w:semiHidden/>
    <w:rPr>
      <w:rFonts w:ascii="Times New Roman" w:hAnsi="Times New Roman"/>
      <w:sz w:val="2"/>
    </w:rPr>
  </w:style>
  <w:style w:type="character" w:customStyle="1" w:styleId="BalloonTextChar">
    <w:name w:val="Balloon Text Char"/>
    <w:link w:val="BalloonText"/>
    <w:uiPriority w:val="99"/>
    <w:semiHidden/>
    <w:locked/>
    <w:rPr>
      <w:rFonts w:cs="Times New Roman"/>
      <w:sz w:val="2"/>
      <w:lang w:val="en-US" w:eastAsia="en-US"/>
    </w:rPr>
  </w:style>
  <w:style w:type="character" w:customStyle="1" w:styleId="samedocreference1">
    <w:name w:val="samedocreference1"/>
    <w:uiPriority w:val="99"/>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Pr>
      <w:rFonts w:ascii="Arial" w:hAnsi="Arial" w:cs="Times New Roman"/>
      <w:sz w:val="20"/>
      <w:lang w:val="en-US" w:eastAsia="en-US"/>
    </w:rPr>
  </w:style>
  <w:style w:type="character" w:customStyle="1" w:styleId="historyitem">
    <w:name w:val="historyitem"/>
    <w:uiPriority w:val="99"/>
  </w:style>
  <w:style w:type="character" w:customStyle="1" w:styleId="historyitemselected1">
    <w:name w:val="historyitemselected1"/>
    <w:uiPriority w:val="99"/>
    <w:rPr>
      <w:b/>
      <w:color w:val="0086C6"/>
    </w:rPr>
  </w:style>
  <w:style w:type="character" w:styleId="Hyperlink">
    <w:name w:val="Hyperlink"/>
    <w:uiPriority w:val="99"/>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Pr>
      <w:rFonts w:ascii="Arial" w:hAnsi="Arial" w:cs="Arial"/>
      <w:lang w:val="en-US" w:eastAsia="en-US" w:bidi="ar-SA"/>
    </w:rPr>
  </w:style>
  <w:style w:type="character" w:styleId="PageNumber">
    <w:name w:val="page number"/>
    <w:uiPriority w:val="99"/>
    <w:rPr>
      <w:rFonts w:cs="Times New Roman"/>
    </w:rPr>
  </w:style>
  <w:style w:type="paragraph" w:styleId="ListParagraph">
    <w:name w:val="List Paragraph"/>
    <w:basedOn w:val="Normal"/>
    <w:uiPriority w:val="99"/>
    <w:qFormat/>
    <w:pPr>
      <w:ind w:left="720"/>
      <w:contextualSpacing/>
    </w:pPr>
    <w:rPr>
      <w:rFonts w:ascii="Times New Roman" w:hAnsi="Times New Roman"/>
      <w:lang w:val="en-GB"/>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Arial" w:hAnsi="Arial"/>
      <w:lang w:val="en-US" w:eastAsia="en-US"/>
    </w:rPr>
  </w:style>
  <w:style w:type="table" w:customStyle="1" w:styleId="TableGrid2">
    <w:name w:val="Table Grid2"/>
    <w:basedOn w:val="TableNormal"/>
    <w:next w:val="TableGrid"/>
    <w:uiPriority w:val="5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styleId="BodyTextIndent2">
    <w:name w:val="Body Text Indent 2"/>
    <w:basedOn w:val="Normal"/>
    <w:link w:val="BodyTextIndent2Char"/>
    <w:uiPriority w:val="99"/>
    <w:semiHidden/>
    <w:unhideWhenUsed/>
    <w:rsid w:val="00963C55"/>
    <w:pPr>
      <w:spacing w:after="120" w:line="480" w:lineRule="auto"/>
      <w:ind w:left="283"/>
    </w:pPr>
  </w:style>
  <w:style w:type="character" w:customStyle="1" w:styleId="BodyTextIndent2Char">
    <w:name w:val="Body Text Indent 2 Char"/>
    <w:basedOn w:val="DefaultParagraphFont"/>
    <w:link w:val="BodyTextIndent2"/>
    <w:uiPriority w:val="99"/>
    <w:semiHidden/>
    <w:rsid w:val="00963C55"/>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6545">
      <w:bodyDiv w:val="1"/>
      <w:marLeft w:val="0"/>
      <w:marRight w:val="0"/>
      <w:marTop w:val="0"/>
      <w:marBottom w:val="0"/>
      <w:divBdr>
        <w:top w:val="none" w:sz="0" w:space="0" w:color="auto"/>
        <w:left w:val="none" w:sz="0" w:space="0" w:color="auto"/>
        <w:bottom w:val="none" w:sz="0" w:space="0" w:color="auto"/>
        <w:right w:val="none" w:sz="0" w:space="0" w:color="auto"/>
      </w:divBdr>
    </w:div>
    <w:div w:id="343820663">
      <w:bodyDiv w:val="1"/>
      <w:marLeft w:val="0"/>
      <w:marRight w:val="0"/>
      <w:marTop w:val="0"/>
      <w:marBottom w:val="0"/>
      <w:divBdr>
        <w:top w:val="none" w:sz="0" w:space="0" w:color="auto"/>
        <w:left w:val="none" w:sz="0" w:space="0" w:color="auto"/>
        <w:bottom w:val="none" w:sz="0" w:space="0" w:color="auto"/>
        <w:right w:val="none" w:sz="0" w:space="0" w:color="auto"/>
      </w:divBdr>
    </w:div>
    <w:div w:id="602955246">
      <w:bodyDiv w:val="1"/>
      <w:marLeft w:val="0"/>
      <w:marRight w:val="0"/>
      <w:marTop w:val="0"/>
      <w:marBottom w:val="0"/>
      <w:divBdr>
        <w:top w:val="none" w:sz="0" w:space="0" w:color="auto"/>
        <w:left w:val="none" w:sz="0" w:space="0" w:color="auto"/>
        <w:bottom w:val="none" w:sz="0" w:space="0" w:color="auto"/>
        <w:right w:val="none" w:sz="0" w:space="0" w:color="auto"/>
      </w:divBdr>
    </w:div>
    <w:div w:id="644967196">
      <w:bodyDiv w:val="1"/>
      <w:marLeft w:val="0"/>
      <w:marRight w:val="0"/>
      <w:marTop w:val="0"/>
      <w:marBottom w:val="0"/>
      <w:divBdr>
        <w:top w:val="none" w:sz="0" w:space="0" w:color="auto"/>
        <w:left w:val="none" w:sz="0" w:space="0" w:color="auto"/>
        <w:bottom w:val="none" w:sz="0" w:space="0" w:color="auto"/>
        <w:right w:val="none" w:sz="0" w:space="0" w:color="auto"/>
      </w:divBdr>
    </w:div>
    <w:div w:id="674457798">
      <w:bodyDiv w:val="1"/>
      <w:marLeft w:val="0"/>
      <w:marRight w:val="0"/>
      <w:marTop w:val="0"/>
      <w:marBottom w:val="0"/>
      <w:divBdr>
        <w:top w:val="none" w:sz="0" w:space="0" w:color="auto"/>
        <w:left w:val="none" w:sz="0" w:space="0" w:color="auto"/>
        <w:bottom w:val="none" w:sz="0" w:space="0" w:color="auto"/>
        <w:right w:val="none" w:sz="0" w:space="0" w:color="auto"/>
      </w:divBdr>
    </w:div>
    <w:div w:id="815531760">
      <w:bodyDiv w:val="1"/>
      <w:marLeft w:val="0"/>
      <w:marRight w:val="0"/>
      <w:marTop w:val="0"/>
      <w:marBottom w:val="0"/>
      <w:divBdr>
        <w:top w:val="none" w:sz="0" w:space="0" w:color="auto"/>
        <w:left w:val="none" w:sz="0" w:space="0" w:color="auto"/>
        <w:bottom w:val="none" w:sz="0" w:space="0" w:color="auto"/>
        <w:right w:val="none" w:sz="0" w:space="0" w:color="auto"/>
      </w:divBdr>
    </w:div>
    <w:div w:id="1166434607">
      <w:bodyDiv w:val="1"/>
      <w:marLeft w:val="0"/>
      <w:marRight w:val="0"/>
      <w:marTop w:val="0"/>
      <w:marBottom w:val="0"/>
      <w:divBdr>
        <w:top w:val="none" w:sz="0" w:space="0" w:color="auto"/>
        <w:left w:val="none" w:sz="0" w:space="0" w:color="auto"/>
        <w:bottom w:val="none" w:sz="0" w:space="0" w:color="auto"/>
        <w:right w:val="none" w:sz="0" w:space="0" w:color="auto"/>
      </w:divBdr>
    </w:div>
    <w:div w:id="1794519742">
      <w:marLeft w:val="0"/>
      <w:marRight w:val="0"/>
      <w:marTop w:val="0"/>
      <w:marBottom w:val="0"/>
      <w:divBdr>
        <w:top w:val="none" w:sz="0" w:space="0" w:color="auto"/>
        <w:left w:val="none" w:sz="0" w:space="0" w:color="auto"/>
        <w:bottom w:val="none" w:sz="0" w:space="0" w:color="auto"/>
        <w:right w:val="none" w:sz="0" w:space="0" w:color="auto"/>
      </w:divBdr>
    </w:div>
    <w:div w:id="1794519743">
      <w:marLeft w:val="0"/>
      <w:marRight w:val="0"/>
      <w:marTop w:val="0"/>
      <w:marBottom w:val="0"/>
      <w:divBdr>
        <w:top w:val="none" w:sz="0" w:space="0" w:color="auto"/>
        <w:left w:val="none" w:sz="0" w:space="0" w:color="auto"/>
        <w:bottom w:val="none" w:sz="0" w:space="0" w:color="auto"/>
        <w:right w:val="none" w:sz="0" w:space="0" w:color="auto"/>
      </w:divBdr>
    </w:div>
    <w:div w:id="1794519744">
      <w:marLeft w:val="0"/>
      <w:marRight w:val="0"/>
      <w:marTop w:val="0"/>
      <w:marBottom w:val="0"/>
      <w:divBdr>
        <w:top w:val="none" w:sz="0" w:space="0" w:color="auto"/>
        <w:left w:val="none" w:sz="0" w:space="0" w:color="auto"/>
        <w:bottom w:val="none" w:sz="0" w:space="0" w:color="auto"/>
        <w:right w:val="none" w:sz="0" w:space="0" w:color="auto"/>
      </w:divBdr>
    </w:div>
    <w:div w:id="1794519745">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sChild>
        <w:div w:id="1794519746">
          <w:marLeft w:val="0"/>
          <w:marRight w:val="0"/>
          <w:marTop w:val="0"/>
          <w:marBottom w:val="0"/>
          <w:divBdr>
            <w:top w:val="none" w:sz="0" w:space="0" w:color="auto"/>
            <w:left w:val="none" w:sz="0" w:space="0" w:color="auto"/>
            <w:bottom w:val="none" w:sz="0" w:space="0" w:color="auto"/>
            <w:right w:val="none" w:sz="0" w:space="0" w:color="auto"/>
          </w:divBdr>
        </w:div>
        <w:div w:id="1794519748">
          <w:marLeft w:val="0"/>
          <w:marRight w:val="0"/>
          <w:marTop w:val="225"/>
          <w:marBottom w:val="0"/>
          <w:divBdr>
            <w:top w:val="none" w:sz="0" w:space="0" w:color="auto"/>
            <w:left w:val="none" w:sz="0" w:space="0" w:color="auto"/>
            <w:bottom w:val="none" w:sz="0" w:space="0" w:color="auto"/>
            <w:right w:val="none" w:sz="0" w:space="0" w:color="auto"/>
          </w:divBdr>
        </w:div>
      </w:divsChild>
    </w:div>
    <w:div w:id="1794519749">
      <w:marLeft w:val="0"/>
      <w:marRight w:val="0"/>
      <w:marTop w:val="0"/>
      <w:marBottom w:val="0"/>
      <w:divBdr>
        <w:top w:val="none" w:sz="0" w:space="0" w:color="auto"/>
        <w:left w:val="none" w:sz="0" w:space="0" w:color="auto"/>
        <w:bottom w:val="none" w:sz="0" w:space="0" w:color="auto"/>
        <w:right w:val="none" w:sz="0" w:space="0" w:color="auto"/>
      </w:divBdr>
    </w:div>
    <w:div w:id="1794519750">
      <w:marLeft w:val="0"/>
      <w:marRight w:val="0"/>
      <w:marTop w:val="0"/>
      <w:marBottom w:val="0"/>
      <w:divBdr>
        <w:top w:val="none" w:sz="0" w:space="0" w:color="auto"/>
        <w:left w:val="none" w:sz="0" w:space="0" w:color="auto"/>
        <w:bottom w:val="none" w:sz="0" w:space="0" w:color="auto"/>
        <w:right w:val="none" w:sz="0" w:space="0" w:color="auto"/>
      </w:divBdr>
    </w:div>
    <w:div w:id="1794519751">
      <w:marLeft w:val="0"/>
      <w:marRight w:val="0"/>
      <w:marTop w:val="0"/>
      <w:marBottom w:val="0"/>
      <w:divBdr>
        <w:top w:val="none" w:sz="0" w:space="0" w:color="auto"/>
        <w:left w:val="none" w:sz="0" w:space="0" w:color="auto"/>
        <w:bottom w:val="none" w:sz="0" w:space="0" w:color="auto"/>
        <w:right w:val="none" w:sz="0" w:space="0" w:color="auto"/>
      </w:divBdr>
    </w:div>
    <w:div w:id="1794519752">
      <w:marLeft w:val="0"/>
      <w:marRight w:val="0"/>
      <w:marTop w:val="0"/>
      <w:marBottom w:val="0"/>
      <w:divBdr>
        <w:top w:val="none" w:sz="0" w:space="0" w:color="auto"/>
        <w:left w:val="none" w:sz="0" w:space="0" w:color="auto"/>
        <w:bottom w:val="none" w:sz="0" w:space="0" w:color="auto"/>
        <w:right w:val="none" w:sz="0" w:space="0" w:color="auto"/>
      </w:divBdr>
    </w:div>
    <w:div w:id="1794519753">
      <w:marLeft w:val="0"/>
      <w:marRight w:val="0"/>
      <w:marTop w:val="0"/>
      <w:marBottom w:val="0"/>
      <w:divBdr>
        <w:top w:val="none" w:sz="0" w:space="0" w:color="auto"/>
        <w:left w:val="none" w:sz="0" w:space="0" w:color="auto"/>
        <w:bottom w:val="none" w:sz="0" w:space="0" w:color="auto"/>
        <w:right w:val="none" w:sz="0" w:space="0" w:color="auto"/>
      </w:divBdr>
    </w:div>
    <w:div w:id="1794519754">
      <w:marLeft w:val="0"/>
      <w:marRight w:val="0"/>
      <w:marTop w:val="0"/>
      <w:marBottom w:val="0"/>
      <w:divBdr>
        <w:top w:val="none" w:sz="0" w:space="0" w:color="auto"/>
        <w:left w:val="none" w:sz="0" w:space="0" w:color="auto"/>
        <w:bottom w:val="none" w:sz="0" w:space="0" w:color="auto"/>
        <w:right w:val="none" w:sz="0" w:space="0" w:color="auto"/>
      </w:divBdr>
    </w:div>
    <w:div w:id="1794519755">
      <w:marLeft w:val="0"/>
      <w:marRight w:val="0"/>
      <w:marTop w:val="0"/>
      <w:marBottom w:val="0"/>
      <w:divBdr>
        <w:top w:val="none" w:sz="0" w:space="0" w:color="auto"/>
        <w:left w:val="none" w:sz="0" w:space="0" w:color="auto"/>
        <w:bottom w:val="none" w:sz="0" w:space="0" w:color="auto"/>
        <w:right w:val="none" w:sz="0" w:space="0" w:color="auto"/>
      </w:divBdr>
    </w:div>
    <w:div w:id="1794519756">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94519758">
      <w:marLeft w:val="0"/>
      <w:marRight w:val="0"/>
      <w:marTop w:val="0"/>
      <w:marBottom w:val="0"/>
      <w:divBdr>
        <w:top w:val="none" w:sz="0" w:space="0" w:color="auto"/>
        <w:left w:val="none" w:sz="0" w:space="0" w:color="auto"/>
        <w:bottom w:val="none" w:sz="0" w:space="0" w:color="auto"/>
        <w:right w:val="none" w:sz="0" w:space="0" w:color="auto"/>
      </w:divBdr>
    </w:div>
    <w:div w:id="1856578457">
      <w:bodyDiv w:val="1"/>
      <w:marLeft w:val="0"/>
      <w:marRight w:val="0"/>
      <w:marTop w:val="0"/>
      <w:marBottom w:val="0"/>
      <w:divBdr>
        <w:top w:val="none" w:sz="0" w:space="0" w:color="auto"/>
        <w:left w:val="none" w:sz="0" w:space="0" w:color="auto"/>
        <w:bottom w:val="none" w:sz="0" w:space="0" w:color="auto"/>
        <w:right w:val="none" w:sz="0" w:space="0" w:color="auto"/>
      </w:divBdr>
    </w:div>
    <w:div w:id="2106992904">
      <w:bodyDiv w:val="1"/>
      <w:marLeft w:val="0"/>
      <w:marRight w:val="0"/>
      <w:marTop w:val="0"/>
      <w:marBottom w:val="0"/>
      <w:divBdr>
        <w:top w:val="none" w:sz="0" w:space="0" w:color="auto"/>
        <w:left w:val="none" w:sz="0" w:space="0" w:color="auto"/>
        <w:bottom w:val="none" w:sz="0" w:space="0" w:color="auto"/>
        <w:right w:val="none" w:sz="0" w:space="0" w:color="auto"/>
      </w:divBdr>
      <w:divsChild>
        <w:div w:id="9987335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63CDC-1B18-49A0-8A52-EE49B106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1983</Words>
  <Characters>11308</Characters>
  <Application>Microsoft Office Word</Application>
  <DocSecurity>0</DocSecurity>
  <Lines>94</Lines>
  <Paragraphs>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mzg</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mzg</dc:creator>
  <cp:lastModifiedBy>Aleksandar Angelov</cp:lastModifiedBy>
  <cp:revision>38</cp:revision>
  <cp:lastPrinted>2021-01-20T13:20:00Z</cp:lastPrinted>
  <dcterms:created xsi:type="dcterms:W3CDTF">2021-01-20T14:59:00Z</dcterms:created>
  <dcterms:modified xsi:type="dcterms:W3CDTF">2021-02-09T11:35:00Z</dcterms:modified>
</cp:coreProperties>
</file>