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4B09" w:rsidRDefault="00E04B09" w:rsidP="00E61C1E">
      <w:pPr>
        <w:tabs>
          <w:tab w:val="left" w:pos="9478"/>
        </w:tabs>
      </w:pPr>
    </w:p>
    <w:tbl>
      <w:tblPr>
        <w:tblW w:w="15650" w:type="dxa"/>
        <w:jc w:val="center"/>
        <w:tblBorders>
          <w:top w:val="single" w:sz="12" w:space="0" w:color="2E74B5"/>
          <w:left w:val="single" w:sz="12" w:space="0" w:color="2E74B5"/>
          <w:bottom w:val="single" w:sz="12" w:space="0" w:color="2E74B5"/>
          <w:right w:val="single" w:sz="12" w:space="0" w:color="2E74B5"/>
          <w:insideH w:val="single" w:sz="12" w:space="0" w:color="2E74B5"/>
          <w:insideV w:val="single" w:sz="12" w:space="0" w:color="2E74B5"/>
        </w:tblBorders>
        <w:tblLayout w:type="fixed"/>
        <w:tblLook w:val="0000" w:firstRow="0" w:lastRow="0" w:firstColumn="0" w:lastColumn="0" w:noHBand="0" w:noVBand="0"/>
      </w:tblPr>
      <w:tblGrid>
        <w:gridCol w:w="15650"/>
      </w:tblGrid>
      <w:tr w:rsidR="003B5140" w:rsidRPr="003B5140" w:rsidTr="005C75B3">
        <w:trPr>
          <w:trHeight w:val="958"/>
          <w:jc w:val="center"/>
        </w:trPr>
        <w:tc>
          <w:tcPr>
            <w:tcW w:w="15650" w:type="dxa"/>
            <w:shd w:val="clear" w:color="auto" w:fill="BDD6EE"/>
          </w:tcPr>
          <w:p w:rsidR="00C975B4" w:rsidRPr="003B5140" w:rsidRDefault="00C975B4" w:rsidP="00083147">
            <w:pPr>
              <w:tabs>
                <w:tab w:val="left" w:pos="2190"/>
              </w:tabs>
              <w:spacing w:before="240" w:line="360" w:lineRule="auto"/>
              <w:jc w:val="center"/>
              <w:rPr>
                <w:rFonts w:ascii="Times New Roman Bold" w:hAnsi="Times New Roman Bold"/>
                <w:b/>
                <w:spacing w:val="60"/>
                <w:sz w:val="28"/>
                <w:szCs w:val="28"/>
              </w:rPr>
            </w:pPr>
            <w:r w:rsidRPr="003B5140">
              <w:rPr>
                <w:rFonts w:ascii="Times New Roman Bold" w:hAnsi="Times New Roman Bold"/>
                <w:b/>
                <w:spacing w:val="60"/>
                <w:sz w:val="28"/>
                <w:szCs w:val="28"/>
              </w:rPr>
              <w:t>СПРАВКА</w:t>
            </w:r>
          </w:p>
          <w:p w:rsidR="00E04B09" w:rsidRPr="003B5140" w:rsidRDefault="00C975B4" w:rsidP="008F55D5">
            <w:pPr>
              <w:tabs>
                <w:tab w:val="left" w:pos="2190"/>
              </w:tabs>
              <w:spacing w:after="120" w:line="360" w:lineRule="auto"/>
              <w:ind w:left="567" w:right="567"/>
              <w:jc w:val="center"/>
              <w:rPr>
                <w:b/>
                <w:sz w:val="23"/>
                <w:szCs w:val="23"/>
              </w:rPr>
            </w:pPr>
            <w:r w:rsidRPr="003B5140">
              <w:rPr>
                <w:b/>
                <w:sz w:val="23"/>
                <w:szCs w:val="23"/>
              </w:rPr>
              <w:t>ЗА ОТРАЗЯВАНЕ НА ПОСТЪПИЛИТЕ ПРЕДЛОЖЕНИЯ ОТ ОБЩЕСТВЕН</w:t>
            </w:r>
            <w:r w:rsidR="00E00B0C" w:rsidRPr="003B5140">
              <w:rPr>
                <w:b/>
                <w:sz w:val="23"/>
                <w:szCs w:val="23"/>
              </w:rPr>
              <w:t>А</w:t>
            </w:r>
            <w:r w:rsidRPr="003B5140">
              <w:rPr>
                <w:b/>
                <w:sz w:val="23"/>
                <w:szCs w:val="23"/>
              </w:rPr>
              <w:t>Т</w:t>
            </w:r>
            <w:r w:rsidR="00E00B0C" w:rsidRPr="003B5140">
              <w:rPr>
                <w:b/>
                <w:sz w:val="23"/>
                <w:szCs w:val="23"/>
              </w:rPr>
              <w:t>А</w:t>
            </w:r>
            <w:r w:rsidRPr="003B5140">
              <w:rPr>
                <w:b/>
                <w:sz w:val="23"/>
                <w:szCs w:val="23"/>
              </w:rPr>
              <w:t xml:space="preserve"> КОНСУЛТАЦИ</w:t>
            </w:r>
            <w:r w:rsidR="00E00B0C" w:rsidRPr="003B5140">
              <w:rPr>
                <w:b/>
                <w:sz w:val="23"/>
                <w:szCs w:val="23"/>
              </w:rPr>
              <w:t>Я</w:t>
            </w:r>
            <w:r w:rsidRPr="003B5140">
              <w:rPr>
                <w:b/>
                <w:sz w:val="23"/>
                <w:szCs w:val="23"/>
              </w:rPr>
              <w:t xml:space="preserve"> НА</w:t>
            </w:r>
            <w:r w:rsidR="000632EC" w:rsidRPr="003B5140">
              <w:rPr>
                <w:b/>
                <w:sz w:val="23"/>
                <w:szCs w:val="23"/>
              </w:rPr>
              <w:t xml:space="preserve"> </w:t>
            </w:r>
            <w:r w:rsidR="004D17F1" w:rsidRPr="004D17F1">
              <w:rPr>
                <w:b/>
                <w:sz w:val="23"/>
                <w:szCs w:val="23"/>
              </w:rPr>
              <w:t xml:space="preserve">ПРОЕКТ НА </w:t>
            </w:r>
            <w:r w:rsidR="004D17F1">
              <w:rPr>
                <w:b/>
                <w:sz w:val="23"/>
                <w:szCs w:val="23"/>
              </w:rPr>
              <w:br/>
            </w:r>
            <w:r w:rsidR="004D17F1" w:rsidRPr="004D17F1">
              <w:rPr>
                <w:b/>
                <w:sz w:val="23"/>
                <w:szCs w:val="23"/>
              </w:rPr>
              <w:t xml:space="preserve">НАРЕДБА ЗА ИЗМЕНЕНИЕ И ДОПЪЛНЕНИЕ НА НАРЕДБА № 3 ОТ 2015 Г. ЗА УСЛОВИЯТА И РЕДА ЗА ПРИЛАГАНЕ НА </w:t>
            </w:r>
            <w:r w:rsidR="00E40E04">
              <w:rPr>
                <w:b/>
                <w:sz w:val="23"/>
                <w:szCs w:val="23"/>
              </w:rPr>
              <w:br/>
            </w:r>
            <w:r w:rsidR="004D17F1" w:rsidRPr="004D17F1">
              <w:rPr>
                <w:b/>
                <w:sz w:val="23"/>
                <w:szCs w:val="23"/>
              </w:rPr>
              <w:t>СХЕМИТЕ ЗА ДИРЕКТНИ ПЛАЩАНИЯ</w:t>
            </w:r>
          </w:p>
        </w:tc>
      </w:tr>
    </w:tbl>
    <w:p w:rsidR="00291E9B" w:rsidRPr="0020730F" w:rsidRDefault="00291E9B">
      <w:pPr>
        <w:rPr>
          <w:sz w:val="16"/>
          <w:szCs w:val="16"/>
        </w:rPr>
      </w:pPr>
    </w:p>
    <w:tbl>
      <w:tblPr>
        <w:tblW w:w="15650" w:type="dxa"/>
        <w:jc w:val="center"/>
        <w:tblBorders>
          <w:top w:val="single" w:sz="12" w:space="0" w:color="2E74B5"/>
          <w:left w:val="single" w:sz="12" w:space="0" w:color="2E74B5"/>
          <w:bottom w:val="single" w:sz="12" w:space="0" w:color="2E74B5"/>
          <w:right w:val="single" w:sz="12" w:space="0" w:color="2E74B5"/>
          <w:insideH w:val="single" w:sz="12" w:space="0" w:color="2E74B5"/>
          <w:insideV w:val="single" w:sz="12" w:space="0" w:color="2E74B5"/>
        </w:tblBorders>
        <w:tblLayout w:type="fixed"/>
        <w:tblLook w:val="0000" w:firstRow="0" w:lastRow="0" w:firstColumn="0" w:lastColumn="0" w:noHBand="0" w:noVBand="0"/>
      </w:tblPr>
      <w:tblGrid>
        <w:gridCol w:w="622"/>
        <w:gridCol w:w="2410"/>
        <w:gridCol w:w="6467"/>
        <w:gridCol w:w="1613"/>
        <w:gridCol w:w="4538"/>
      </w:tblGrid>
      <w:tr w:rsidR="00E220AD" w:rsidRPr="0020730F" w:rsidTr="00E44A1B">
        <w:trPr>
          <w:trHeight w:val="565"/>
          <w:tblHeader/>
          <w:jc w:val="center"/>
        </w:trPr>
        <w:tc>
          <w:tcPr>
            <w:tcW w:w="622" w:type="dxa"/>
            <w:tcBorders>
              <w:bottom w:val="single" w:sz="12" w:space="0" w:color="2E74B5"/>
            </w:tcBorders>
            <w:shd w:val="clear" w:color="auto" w:fill="DEEAF6"/>
            <w:vAlign w:val="center"/>
          </w:tcPr>
          <w:p w:rsidR="00E220AD" w:rsidRPr="0020730F" w:rsidRDefault="00E220AD" w:rsidP="00E220AD">
            <w:pPr>
              <w:tabs>
                <w:tab w:val="left" w:pos="192"/>
              </w:tabs>
              <w:jc w:val="center"/>
              <w:rPr>
                <w:b/>
                <w:sz w:val="23"/>
                <w:szCs w:val="23"/>
              </w:rPr>
            </w:pPr>
            <w:r w:rsidRPr="0020730F">
              <w:rPr>
                <w:b/>
                <w:sz w:val="23"/>
                <w:szCs w:val="23"/>
              </w:rPr>
              <w:t>№</w:t>
            </w:r>
          </w:p>
        </w:tc>
        <w:tc>
          <w:tcPr>
            <w:tcW w:w="2410" w:type="dxa"/>
            <w:tcBorders>
              <w:bottom w:val="single" w:sz="12" w:space="0" w:color="2E74B5"/>
            </w:tcBorders>
            <w:shd w:val="clear" w:color="auto" w:fill="DEEAF6"/>
            <w:vAlign w:val="center"/>
          </w:tcPr>
          <w:p w:rsidR="00E220AD" w:rsidRPr="0020730F" w:rsidRDefault="00E220AD" w:rsidP="00DD502C">
            <w:pPr>
              <w:spacing w:before="40"/>
              <w:jc w:val="center"/>
              <w:rPr>
                <w:b/>
                <w:sz w:val="23"/>
                <w:szCs w:val="23"/>
              </w:rPr>
            </w:pPr>
            <w:r w:rsidRPr="0020730F">
              <w:rPr>
                <w:b/>
                <w:sz w:val="23"/>
                <w:szCs w:val="23"/>
              </w:rPr>
              <w:t>Организация/</w:t>
            </w:r>
            <w:r w:rsidR="00DD502C" w:rsidRPr="0020730F">
              <w:rPr>
                <w:b/>
                <w:sz w:val="23"/>
                <w:szCs w:val="23"/>
              </w:rPr>
              <w:t xml:space="preserve"> </w:t>
            </w:r>
            <w:r w:rsidR="00DD502C" w:rsidRPr="0020730F">
              <w:rPr>
                <w:b/>
                <w:sz w:val="23"/>
                <w:szCs w:val="23"/>
              </w:rPr>
              <w:br/>
            </w:r>
            <w:r w:rsidRPr="0020730F">
              <w:rPr>
                <w:b/>
                <w:sz w:val="23"/>
                <w:szCs w:val="23"/>
              </w:rPr>
              <w:t>потребител</w:t>
            </w:r>
          </w:p>
          <w:p w:rsidR="005424B9" w:rsidRPr="0020730F" w:rsidRDefault="00291E9B" w:rsidP="00DD502C">
            <w:pPr>
              <w:spacing w:after="20"/>
              <w:jc w:val="center"/>
              <w:rPr>
                <w:b/>
                <w:sz w:val="16"/>
                <w:szCs w:val="16"/>
              </w:rPr>
            </w:pPr>
            <w:r w:rsidRPr="0020730F">
              <w:rPr>
                <w:b/>
                <w:sz w:val="16"/>
                <w:szCs w:val="16"/>
              </w:rPr>
              <w:t>(</w:t>
            </w:r>
            <w:r w:rsidR="005424B9" w:rsidRPr="0020730F">
              <w:rPr>
                <w:b/>
                <w:sz w:val="16"/>
                <w:szCs w:val="16"/>
              </w:rPr>
              <w:t>вкл. начина на получаване на предложението</w:t>
            </w:r>
            <w:r w:rsidRPr="0020730F">
              <w:rPr>
                <w:b/>
                <w:sz w:val="16"/>
                <w:szCs w:val="16"/>
              </w:rPr>
              <w:t>)</w:t>
            </w:r>
          </w:p>
        </w:tc>
        <w:tc>
          <w:tcPr>
            <w:tcW w:w="6467" w:type="dxa"/>
            <w:shd w:val="clear" w:color="auto" w:fill="DEEAF6"/>
            <w:vAlign w:val="center"/>
          </w:tcPr>
          <w:p w:rsidR="00E220AD" w:rsidRPr="0020730F" w:rsidRDefault="00E220AD" w:rsidP="00E220AD">
            <w:pPr>
              <w:jc w:val="center"/>
              <w:rPr>
                <w:b/>
                <w:sz w:val="23"/>
                <w:szCs w:val="23"/>
              </w:rPr>
            </w:pPr>
            <w:r w:rsidRPr="0020730F">
              <w:rPr>
                <w:b/>
                <w:sz w:val="23"/>
                <w:szCs w:val="23"/>
              </w:rPr>
              <w:t>Бележки и предложения</w:t>
            </w:r>
          </w:p>
        </w:tc>
        <w:tc>
          <w:tcPr>
            <w:tcW w:w="1613" w:type="dxa"/>
            <w:shd w:val="clear" w:color="auto" w:fill="DEEAF6"/>
            <w:vAlign w:val="center"/>
          </w:tcPr>
          <w:p w:rsidR="00E220AD" w:rsidRPr="0020730F" w:rsidRDefault="00E220AD" w:rsidP="00E220AD">
            <w:pPr>
              <w:jc w:val="center"/>
              <w:rPr>
                <w:b/>
                <w:sz w:val="23"/>
                <w:szCs w:val="23"/>
              </w:rPr>
            </w:pPr>
            <w:r w:rsidRPr="0020730F">
              <w:rPr>
                <w:b/>
                <w:sz w:val="23"/>
                <w:szCs w:val="23"/>
              </w:rPr>
              <w:t>Приети/</w:t>
            </w:r>
          </w:p>
          <w:p w:rsidR="00E220AD" w:rsidRPr="0020730F" w:rsidRDefault="00E220AD" w:rsidP="00E220AD">
            <w:pPr>
              <w:jc w:val="center"/>
              <w:rPr>
                <w:b/>
                <w:sz w:val="23"/>
                <w:szCs w:val="23"/>
              </w:rPr>
            </w:pPr>
            <w:r w:rsidRPr="0020730F">
              <w:rPr>
                <w:b/>
                <w:sz w:val="23"/>
                <w:szCs w:val="23"/>
              </w:rPr>
              <w:t>неприети</w:t>
            </w:r>
          </w:p>
        </w:tc>
        <w:tc>
          <w:tcPr>
            <w:tcW w:w="4538" w:type="dxa"/>
            <w:shd w:val="clear" w:color="auto" w:fill="DEEAF6"/>
            <w:vAlign w:val="center"/>
          </w:tcPr>
          <w:p w:rsidR="00E220AD" w:rsidRPr="0020730F" w:rsidRDefault="00E220AD" w:rsidP="00E220AD">
            <w:pPr>
              <w:jc w:val="center"/>
              <w:rPr>
                <w:sz w:val="23"/>
                <w:szCs w:val="23"/>
              </w:rPr>
            </w:pPr>
            <w:r w:rsidRPr="0020730F">
              <w:rPr>
                <w:b/>
                <w:sz w:val="23"/>
                <w:szCs w:val="23"/>
              </w:rPr>
              <w:t>Мотиви</w:t>
            </w:r>
          </w:p>
        </w:tc>
      </w:tr>
      <w:tr w:rsidR="00FF3427" w:rsidRPr="0020730F" w:rsidTr="004A398B">
        <w:trPr>
          <w:trHeight w:val="258"/>
          <w:jc w:val="center"/>
        </w:trPr>
        <w:tc>
          <w:tcPr>
            <w:tcW w:w="622" w:type="dxa"/>
            <w:tcBorders>
              <w:bottom w:val="nil"/>
            </w:tcBorders>
            <w:shd w:val="clear" w:color="auto" w:fill="auto"/>
          </w:tcPr>
          <w:p w:rsidR="00FF3427" w:rsidRPr="008B24D2" w:rsidRDefault="00FF3427" w:rsidP="00FF3427">
            <w:pPr>
              <w:numPr>
                <w:ilvl w:val="0"/>
                <w:numId w:val="5"/>
              </w:numPr>
              <w:tabs>
                <w:tab w:val="left" w:pos="192"/>
              </w:tabs>
              <w:ind w:left="0" w:firstLine="0"/>
              <w:jc w:val="center"/>
              <w:rPr>
                <w:b/>
                <w:sz w:val="23"/>
                <w:szCs w:val="23"/>
              </w:rPr>
            </w:pPr>
          </w:p>
        </w:tc>
        <w:tc>
          <w:tcPr>
            <w:tcW w:w="2410" w:type="dxa"/>
            <w:tcBorders>
              <w:bottom w:val="nil"/>
            </w:tcBorders>
            <w:shd w:val="clear" w:color="auto" w:fill="auto"/>
          </w:tcPr>
          <w:p w:rsidR="00FF3427" w:rsidRPr="008A718D" w:rsidRDefault="00154558" w:rsidP="00FF3427">
            <w:pPr>
              <w:rPr>
                <w:bCs/>
                <w:sz w:val="23"/>
                <w:szCs w:val="23"/>
              </w:rPr>
            </w:pPr>
            <w:r w:rsidRPr="008A718D">
              <w:rPr>
                <w:bCs/>
                <w:sz w:val="23"/>
                <w:szCs w:val="23"/>
              </w:rPr>
              <w:t xml:space="preserve">Асоциация </w:t>
            </w:r>
            <w:r>
              <w:rPr>
                <w:bCs/>
                <w:sz w:val="23"/>
                <w:szCs w:val="23"/>
              </w:rPr>
              <w:t>на българските биволовъди</w:t>
            </w:r>
            <w:r w:rsidR="00FF3427" w:rsidRPr="008A718D">
              <w:rPr>
                <w:bCs/>
                <w:sz w:val="23"/>
                <w:szCs w:val="23"/>
              </w:rPr>
              <w:t xml:space="preserve"> – </w:t>
            </w:r>
          </w:p>
          <w:p w:rsidR="00FF3427" w:rsidRPr="008A718D" w:rsidRDefault="00154558" w:rsidP="00FF3427">
            <w:pPr>
              <w:rPr>
                <w:bCs/>
                <w:sz w:val="23"/>
                <w:szCs w:val="23"/>
              </w:rPr>
            </w:pPr>
            <w:r>
              <w:rPr>
                <w:bCs/>
                <w:sz w:val="23"/>
                <w:szCs w:val="23"/>
              </w:rPr>
              <w:t>Шумен</w:t>
            </w:r>
          </w:p>
          <w:p w:rsidR="00FF3427" w:rsidRPr="008A718D" w:rsidRDefault="00154558" w:rsidP="00FF3427">
            <w:pPr>
              <w:rPr>
                <w:rStyle w:val="Hyperlink"/>
                <w:sz w:val="23"/>
                <w:szCs w:val="23"/>
              </w:rPr>
            </w:pPr>
            <w:r w:rsidRPr="00154558">
              <w:rPr>
                <w:rStyle w:val="Hyperlink"/>
                <w:sz w:val="23"/>
                <w:szCs w:val="23"/>
              </w:rPr>
              <w:t>abb@gbg.bg</w:t>
            </w:r>
          </w:p>
          <w:p w:rsidR="00FF3427" w:rsidRPr="008A718D" w:rsidRDefault="00154558" w:rsidP="00FF3427">
            <w:pPr>
              <w:rPr>
                <w:bCs/>
                <w:sz w:val="23"/>
                <w:szCs w:val="23"/>
              </w:rPr>
            </w:pPr>
            <w:r>
              <w:rPr>
                <w:bCs/>
                <w:sz w:val="23"/>
                <w:szCs w:val="23"/>
              </w:rPr>
              <w:t>14.01.2021</w:t>
            </w:r>
            <w:r w:rsidR="00FF3427" w:rsidRPr="008A718D">
              <w:rPr>
                <w:bCs/>
                <w:sz w:val="23"/>
                <w:szCs w:val="23"/>
              </w:rPr>
              <w:t xml:space="preserve"> г.</w:t>
            </w:r>
          </w:p>
          <w:p w:rsidR="00FF3427" w:rsidRPr="008A718D" w:rsidRDefault="00FF3427" w:rsidP="00154558">
            <w:pPr>
              <w:rPr>
                <w:bCs/>
                <w:sz w:val="23"/>
                <w:szCs w:val="23"/>
              </w:rPr>
            </w:pPr>
            <w:r w:rsidRPr="008A718D">
              <w:rPr>
                <w:bCs/>
                <w:sz w:val="23"/>
                <w:szCs w:val="23"/>
              </w:rPr>
              <w:t>(по електронен път)</w:t>
            </w:r>
          </w:p>
        </w:tc>
        <w:tc>
          <w:tcPr>
            <w:tcW w:w="6467" w:type="dxa"/>
            <w:shd w:val="clear" w:color="auto" w:fill="auto"/>
          </w:tcPr>
          <w:p w:rsidR="00FF3427" w:rsidRPr="008B24D2" w:rsidRDefault="0075387C" w:rsidP="00FF3427">
            <w:pPr>
              <w:jc w:val="both"/>
              <w:rPr>
                <w:sz w:val="23"/>
                <w:szCs w:val="23"/>
              </w:rPr>
            </w:pPr>
            <w:r w:rsidRPr="0075387C">
              <w:rPr>
                <w:sz w:val="23"/>
                <w:szCs w:val="23"/>
              </w:rPr>
              <w:t>Биволът е къснозряло животно, тоест с по-бавен растеж и развитие в сравнение с останалите селскостопански животни. При биволиците растежът завършва чак след трето омалчване (раждане), което определя и по-високата възраст на първо заплождане между 20 - 28 месеца, и съответно на първо омалачване между 30 - 38 месеца</w:t>
            </w:r>
            <w:r>
              <w:rPr>
                <w:sz w:val="23"/>
                <w:szCs w:val="23"/>
              </w:rPr>
              <w:t>.</w:t>
            </w:r>
          </w:p>
        </w:tc>
        <w:tc>
          <w:tcPr>
            <w:tcW w:w="1613" w:type="dxa"/>
            <w:shd w:val="clear" w:color="auto" w:fill="auto"/>
          </w:tcPr>
          <w:p w:rsidR="00FF3427" w:rsidRPr="008B24D2" w:rsidRDefault="00FF3427" w:rsidP="00FF3427">
            <w:pPr>
              <w:rPr>
                <w:sz w:val="23"/>
                <w:szCs w:val="23"/>
              </w:rPr>
            </w:pPr>
          </w:p>
        </w:tc>
        <w:tc>
          <w:tcPr>
            <w:tcW w:w="4538" w:type="dxa"/>
            <w:shd w:val="clear" w:color="auto" w:fill="auto"/>
          </w:tcPr>
          <w:p w:rsidR="00FF3427" w:rsidRPr="008B24D2" w:rsidRDefault="00FF3427" w:rsidP="00FF3427">
            <w:pPr>
              <w:jc w:val="both"/>
              <w:rPr>
                <w:sz w:val="23"/>
                <w:szCs w:val="23"/>
              </w:rPr>
            </w:pPr>
          </w:p>
        </w:tc>
      </w:tr>
      <w:tr w:rsidR="00FF3427" w:rsidRPr="004B1A46" w:rsidTr="00DD2C2B">
        <w:trPr>
          <w:trHeight w:val="596"/>
          <w:jc w:val="center"/>
        </w:trPr>
        <w:tc>
          <w:tcPr>
            <w:tcW w:w="622" w:type="dxa"/>
            <w:tcBorders>
              <w:top w:val="nil"/>
              <w:bottom w:val="nil"/>
            </w:tcBorders>
            <w:shd w:val="clear" w:color="auto" w:fill="auto"/>
          </w:tcPr>
          <w:p w:rsidR="00FF3427" w:rsidRPr="008B24D2" w:rsidRDefault="00FF3427" w:rsidP="00FF3427">
            <w:pPr>
              <w:tabs>
                <w:tab w:val="left" w:pos="192"/>
              </w:tabs>
              <w:rPr>
                <w:b/>
                <w:sz w:val="23"/>
                <w:szCs w:val="23"/>
              </w:rPr>
            </w:pPr>
          </w:p>
        </w:tc>
        <w:tc>
          <w:tcPr>
            <w:tcW w:w="2410" w:type="dxa"/>
            <w:tcBorders>
              <w:top w:val="nil"/>
              <w:bottom w:val="nil"/>
            </w:tcBorders>
            <w:shd w:val="clear" w:color="auto" w:fill="auto"/>
          </w:tcPr>
          <w:p w:rsidR="00FF3427" w:rsidRPr="008B24D2" w:rsidRDefault="00FF3427" w:rsidP="00FF3427">
            <w:pPr>
              <w:rPr>
                <w:rStyle w:val="Hyperlink"/>
                <w:b/>
                <w:bCs/>
                <w:color w:val="000000"/>
                <w:sz w:val="23"/>
                <w:szCs w:val="23"/>
                <w:u w:val="none"/>
              </w:rPr>
            </w:pPr>
          </w:p>
        </w:tc>
        <w:tc>
          <w:tcPr>
            <w:tcW w:w="6467" w:type="dxa"/>
            <w:shd w:val="clear" w:color="auto" w:fill="auto"/>
          </w:tcPr>
          <w:p w:rsidR="00FF3427" w:rsidRPr="008B24D2" w:rsidRDefault="0075387C" w:rsidP="00FF3427">
            <w:pPr>
              <w:jc w:val="both"/>
              <w:rPr>
                <w:sz w:val="23"/>
                <w:szCs w:val="23"/>
              </w:rPr>
            </w:pPr>
            <w:r w:rsidRPr="0075387C">
              <w:rPr>
                <w:sz w:val="23"/>
                <w:szCs w:val="23"/>
              </w:rPr>
              <w:t>Въз основа на гореизложеното Асоциация на българските биволовъди (АББ) предлага в проекта на наредба за изменение и допълнение на Наредба № 3 от 2015 г. за условията и реда за прилагане на схемите за директни плащания в Допълнителни разпоредби, параграф 1, точка 4а да бъде увеличена възрастта на женските животни на 36 месеца. Тоест точка 4а. „Биволи по схемата за обвързано подпомагане за биволи“ са женски животни па 27 месеца и повече да бъде променена на 4а. „Биволи по схемата за обвързано подпомагане за бивали“ са женски животни на 36 месеца и повече.</w:t>
            </w:r>
          </w:p>
        </w:tc>
        <w:tc>
          <w:tcPr>
            <w:tcW w:w="1613" w:type="dxa"/>
            <w:shd w:val="clear" w:color="auto" w:fill="auto"/>
          </w:tcPr>
          <w:p w:rsidR="00FF3427" w:rsidRPr="004B1A46" w:rsidRDefault="00AB4324" w:rsidP="004B1A46">
            <w:pPr>
              <w:rPr>
                <w:sz w:val="23"/>
                <w:szCs w:val="23"/>
              </w:rPr>
            </w:pPr>
            <w:r>
              <w:rPr>
                <w:sz w:val="23"/>
                <w:szCs w:val="23"/>
              </w:rPr>
              <w:t>Не се приема</w:t>
            </w:r>
          </w:p>
        </w:tc>
        <w:tc>
          <w:tcPr>
            <w:tcW w:w="4538" w:type="dxa"/>
            <w:shd w:val="clear" w:color="auto" w:fill="auto"/>
          </w:tcPr>
          <w:p w:rsidR="00AB4324" w:rsidRDefault="002559FE" w:rsidP="00F944D1">
            <w:pPr>
              <w:jc w:val="both"/>
            </w:pPr>
            <w:r>
              <w:t>З</w:t>
            </w:r>
            <w:r w:rsidRPr="00AB4324">
              <w:t>а Ка</w:t>
            </w:r>
            <w:r w:rsidRPr="003B3A83">
              <w:t>мпания 2020</w:t>
            </w:r>
            <w:r>
              <w:t xml:space="preserve"> </w:t>
            </w:r>
            <w:r w:rsidR="003B3A83">
              <w:t xml:space="preserve">минималната възраст за подпомагане на биволи по Схемата за </w:t>
            </w:r>
            <w:r w:rsidR="003B3A83" w:rsidRPr="004B1A46">
              <w:t>обвързано подпомагане за биволи</w:t>
            </w:r>
            <w:r w:rsidR="003B3A83">
              <w:t xml:space="preserve"> е увеличена от 18 на 27 месеца.</w:t>
            </w:r>
            <w:r w:rsidR="003B3A83" w:rsidRPr="003B3A83">
              <w:t xml:space="preserve"> А</w:t>
            </w:r>
            <w:r w:rsidR="00AB4324" w:rsidRPr="00AB4324">
              <w:t xml:space="preserve">нализите показват, че не </w:t>
            </w:r>
            <w:r>
              <w:t xml:space="preserve">е </w:t>
            </w:r>
            <w:r w:rsidR="00AB4324" w:rsidRPr="00AB4324">
              <w:t>отпаднала необходимост</w:t>
            </w:r>
            <w:r w:rsidR="003B3A83">
              <w:t>та</w:t>
            </w:r>
            <w:r w:rsidR="00AB4324" w:rsidRPr="00AB4324">
              <w:t xml:space="preserve"> от</w:t>
            </w:r>
            <w:r w:rsidR="003B3A83">
              <w:t xml:space="preserve"> подпомагане на животните от целевата група</w:t>
            </w:r>
            <w:r w:rsidR="00AB4324" w:rsidRPr="00AB4324">
              <w:t xml:space="preserve"> от 27 до 36 месаца при биволите.</w:t>
            </w:r>
          </w:p>
          <w:p w:rsidR="00FF3427" w:rsidRPr="008B24D2" w:rsidRDefault="00432198" w:rsidP="00432198">
            <w:pPr>
              <w:jc w:val="both"/>
              <w:rPr>
                <w:sz w:val="23"/>
                <w:szCs w:val="23"/>
              </w:rPr>
            </w:pPr>
            <w:r>
              <w:t>Евентуалната п</w:t>
            </w:r>
            <w:r w:rsidR="004B1A46">
              <w:t xml:space="preserve">ромяна на параметрите на схемата, въз основа на които е нотифицирана и одобрена от </w:t>
            </w:r>
            <w:r w:rsidR="003B3A83">
              <w:t>Европейската комисия,</w:t>
            </w:r>
            <w:r w:rsidR="00163C8D">
              <w:rPr>
                <w:sz w:val="23"/>
                <w:szCs w:val="23"/>
              </w:rPr>
              <w:t xml:space="preserve"> </w:t>
            </w:r>
            <w:r w:rsidR="00163C8D">
              <w:t>ще доведе до намаляване на броя на заявените за подпомагане животни</w:t>
            </w:r>
            <w:r w:rsidR="00F944D1">
              <w:t xml:space="preserve"> и до</w:t>
            </w:r>
            <w:r w:rsidR="003B3A83">
              <w:t xml:space="preserve"> необходимост от намаляване на количествените лимити и на бюджета на схемата</w:t>
            </w:r>
            <w:r w:rsidR="00F944D1">
              <w:t>.</w:t>
            </w:r>
          </w:p>
        </w:tc>
      </w:tr>
      <w:tr w:rsidR="00FF3427" w:rsidRPr="0020730F" w:rsidTr="0075387C">
        <w:trPr>
          <w:trHeight w:val="596"/>
          <w:jc w:val="center"/>
        </w:trPr>
        <w:tc>
          <w:tcPr>
            <w:tcW w:w="622" w:type="dxa"/>
            <w:tcBorders>
              <w:top w:val="nil"/>
              <w:bottom w:val="single" w:sz="12" w:space="0" w:color="4F81BD" w:themeColor="accent1"/>
            </w:tcBorders>
            <w:shd w:val="clear" w:color="auto" w:fill="auto"/>
          </w:tcPr>
          <w:p w:rsidR="00FF3427" w:rsidRPr="008B24D2" w:rsidRDefault="00FF3427" w:rsidP="00FF3427">
            <w:pPr>
              <w:tabs>
                <w:tab w:val="left" w:pos="192"/>
              </w:tabs>
              <w:rPr>
                <w:b/>
                <w:sz w:val="23"/>
                <w:szCs w:val="23"/>
              </w:rPr>
            </w:pPr>
          </w:p>
        </w:tc>
        <w:tc>
          <w:tcPr>
            <w:tcW w:w="2410" w:type="dxa"/>
            <w:tcBorders>
              <w:top w:val="nil"/>
              <w:bottom w:val="single" w:sz="12" w:space="0" w:color="4F81BD" w:themeColor="accent1"/>
            </w:tcBorders>
            <w:shd w:val="clear" w:color="auto" w:fill="auto"/>
          </w:tcPr>
          <w:p w:rsidR="00FF3427" w:rsidRPr="008B24D2" w:rsidRDefault="00FF3427" w:rsidP="00FF3427">
            <w:pPr>
              <w:rPr>
                <w:rStyle w:val="Hyperlink"/>
                <w:b/>
                <w:bCs/>
                <w:color w:val="000000"/>
                <w:sz w:val="23"/>
                <w:szCs w:val="23"/>
                <w:u w:val="none"/>
              </w:rPr>
            </w:pPr>
          </w:p>
        </w:tc>
        <w:tc>
          <w:tcPr>
            <w:tcW w:w="6467" w:type="dxa"/>
            <w:shd w:val="clear" w:color="auto" w:fill="auto"/>
          </w:tcPr>
          <w:p w:rsidR="00FF3427" w:rsidRPr="008B24D2" w:rsidRDefault="0075387C" w:rsidP="00FF3427">
            <w:pPr>
              <w:jc w:val="both"/>
              <w:rPr>
                <w:sz w:val="23"/>
                <w:szCs w:val="23"/>
              </w:rPr>
            </w:pPr>
            <w:r w:rsidRPr="0075387C">
              <w:rPr>
                <w:sz w:val="23"/>
                <w:szCs w:val="23"/>
              </w:rPr>
              <w:t>Това кореспондира и с направеното от АББ предложение до тематичната работна група за разработване на Стратегически план за развитие на земеделието и селските рай</w:t>
            </w:r>
            <w:r w:rsidR="008C7C03">
              <w:rPr>
                <w:sz w:val="23"/>
                <w:szCs w:val="23"/>
              </w:rPr>
              <w:t xml:space="preserve">они за програмния период 2021 – </w:t>
            </w:r>
            <w:r w:rsidRPr="0075387C">
              <w:rPr>
                <w:sz w:val="23"/>
                <w:szCs w:val="23"/>
              </w:rPr>
              <w:t>2027</w:t>
            </w:r>
            <w:r w:rsidR="008C7C03">
              <w:rPr>
                <w:sz w:val="23"/>
                <w:szCs w:val="23"/>
              </w:rPr>
              <w:t xml:space="preserve"> </w:t>
            </w:r>
            <w:r w:rsidRPr="0075387C">
              <w:rPr>
                <w:sz w:val="23"/>
                <w:szCs w:val="23"/>
              </w:rPr>
              <w:t>г. в проекта на интервенции, финансирани от Европейският фонд за гарантиране в земеделието - „Обвързана подкрепа за биволи“ заявените за подпомагане животни да са на възраст от 36 месеца до 20 години.</w:t>
            </w:r>
          </w:p>
        </w:tc>
        <w:tc>
          <w:tcPr>
            <w:tcW w:w="1613" w:type="dxa"/>
            <w:shd w:val="clear" w:color="auto" w:fill="auto"/>
          </w:tcPr>
          <w:p w:rsidR="00FF3427" w:rsidRPr="008B24D2" w:rsidRDefault="00FF3427" w:rsidP="00FF3427">
            <w:pPr>
              <w:rPr>
                <w:sz w:val="23"/>
                <w:szCs w:val="23"/>
              </w:rPr>
            </w:pPr>
          </w:p>
        </w:tc>
        <w:tc>
          <w:tcPr>
            <w:tcW w:w="4538" w:type="dxa"/>
            <w:shd w:val="clear" w:color="auto" w:fill="auto"/>
          </w:tcPr>
          <w:p w:rsidR="00FF3427" w:rsidRPr="008B24D2" w:rsidRDefault="00FF3427" w:rsidP="00FF3427">
            <w:pPr>
              <w:jc w:val="both"/>
              <w:rPr>
                <w:sz w:val="23"/>
                <w:szCs w:val="23"/>
              </w:rPr>
            </w:pPr>
          </w:p>
        </w:tc>
      </w:tr>
    </w:tbl>
    <w:p w:rsidR="00E04B09" w:rsidRDefault="00E04B09" w:rsidP="008B24D2">
      <w:pPr>
        <w:ind w:left="284"/>
        <w:rPr>
          <w:b/>
          <w:bCs/>
          <w:caps/>
        </w:rPr>
      </w:pPr>
    </w:p>
    <w:p w:rsidR="00E04B09" w:rsidRDefault="00E04B09" w:rsidP="008B24D2">
      <w:pPr>
        <w:ind w:left="284"/>
        <w:rPr>
          <w:b/>
          <w:bCs/>
          <w:caps/>
        </w:rPr>
      </w:pPr>
    </w:p>
    <w:p w:rsidR="0010344E" w:rsidRDefault="0010344E" w:rsidP="00E40E04">
      <w:pPr>
        <w:spacing w:line="360" w:lineRule="auto"/>
        <w:ind w:left="283" w:firstLine="284"/>
        <w:rPr>
          <w:b/>
          <w:bCs/>
          <w:caps/>
          <w:color w:val="000000"/>
          <w:lang w:eastAsia="en-US"/>
        </w:rPr>
      </w:pPr>
    </w:p>
    <w:p w:rsidR="0010344E" w:rsidRDefault="0010344E" w:rsidP="00E40E04">
      <w:pPr>
        <w:spacing w:line="360" w:lineRule="auto"/>
        <w:ind w:left="283" w:firstLine="284"/>
        <w:rPr>
          <w:b/>
          <w:bCs/>
          <w:caps/>
          <w:color w:val="000000"/>
          <w:lang w:eastAsia="en-US"/>
        </w:rPr>
      </w:pPr>
      <w:bookmarkStart w:id="0" w:name="_GoBack"/>
      <w:bookmarkEnd w:id="0"/>
    </w:p>
    <w:sectPr w:rsidR="0010344E" w:rsidSect="00E04B09">
      <w:footerReference w:type="even" r:id="rId8"/>
      <w:footerReference w:type="default" r:id="rId9"/>
      <w:pgSz w:w="16838" w:h="11906" w:orient="landscape" w:code="9"/>
      <w:pgMar w:top="1134" w:right="1021" w:bottom="567" w:left="102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4371" w:rsidRDefault="006C4371">
      <w:r>
        <w:separator/>
      </w:r>
    </w:p>
  </w:endnote>
  <w:endnote w:type="continuationSeparator" w:id="0">
    <w:p w:rsidR="006C4371" w:rsidRDefault="006C43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PMingLiU">
    <w:altName w:val="新細明體"/>
    <w:panose1 w:val="02010601000101010101"/>
    <w:charset w:val="88"/>
    <w:family w:val="auto"/>
    <w:notTrueType/>
    <w:pitch w:val="variable"/>
    <w:sig w:usb0="00000000" w:usb1="08080000" w:usb2="00000010" w:usb3="00000000" w:csb0="00100000" w:csb1="00000000"/>
  </w:font>
  <w:font w:name="Arial">
    <w:panose1 w:val="020B0604020202020204"/>
    <w:charset w:val="CC"/>
    <w:family w:val="swiss"/>
    <w:pitch w:val="variable"/>
    <w:sig w:usb0="E0002EFF" w:usb1="C000785B" w:usb2="00000009" w:usb3="00000000" w:csb0="000001FF" w:csb1="00000000"/>
  </w:font>
  <w:font w:name="Tahoma">
    <w:altName w:val="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Times New Roman Bold">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2A19" w:rsidRDefault="001A2A19" w:rsidP="0044282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1A2A19" w:rsidRDefault="001A2A19" w:rsidP="00E9685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22673086"/>
      <w:docPartObj>
        <w:docPartGallery w:val="Page Numbers (Bottom of Page)"/>
        <w:docPartUnique/>
      </w:docPartObj>
    </w:sdtPr>
    <w:sdtEndPr>
      <w:rPr>
        <w:noProof/>
        <w:sz w:val="18"/>
        <w:szCs w:val="18"/>
      </w:rPr>
    </w:sdtEndPr>
    <w:sdtContent>
      <w:p w:rsidR="001A2A19" w:rsidRPr="00AF12B7" w:rsidRDefault="001A2A19" w:rsidP="00AF12B7">
        <w:pPr>
          <w:pStyle w:val="Footer"/>
          <w:jc w:val="right"/>
          <w:rPr>
            <w:sz w:val="18"/>
            <w:szCs w:val="18"/>
          </w:rPr>
        </w:pPr>
        <w:r w:rsidRPr="00AF12B7">
          <w:rPr>
            <w:sz w:val="18"/>
            <w:szCs w:val="18"/>
          </w:rPr>
          <w:fldChar w:fldCharType="begin"/>
        </w:r>
        <w:r w:rsidRPr="00AF12B7">
          <w:rPr>
            <w:sz w:val="18"/>
            <w:szCs w:val="18"/>
          </w:rPr>
          <w:instrText xml:space="preserve"> PAGE   \* MERGEFORMAT </w:instrText>
        </w:r>
        <w:r w:rsidRPr="00AF12B7">
          <w:rPr>
            <w:sz w:val="18"/>
            <w:szCs w:val="18"/>
          </w:rPr>
          <w:fldChar w:fldCharType="separate"/>
        </w:r>
        <w:r w:rsidR="005B16A2">
          <w:rPr>
            <w:noProof/>
            <w:sz w:val="18"/>
            <w:szCs w:val="18"/>
          </w:rPr>
          <w:t>2</w:t>
        </w:r>
        <w:r w:rsidRPr="00AF12B7">
          <w:rPr>
            <w:noProof/>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4371" w:rsidRDefault="006C4371">
      <w:r>
        <w:separator/>
      </w:r>
    </w:p>
  </w:footnote>
  <w:footnote w:type="continuationSeparator" w:id="0">
    <w:p w:rsidR="006C4371" w:rsidRDefault="006C43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3C1AA8"/>
    <w:multiLevelType w:val="hybridMultilevel"/>
    <w:tmpl w:val="AE64DB60"/>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15:restartNumberingAfterBreak="0">
    <w:nsid w:val="2BDA76C2"/>
    <w:multiLevelType w:val="hybridMultilevel"/>
    <w:tmpl w:val="5A9A53A2"/>
    <w:lvl w:ilvl="0" w:tplc="D87E1762">
      <w:start w:val="3"/>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 w15:restartNumberingAfterBreak="0">
    <w:nsid w:val="2F186209"/>
    <w:multiLevelType w:val="hybridMultilevel"/>
    <w:tmpl w:val="6E981C1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35646B0F"/>
    <w:multiLevelType w:val="hybridMultilevel"/>
    <w:tmpl w:val="438A5282"/>
    <w:lvl w:ilvl="0" w:tplc="23B2AB7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4382467"/>
    <w:multiLevelType w:val="hybridMultilevel"/>
    <w:tmpl w:val="D5383E5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543A0C1B"/>
    <w:multiLevelType w:val="hybridMultilevel"/>
    <w:tmpl w:val="3EC0A40C"/>
    <w:lvl w:ilvl="0" w:tplc="0402000F">
      <w:start w:val="1"/>
      <w:numFmt w:val="decimal"/>
      <w:lvlText w:val="%1."/>
      <w:lvlJc w:val="left"/>
      <w:pPr>
        <w:ind w:left="785"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6" w15:restartNumberingAfterBreak="0">
    <w:nsid w:val="55C12184"/>
    <w:multiLevelType w:val="hybridMultilevel"/>
    <w:tmpl w:val="8F564F9E"/>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7" w15:restartNumberingAfterBreak="0">
    <w:nsid w:val="5A77475F"/>
    <w:multiLevelType w:val="hybridMultilevel"/>
    <w:tmpl w:val="46CA14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82C152E"/>
    <w:multiLevelType w:val="hybridMultilevel"/>
    <w:tmpl w:val="F8E04E04"/>
    <w:lvl w:ilvl="0" w:tplc="6FF6C506">
      <w:start w:val="1"/>
      <w:numFmt w:val="decimal"/>
      <w:lvlText w:val="%1."/>
      <w:lvlJc w:val="left"/>
      <w:pPr>
        <w:ind w:left="720" w:hanging="360"/>
      </w:pPr>
      <w:rPr>
        <w:rFonts w:hint="default"/>
        <w:sz w:val="23"/>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9" w15:restartNumberingAfterBreak="0">
    <w:nsid w:val="7BE31872"/>
    <w:multiLevelType w:val="hybridMultilevel"/>
    <w:tmpl w:val="E6A049BA"/>
    <w:lvl w:ilvl="0" w:tplc="4FFCD31E">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0" w15:restartNumberingAfterBreak="0">
    <w:nsid w:val="7EEC6F2A"/>
    <w:multiLevelType w:val="hybridMultilevel"/>
    <w:tmpl w:val="C944C17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4"/>
  </w:num>
  <w:num w:numId="2">
    <w:abstractNumId w:val="2"/>
  </w:num>
  <w:num w:numId="3">
    <w:abstractNumId w:val="8"/>
  </w:num>
  <w:num w:numId="4">
    <w:abstractNumId w:val="10"/>
  </w:num>
  <w:num w:numId="5">
    <w:abstractNumId w:val="5"/>
  </w:num>
  <w:num w:numId="6">
    <w:abstractNumId w:val="3"/>
  </w:num>
  <w:num w:numId="7">
    <w:abstractNumId w:val="7"/>
  </w:num>
  <w:num w:numId="8">
    <w:abstractNumId w:val="9"/>
  </w:num>
  <w:num w:numId="9">
    <w:abstractNumId w:val="1"/>
  </w:num>
  <w:num w:numId="10">
    <w:abstractNumId w:val="0"/>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44A4"/>
    <w:rsid w:val="0000215D"/>
    <w:rsid w:val="00002401"/>
    <w:rsid w:val="00002A98"/>
    <w:rsid w:val="000042F6"/>
    <w:rsid w:val="0000470F"/>
    <w:rsid w:val="00004862"/>
    <w:rsid w:val="00005688"/>
    <w:rsid w:val="000101A6"/>
    <w:rsid w:val="000115D5"/>
    <w:rsid w:val="00012CAB"/>
    <w:rsid w:val="00016086"/>
    <w:rsid w:val="0001666D"/>
    <w:rsid w:val="000200AF"/>
    <w:rsid w:val="00022060"/>
    <w:rsid w:val="00024421"/>
    <w:rsid w:val="0002513E"/>
    <w:rsid w:val="000252C0"/>
    <w:rsid w:val="0002544E"/>
    <w:rsid w:val="000257AA"/>
    <w:rsid w:val="00025A23"/>
    <w:rsid w:val="00025DD3"/>
    <w:rsid w:val="000279C9"/>
    <w:rsid w:val="00027FC7"/>
    <w:rsid w:val="00033183"/>
    <w:rsid w:val="00033543"/>
    <w:rsid w:val="00033713"/>
    <w:rsid w:val="000357B4"/>
    <w:rsid w:val="00036515"/>
    <w:rsid w:val="00040AE0"/>
    <w:rsid w:val="000414B6"/>
    <w:rsid w:val="00041538"/>
    <w:rsid w:val="00043D50"/>
    <w:rsid w:val="00044E65"/>
    <w:rsid w:val="0004610E"/>
    <w:rsid w:val="00046AB8"/>
    <w:rsid w:val="00046C3E"/>
    <w:rsid w:val="000509C1"/>
    <w:rsid w:val="00051CC2"/>
    <w:rsid w:val="00052350"/>
    <w:rsid w:val="0005435E"/>
    <w:rsid w:val="0005470C"/>
    <w:rsid w:val="00055D5F"/>
    <w:rsid w:val="000572CA"/>
    <w:rsid w:val="00057519"/>
    <w:rsid w:val="0006038C"/>
    <w:rsid w:val="0006091E"/>
    <w:rsid w:val="00062907"/>
    <w:rsid w:val="00062ADE"/>
    <w:rsid w:val="00062F02"/>
    <w:rsid w:val="000632EC"/>
    <w:rsid w:val="00063709"/>
    <w:rsid w:val="00063E4B"/>
    <w:rsid w:val="000673CE"/>
    <w:rsid w:val="00067C92"/>
    <w:rsid w:val="00070496"/>
    <w:rsid w:val="00071578"/>
    <w:rsid w:val="000718C7"/>
    <w:rsid w:val="00075594"/>
    <w:rsid w:val="000757FC"/>
    <w:rsid w:val="00075A97"/>
    <w:rsid w:val="00075FA3"/>
    <w:rsid w:val="000769B1"/>
    <w:rsid w:val="0008079F"/>
    <w:rsid w:val="00081D6F"/>
    <w:rsid w:val="00082171"/>
    <w:rsid w:val="00083147"/>
    <w:rsid w:val="00084700"/>
    <w:rsid w:val="000860A9"/>
    <w:rsid w:val="00086434"/>
    <w:rsid w:val="000902D1"/>
    <w:rsid w:val="00090401"/>
    <w:rsid w:val="000937D4"/>
    <w:rsid w:val="00094AB2"/>
    <w:rsid w:val="00095106"/>
    <w:rsid w:val="000953A8"/>
    <w:rsid w:val="00097783"/>
    <w:rsid w:val="000A1017"/>
    <w:rsid w:val="000A228F"/>
    <w:rsid w:val="000A3E16"/>
    <w:rsid w:val="000B279A"/>
    <w:rsid w:val="000B298E"/>
    <w:rsid w:val="000B2EB1"/>
    <w:rsid w:val="000B3D5F"/>
    <w:rsid w:val="000B6D57"/>
    <w:rsid w:val="000C036A"/>
    <w:rsid w:val="000C073A"/>
    <w:rsid w:val="000C1697"/>
    <w:rsid w:val="000C46A7"/>
    <w:rsid w:val="000C5E61"/>
    <w:rsid w:val="000D0414"/>
    <w:rsid w:val="000D1E2E"/>
    <w:rsid w:val="000D3F6C"/>
    <w:rsid w:val="000D4198"/>
    <w:rsid w:val="000D6608"/>
    <w:rsid w:val="000E1E07"/>
    <w:rsid w:val="000E3570"/>
    <w:rsid w:val="000E38E0"/>
    <w:rsid w:val="000F02C5"/>
    <w:rsid w:val="000F31C8"/>
    <w:rsid w:val="000F3490"/>
    <w:rsid w:val="000F49D5"/>
    <w:rsid w:val="000F4E61"/>
    <w:rsid w:val="000F73D3"/>
    <w:rsid w:val="001011EB"/>
    <w:rsid w:val="001012EC"/>
    <w:rsid w:val="0010344E"/>
    <w:rsid w:val="0010687D"/>
    <w:rsid w:val="00106CCA"/>
    <w:rsid w:val="00110FB3"/>
    <w:rsid w:val="0011361B"/>
    <w:rsid w:val="001143E4"/>
    <w:rsid w:val="001146B4"/>
    <w:rsid w:val="0011484F"/>
    <w:rsid w:val="00115EDD"/>
    <w:rsid w:val="00116FC6"/>
    <w:rsid w:val="001171CC"/>
    <w:rsid w:val="00120156"/>
    <w:rsid w:val="00120ABA"/>
    <w:rsid w:val="001311AD"/>
    <w:rsid w:val="00133A14"/>
    <w:rsid w:val="00134E1D"/>
    <w:rsid w:val="0013629D"/>
    <w:rsid w:val="00140C69"/>
    <w:rsid w:val="00141BFB"/>
    <w:rsid w:val="00144034"/>
    <w:rsid w:val="001440FE"/>
    <w:rsid w:val="0014437A"/>
    <w:rsid w:val="00152D3A"/>
    <w:rsid w:val="00154558"/>
    <w:rsid w:val="001551C4"/>
    <w:rsid w:val="00155CAF"/>
    <w:rsid w:val="00160340"/>
    <w:rsid w:val="0016097E"/>
    <w:rsid w:val="00163C8D"/>
    <w:rsid w:val="001660FE"/>
    <w:rsid w:val="001668E1"/>
    <w:rsid w:val="00167F77"/>
    <w:rsid w:val="00170505"/>
    <w:rsid w:val="00172CCB"/>
    <w:rsid w:val="00175004"/>
    <w:rsid w:val="00177AA6"/>
    <w:rsid w:val="00177CAC"/>
    <w:rsid w:val="00177D2B"/>
    <w:rsid w:val="001808B4"/>
    <w:rsid w:val="001835C5"/>
    <w:rsid w:val="0018509E"/>
    <w:rsid w:val="00191666"/>
    <w:rsid w:val="00192AB0"/>
    <w:rsid w:val="00192D6A"/>
    <w:rsid w:val="00194804"/>
    <w:rsid w:val="001948B0"/>
    <w:rsid w:val="00195AD0"/>
    <w:rsid w:val="001A02C9"/>
    <w:rsid w:val="001A0680"/>
    <w:rsid w:val="001A1330"/>
    <w:rsid w:val="001A2A19"/>
    <w:rsid w:val="001A308F"/>
    <w:rsid w:val="001A3975"/>
    <w:rsid w:val="001A3D29"/>
    <w:rsid w:val="001A4B57"/>
    <w:rsid w:val="001A6707"/>
    <w:rsid w:val="001B4CD8"/>
    <w:rsid w:val="001B7624"/>
    <w:rsid w:val="001C1698"/>
    <w:rsid w:val="001C20E2"/>
    <w:rsid w:val="001C46A7"/>
    <w:rsid w:val="001C6E95"/>
    <w:rsid w:val="001D2179"/>
    <w:rsid w:val="001D2756"/>
    <w:rsid w:val="001D362A"/>
    <w:rsid w:val="001D6790"/>
    <w:rsid w:val="001E13F5"/>
    <w:rsid w:val="001E174B"/>
    <w:rsid w:val="001E4FE9"/>
    <w:rsid w:val="001E64F2"/>
    <w:rsid w:val="001F0567"/>
    <w:rsid w:val="001F1F60"/>
    <w:rsid w:val="001F314D"/>
    <w:rsid w:val="001F6BC2"/>
    <w:rsid w:val="001F718C"/>
    <w:rsid w:val="00200292"/>
    <w:rsid w:val="0020103A"/>
    <w:rsid w:val="00201455"/>
    <w:rsid w:val="0020153E"/>
    <w:rsid w:val="00206678"/>
    <w:rsid w:val="0020730F"/>
    <w:rsid w:val="0020746C"/>
    <w:rsid w:val="00210233"/>
    <w:rsid w:val="0021035B"/>
    <w:rsid w:val="00212D43"/>
    <w:rsid w:val="00214B75"/>
    <w:rsid w:val="00215178"/>
    <w:rsid w:val="00216E07"/>
    <w:rsid w:val="00221143"/>
    <w:rsid w:val="002217C0"/>
    <w:rsid w:val="00221B68"/>
    <w:rsid w:val="00223331"/>
    <w:rsid w:val="0023062F"/>
    <w:rsid w:val="00230E0E"/>
    <w:rsid w:val="00231D0F"/>
    <w:rsid w:val="00231DF3"/>
    <w:rsid w:val="00233C04"/>
    <w:rsid w:val="002348DC"/>
    <w:rsid w:val="002369C8"/>
    <w:rsid w:val="002375B3"/>
    <w:rsid w:val="00237A17"/>
    <w:rsid w:val="00241F4C"/>
    <w:rsid w:val="00243442"/>
    <w:rsid w:val="002440AF"/>
    <w:rsid w:val="0024444A"/>
    <w:rsid w:val="002455C2"/>
    <w:rsid w:val="00245FCD"/>
    <w:rsid w:val="002472CF"/>
    <w:rsid w:val="00250AAD"/>
    <w:rsid w:val="002536A8"/>
    <w:rsid w:val="00253C2D"/>
    <w:rsid w:val="002559FE"/>
    <w:rsid w:val="00257983"/>
    <w:rsid w:val="00260F55"/>
    <w:rsid w:val="002632C1"/>
    <w:rsid w:val="00263E76"/>
    <w:rsid w:val="002640E1"/>
    <w:rsid w:val="0027210E"/>
    <w:rsid w:val="00272EE3"/>
    <w:rsid w:val="00273219"/>
    <w:rsid w:val="00273678"/>
    <w:rsid w:val="00273CAC"/>
    <w:rsid w:val="00275ACC"/>
    <w:rsid w:val="002804CF"/>
    <w:rsid w:val="002820C6"/>
    <w:rsid w:val="00282A08"/>
    <w:rsid w:val="002854C9"/>
    <w:rsid w:val="00285566"/>
    <w:rsid w:val="002900C5"/>
    <w:rsid w:val="00291E9B"/>
    <w:rsid w:val="002939DA"/>
    <w:rsid w:val="00293CA6"/>
    <w:rsid w:val="0029482B"/>
    <w:rsid w:val="00295B2B"/>
    <w:rsid w:val="002961A2"/>
    <w:rsid w:val="002964C1"/>
    <w:rsid w:val="00297DB0"/>
    <w:rsid w:val="002A0706"/>
    <w:rsid w:val="002A0A9B"/>
    <w:rsid w:val="002A0C5D"/>
    <w:rsid w:val="002A3B76"/>
    <w:rsid w:val="002A4737"/>
    <w:rsid w:val="002A59D9"/>
    <w:rsid w:val="002A5A11"/>
    <w:rsid w:val="002A5B0F"/>
    <w:rsid w:val="002A67D5"/>
    <w:rsid w:val="002B3326"/>
    <w:rsid w:val="002C03AF"/>
    <w:rsid w:val="002C2EEA"/>
    <w:rsid w:val="002C5843"/>
    <w:rsid w:val="002C7411"/>
    <w:rsid w:val="002C7F10"/>
    <w:rsid w:val="002D083C"/>
    <w:rsid w:val="002D2176"/>
    <w:rsid w:val="002E2B9B"/>
    <w:rsid w:val="002E389E"/>
    <w:rsid w:val="002E537C"/>
    <w:rsid w:val="002E57D4"/>
    <w:rsid w:val="002E594D"/>
    <w:rsid w:val="002E5E3F"/>
    <w:rsid w:val="002E6ADF"/>
    <w:rsid w:val="002E73FF"/>
    <w:rsid w:val="002F0752"/>
    <w:rsid w:val="002F7B2A"/>
    <w:rsid w:val="00300B99"/>
    <w:rsid w:val="00300D63"/>
    <w:rsid w:val="003039A5"/>
    <w:rsid w:val="00306298"/>
    <w:rsid w:val="00312FB3"/>
    <w:rsid w:val="00314B98"/>
    <w:rsid w:val="00314F63"/>
    <w:rsid w:val="003154C2"/>
    <w:rsid w:val="00316618"/>
    <w:rsid w:val="00320B1D"/>
    <w:rsid w:val="00321BD0"/>
    <w:rsid w:val="0032394D"/>
    <w:rsid w:val="00326B58"/>
    <w:rsid w:val="003302BD"/>
    <w:rsid w:val="003303CC"/>
    <w:rsid w:val="0033087A"/>
    <w:rsid w:val="003336CE"/>
    <w:rsid w:val="00333BD7"/>
    <w:rsid w:val="00335CB7"/>
    <w:rsid w:val="00335F05"/>
    <w:rsid w:val="00340212"/>
    <w:rsid w:val="00341EFC"/>
    <w:rsid w:val="00344138"/>
    <w:rsid w:val="00345532"/>
    <w:rsid w:val="00345B94"/>
    <w:rsid w:val="00345B9F"/>
    <w:rsid w:val="00346856"/>
    <w:rsid w:val="00351063"/>
    <w:rsid w:val="00356131"/>
    <w:rsid w:val="003628A2"/>
    <w:rsid w:val="003629F5"/>
    <w:rsid w:val="003640F0"/>
    <w:rsid w:val="00364798"/>
    <w:rsid w:val="00367DA5"/>
    <w:rsid w:val="0037191E"/>
    <w:rsid w:val="00371937"/>
    <w:rsid w:val="003728E6"/>
    <w:rsid w:val="00372DCB"/>
    <w:rsid w:val="003737F2"/>
    <w:rsid w:val="00376550"/>
    <w:rsid w:val="00377A96"/>
    <w:rsid w:val="00377FE2"/>
    <w:rsid w:val="003845F9"/>
    <w:rsid w:val="00384B8B"/>
    <w:rsid w:val="00387130"/>
    <w:rsid w:val="00387162"/>
    <w:rsid w:val="003903E2"/>
    <w:rsid w:val="00390D8E"/>
    <w:rsid w:val="00391A1C"/>
    <w:rsid w:val="00395655"/>
    <w:rsid w:val="003A060F"/>
    <w:rsid w:val="003A0FF4"/>
    <w:rsid w:val="003A48EE"/>
    <w:rsid w:val="003B1A40"/>
    <w:rsid w:val="003B1A47"/>
    <w:rsid w:val="003B3A83"/>
    <w:rsid w:val="003B3FB1"/>
    <w:rsid w:val="003B4449"/>
    <w:rsid w:val="003B5140"/>
    <w:rsid w:val="003C1F1E"/>
    <w:rsid w:val="003C557F"/>
    <w:rsid w:val="003C563D"/>
    <w:rsid w:val="003C5C7B"/>
    <w:rsid w:val="003C7BF3"/>
    <w:rsid w:val="003D2A50"/>
    <w:rsid w:val="003D49CF"/>
    <w:rsid w:val="003D6231"/>
    <w:rsid w:val="003E066A"/>
    <w:rsid w:val="003E361D"/>
    <w:rsid w:val="003F19EF"/>
    <w:rsid w:val="003F2026"/>
    <w:rsid w:val="003F29BC"/>
    <w:rsid w:val="003F3728"/>
    <w:rsid w:val="003F7612"/>
    <w:rsid w:val="003F7CD4"/>
    <w:rsid w:val="004027A6"/>
    <w:rsid w:val="0040510D"/>
    <w:rsid w:val="00407815"/>
    <w:rsid w:val="00414F26"/>
    <w:rsid w:val="00415D7B"/>
    <w:rsid w:val="00417315"/>
    <w:rsid w:val="00420A7D"/>
    <w:rsid w:val="00420F8B"/>
    <w:rsid w:val="0042418B"/>
    <w:rsid w:val="0042440B"/>
    <w:rsid w:val="00427DC5"/>
    <w:rsid w:val="00427EF4"/>
    <w:rsid w:val="00430245"/>
    <w:rsid w:val="00430323"/>
    <w:rsid w:val="00431851"/>
    <w:rsid w:val="00432198"/>
    <w:rsid w:val="004361F2"/>
    <w:rsid w:val="00436919"/>
    <w:rsid w:val="004376C2"/>
    <w:rsid w:val="004427B2"/>
    <w:rsid w:val="00442824"/>
    <w:rsid w:val="004444E8"/>
    <w:rsid w:val="004444F4"/>
    <w:rsid w:val="00446EC1"/>
    <w:rsid w:val="00450BCC"/>
    <w:rsid w:val="0045180F"/>
    <w:rsid w:val="00452217"/>
    <w:rsid w:val="00453C28"/>
    <w:rsid w:val="00453E7F"/>
    <w:rsid w:val="00453E85"/>
    <w:rsid w:val="004549BF"/>
    <w:rsid w:val="00454A8E"/>
    <w:rsid w:val="00455D0B"/>
    <w:rsid w:val="00455D74"/>
    <w:rsid w:val="0046011A"/>
    <w:rsid w:val="00465F89"/>
    <w:rsid w:val="0046759A"/>
    <w:rsid w:val="00467C52"/>
    <w:rsid w:val="004705AC"/>
    <w:rsid w:val="0047261C"/>
    <w:rsid w:val="004739BA"/>
    <w:rsid w:val="00480B83"/>
    <w:rsid w:val="00482B16"/>
    <w:rsid w:val="00483378"/>
    <w:rsid w:val="00487E51"/>
    <w:rsid w:val="004925F4"/>
    <w:rsid w:val="004942CA"/>
    <w:rsid w:val="00494B8F"/>
    <w:rsid w:val="00496618"/>
    <w:rsid w:val="004A0A82"/>
    <w:rsid w:val="004A1339"/>
    <w:rsid w:val="004A207E"/>
    <w:rsid w:val="004A20AD"/>
    <w:rsid w:val="004A27CC"/>
    <w:rsid w:val="004A285F"/>
    <w:rsid w:val="004A35FD"/>
    <w:rsid w:val="004A398B"/>
    <w:rsid w:val="004A55AC"/>
    <w:rsid w:val="004A5E2A"/>
    <w:rsid w:val="004A6AE4"/>
    <w:rsid w:val="004A70C4"/>
    <w:rsid w:val="004B1A46"/>
    <w:rsid w:val="004B290C"/>
    <w:rsid w:val="004B2E13"/>
    <w:rsid w:val="004B4FC8"/>
    <w:rsid w:val="004B5B51"/>
    <w:rsid w:val="004B735F"/>
    <w:rsid w:val="004C0606"/>
    <w:rsid w:val="004C0F07"/>
    <w:rsid w:val="004C1080"/>
    <w:rsid w:val="004C2F1C"/>
    <w:rsid w:val="004C420B"/>
    <w:rsid w:val="004C6279"/>
    <w:rsid w:val="004D17F1"/>
    <w:rsid w:val="004D24E9"/>
    <w:rsid w:val="004D3191"/>
    <w:rsid w:val="004D5FF9"/>
    <w:rsid w:val="004E0260"/>
    <w:rsid w:val="004E16EE"/>
    <w:rsid w:val="004E2875"/>
    <w:rsid w:val="004E4897"/>
    <w:rsid w:val="004E6D10"/>
    <w:rsid w:val="004F1640"/>
    <w:rsid w:val="004F17EA"/>
    <w:rsid w:val="004F2B1B"/>
    <w:rsid w:val="004F4B94"/>
    <w:rsid w:val="004F70FF"/>
    <w:rsid w:val="004F7953"/>
    <w:rsid w:val="0050084D"/>
    <w:rsid w:val="00501E0F"/>
    <w:rsid w:val="00501E65"/>
    <w:rsid w:val="00506006"/>
    <w:rsid w:val="00506310"/>
    <w:rsid w:val="0050754B"/>
    <w:rsid w:val="00507B53"/>
    <w:rsid w:val="00511BBB"/>
    <w:rsid w:val="005121ED"/>
    <w:rsid w:val="005128EA"/>
    <w:rsid w:val="005130D6"/>
    <w:rsid w:val="00514AC6"/>
    <w:rsid w:val="0051624B"/>
    <w:rsid w:val="00517A62"/>
    <w:rsid w:val="00520109"/>
    <w:rsid w:val="00520792"/>
    <w:rsid w:val="00520903"/>
    <w:rsid w:val="005214BD"/>
    <w:rsid w:val="00521850"/>
    <w:rsid w:val="00522818"/>
    <w:rsid w:val="00522F73"/>
    <w:rsid w:val="00524038"/>
    <w:rsid w:val="0052467D"/>
    <w:rsid w:val="00524AA8"/>
    <w:rsid w:val="005260B9"/>
    <w:rsid w:val="00527393"/>
    <w:rsid w:val="0053103C"/>
    <w:rsid w:val="0053295E"/>
    <w:rsid w:val="00532E4B"/>
    <w:rsid w:val="00534E66"/>
    <w:rsid w:val="005351DA"/>
    <w:rsid w:val="00540693"/>
    <w:rsid w:val="00540C53"/>
    <w:rsid w:val="00540EEE"/>
    <w:rsid w:val="00541692"/>
    <w:rsid w:val="005424B9"/>
    <w:rsid w:val="00543E05"/>
    <w:rsid w:val="005462B1"/>
    <w:rsid w:val="00547EEF"/>
    <w:rsid w:val="005525EA"/>
    <w:rsid w:val="005531AA"/>
    <w:rsid w:val="00554B28"/>
    <w:rsid w:val="00554CC1"/>
    <w:rsid w:val="00556023"/>
    <w:rsid w:val="0056044E"/>
    <w:rsid w:val="00563FA3"/>
    <w:rsid w:val="005644C8"/>
    <w:rsid w:val="00564E98"/>
    <w:rsid w:val="00573E06"/>
    <w:rsid w:val="005778C6"/>
    <w:rsid w:val="00577F15"/>
    <w:rsid w:val="00583A7E"/>
    <w:rsid w:val="00586CF4"/>
    <w:rsid w:val="005913D0"/>
    <w:rsid w:val="005953A7"/>
    <w:rsid w:val="00597BAA"/>
    <w:rsid w:val="00597D5D"/>
    <w:rsid w:val="005A142A"/>
    <w:rsid w:val="005A1896"/>
    <w:rsid w:val="005A338B"/>
    <w:rsid w:val="005A407D"/>
    <w:rsid w:val="005A4A9A"/>
    <w:rsid w:val="005A5DAE"/>
    <w:rsid w:val="005A6C42"/>
    <w:rsid w:val="005B16A2"/>
    <w:rsid w:val="005B78FE"/>
    <w:rsid w:val="005B7DF3"/>
    <w:rsid w:val="005C0DA9"/>
    <w:rsid w:val="005C2DFD"/>
    <w:rsid w:val="005C43C6"/>
    <w:rsid w:val="005C75B3"/>
    <w:rsid w:val="005C7A87"/>
    <w:rsid w:val="005D001E"/>
    <w:rsid w:val="005D0610"/>
    <w:rsid w:val="005D06F0"/>
    <w:rsid w:val="005D094A"/>
    <w:rsid w:val="005D276C"/>
    <w:rsid w:val="005D3B47"/>
    <w:rsid w:val="005D5B4B"/>
    <w:rsid w:val="005D72C5"/>
    <w:rsid w:val="005D733F"/>
    <w:rsid w:val="005E08BD"/>
    <w:rsid w:val="005E0F94"/>
    <w:rsid w:val="005E36D5"/>
    <w:rsid w:val="005E4874"/>
    <w:rsid w:val="005E4CF0"/>
    <w:rsid w:val="005E507D"/>
    <w:rsid w:val="005F0C39"/>
    <w:rsid w:val="005F421E"/>
    <w:rsid w:val="005F53D2"/>
    <w:rsid w:val="005F630F"/>
    <w:rsid w:val="005F79AF"/>
    <w:rsid w:val="0060094C"/>
    <w:rsid w:val="00600B63"/>
    <w:rsid w:val="00601137"/>
    <w:rsid w:val="006040E1"/>
    <w:rsid w:val="006047CE"/>
    <w:rsid w:val="00604A61"/>
    <w:rsid w:val="00610231"/>
    <w:rsid w:val="00616625"/>
    <w:rsid w:val="00617D55"/>
    <w:rsid w:val="00617F06"/>
    <w:rsid w:val="006240D8"/>
    <w:rsid w:val="00626132"/>
    <w:rsid w:val="0063318F"/>
    <w:rsid w:val="00633D08"/>
    <w:rsid w:val="00634DDD"/>
    <w:rsid w:val="006361E3"/>
    <w:rsid w:val="0063730A"/>
    <w:rsid w:val="00641EF4"/>
    <w:rsid w:val="00642470"/>
    <w:rsid w:val="00642D90"/>
    <w:rsid w:val="00645DFC"/>
    <w:rsid w:val="00647D20"/>
    <w:rsid w:val="0065019C"/>
    <w:rsid w:val="0065515F"/>
    <w:rsid w:val="00656642"/>
    <w:rsid w:val="00662BFF"/>
    <w:rsid w:val="006650EB"/>
    <w:rsid w:val="00665AE8"/>
    <w:rsid w:val="00667B16"/>
    <w:rsid w:val="006712A6"/>
    <w:rsid w:val="00671E4E"/>
    <w:rsid w:val="0067456E"/>
    <w:rsid w:val="00675133"/>
    <w:rsid w:val="00677AB0"/>
    <w:rsid w:val="006802C1"/>
    <w:rsid w:val="00685E6E"/>
    <w:rsid w:val="00686496"/>
    <w:rsid w:val="00690FE6"/>
    <w:rsid w:val="00691BD4"/>
    <w:rsid w:val="006940E9"/>
    <w:rsid w:val="00694141"/>
    <w:rsid w:val="006941C8"/>
    <w:rsid w:val="00697863"/>
    <w:rsid w:val="006A07E6"/>
    <w:rsid w:val="006A0D8A"/>
    <w:rsid w:val="006A14B8"/>
    <w:rsid w:val="006A36D7"/>
    <w:rsid w:val="006A435B"/>
    <w:rsid w:val="006A512F"/>
    <w:rsid w:val="006A70CB"/>
    <w:rsid w:val="006A70E2"/>
    <w:rsid w:val="006B4070"/>
    <w:rsid w:val="006B5E2B"/>
    <w:rsid w:val="006C1FAA"/>
    <w:rsid w:val="006C4371"/>
    <w:rsid w:val="006C605F"/>
    <w:rsid w:val="006C71C0"/>
    <w:rsid w:val="006D1F20"/>
    <w:rsid w:val="006D2BDD"/>
    <w:rsid w:val="006D2D34"/>
    <w:rsid w:val="006D3C93"/>
    <w:rsid w:val="006D4254"/>
    <w:rsid w:val="006D5F6F"/>
    <w:rsid w:val="006D6360"/>
    <w:rsid w:val="006D6C3E"/>
    <w:rsid w:val="006D745F"/>
    <w:rsid w:val="006D7881"/>
    <w:rsid w:val="006D7E56"/>
    <w:rsid w:val="006E23DE"/>
    <w:rsid w:val="006E2786"/>
    <w:rsid w:val="006E2D88"/>
    <w:rsid w:val="006E32E7"/>
    <w:rsid w:val="006E3D3C"/>
    <w:rsid w:val="006E46A3"/>
    <w:rsid w:val="006E58C1"/>
    <w:rsid w:val="006E7B3B"/>
    <w:rsid w:val="006F282A"/>
    <w:rsid w:val="006F33DD"/>
    <w:rsid w:val="006F35F8"/>
    <w:rsid w:val="006F4781"/>
    <w:rsid w:val="006F62ED"/>
    <w:rsid w:val="006F6420"/>
    <w:rsid w:val="00702565"/>
    <w:rsid w:val="007030A8"/>
    <w:rsid w:val="00704988"/>
    <w:rsid w:val="00707A8E"/>
    <w:rsid w:val="007106FE"/>
    <w:rsid w:val="0071354E"/>
    <w:rsid w:val="00715FC7"/>
    <w:rsid w:val="007160B3"/>
    <w:rsid w:val="00716B72"/>
    <w:rsid w:val="00717394"/>
    <w:rsid w:val="007201DC"/>
    <w:rsid w:val="00720625"/>
    <w:rsid w:val="0072098B"/>
    <w:rsid w:val="007218FD"/>
    <w:rsid w:val="007232A3"/>
    <w:rsid w:val="00723D89"/>
    <w:rsid w:val="007261CF"/>
    <w:rsid w:val="00731B88"/>
    <w:rsid w:val="00732DEB"/>
    <w:rsid w:val="007362EB"/>
    <w:rsid w:val="00736824"/>
    <w:rsid w:val="00736B76"/>
    <w:rsid w:val="00736C03"/>
    <w:rsid w:val="007377F2"/>
    <w:rsid w:val="00737BC4"/>
    <w:rsid w:val="00737D3E"/>
    <w:rsid w:val="007423F8"/>
    <w:rsid w:val="00742F57"/>
    <w:rsid w:val="007431DE"/>
    <w:rsid w:val="00743EFE"/>
    <w:rsid w:val="00745349"/>
    <w:rsid w:val="0074534D"/>
    <w:rsid w:val="00745851"/>
    <w:rsid w:val="007511D5"/>
    <w:rsid w:val="007516D1"/>
    <w:rsid w:val="00751703"/>
    <w:rsid w:val="0075213E"/>
    <w:rsid w:val="00753049"/>
    <w:rsid w:val="0075387C"/>
    <w:rsid w:val="00756242"/>
    <w:rsid w:val="00756290"/>
    <w:rsid w:val="00756A19"/>
    <w:rsid w:val="0076108C"/>
    <w:rsid w:val="00761B5E"/>
    <w:rsid w:val="0076408A"/>
    <w:rsid w:val="0076716E"/>
    <w:rsid w:val="00773DD9"/>
    <w:rsid w:val="00774BE7"/>
    <w:rsid w:val="00777754"/>
    <w:rsid w:val="00781306"/>
    <w:rsid w:val="00781635"/>
    <w:rsid w:val="007823C3"/>
    <w:rsid w:val="007825D8"/>
    <w:rsid w:val="007836C8"/>
    <w:rsid w:val="007863C8"/>
    <w:rsid w:val="007934F1"/>
    <w:rsid w:val="00794229"/>
    <w:rsid w:val="00795A1B"/>
    <w:rsid w:val="007970F0"/>
    <w:rsid w:val="007971F3"/>
    <w:rsid w:val="007A4157"/>
    <w:rsid w:val="007A5FE7"/>
    <w:rsid w:val="007A7985"/>
    <w:rsid w:val="007B1141"/>
    <w:rsid w:val="007B24F7"/>
    <w:rsid w:val="007B3D33"/>
    <w:rsid w:val="007C393A"/>
    <w:rsid w:val="007C411A"/>
    <w:rsid w:val="007C5DF2"/>
    <w:rsid w:val="007C6C8E"/>
    <w:rsid w:val="007D09DC"/>
    <w:rsid w:val="007D6B06"/>
    <w:rsid w:val="007D76D7"/>
    <w:rsid w:val="007E249E"/>
    <w:rsid w:val="007E5ED7"/>
    <w:rsid w:val="007E612E"/>
    <w:rsid w:val="007E6242"/>
    <w:rsid w:val="007E633B"/>
    <w:rsid w:val="007E6AD6"/>
    <w:rsid w:val="007F135A"/>
    <w:rsid w:val="007F229C"/>
    <w:rsid w:val="007F5275"/>
    <w:rsid w:val="007F6783"/>
    <w:rsid w:val="007F7DFC"/>
    <w:rsid w:val="008004AE"/>
    <w:rsid w:val="0080232E"/>
    <w:rsid w:val="00803CA0"/>
    <w:rsid w:val="0080529C"/>
    <w:rsid w:val="00806773"/>
    <w:rsid w:val="00812789"/>
    <w:rsid w:val="00813EBF"/>
    <w:rsid w:val="00817D17"/>
    <w:rsid w:val="00824BA3"/>
    <w:rsid w:val="00826F86"/>
    <w:rsid w:val="00831124"/>
    <w:rsid w:val="00831D3C"/>
    <w:rsid w:val="00831E9A"/>
    <w:rsid w:val="00832753"/>
    <w:rsid w:val="00833124"/>
    <w:rsid w:val="00841854"/>
    <w:rsid w:val="00842C8D"/>
    <w:rsid w:val="00844CC3"/>
    <w:rsid w:val="008457E2"/>
    <w:rsid w:val="00845BC3"/>
    <w:rsid w:val="00847359"/>
    <w:rsid w:val="008476BF"/>
    <w:rsid w:val="00847CFC"/>
    <w:rsid w:val="008508D5"/>
    <w:rsid w:val="0085319B"/>
    <w:rsid w:val="00853C0E"/>
    <w:rsid w:val="00854E7C"/>
    <w:rsid w:val="00855317"/>
    <w:rsid w:val="00855962"/>
    <w:rsid w:val="00856F8A"/>
    <w:rsid w:val="00857187"/>
    <w:rsid w:val="00860FE7"/>
    <w:rsid w:val="00861CE5"/>
    <w:rsid w:val="0086226E"/>
    <w:rsid w:val="00864193"/>
    <w:rsid w:val="0086505F"/>
    <w:rsid w:val="00865EE3"/>
    <w:rsid w:val="0086600C"/>
    <w:rsid w:val="00872A86"/>
    <w:rsid w:val="00874481"/>
    <w:rsid w:val="00875D88"/>
    <w:rsid w:val="00881967"/>
    <w:rsid w:val="0088605D"/>
    <w:rsid w:val="00887913"/>
    <w:rsid w:val="00890675"/>
    <w:rsid w:val="0089123B"/>
    <w:rsid w:val="00891BE7"/>
    <w:rsid w:val="008933CE"/>
    <w:rsid w:val="00894526"/>
    <w:rsid w:val="00894946"/>
    <w:rsid w:val="0089506D"/>
    <w:rsid w:val="00895506"/>
    <w:rsid w:val="008A00BC"/>
    <w:rsid w:val="008A0B79"/>
    <w:rsid w:val="008A1028"/>
    <w:rsid w:val="008A1687"/>
    <w:rsid w:val="008A2346"/>
    <w:rsid w:val="008A2DF5"/>
    <w:rsid w:val="008A3A73"/>
    <w:rsid w:val="008A52D8"/>
    <w:rsid w:val="008A5E27"/>
    <w:rsid w:val="008A721D"/>
    <w:rsid w:val="008B24D2"/>
    <w:rsid w:val="008B48E6"/>
    <w:rsid w:val="008B4BDA"/>
    <w:rsid w:val="008C01F4"/>
    <w:rsid w:val="008C0503"/>
    <w:rsid w:val="008C20F3"/>
    <w:rsid w:val="008C2FB1"/>
    <w:rsid w:val="008C4A55"/>
    <w:rsid w:val="008C5E5E"/>
    <w:rsid w:val="008C7C03"/>
    <w:rsid w:val="008D022E"/>
    <w:rsid w:val="008D08F5"/>
    <w:rsid w:val="008D0DDB"/>
    <w:rsid w:val="008D2350"/>
    <w:rsid w:val="008D2B13"/>
    <w:rsid w:val="008D56D6"/>
    <w:rsid w:val="008D579B"/>
    <w:rsid w:val="008D583E"/>
    <w:rsid w:val="008D7657"/>
    <w:rsid w:val="008E1CC8"/>
    <w:rsid w:val="008E24D8"/>
    <w:rsid w:val="008E3970"/>
    <w:rsid w:val="008E3AC0"/>
    <w:rsid w:val="008E3E44"/>
    <w:rsid w:val="008E43B3"/>
    <w:rsid w:val="008E6946"/>
    <w:rsid w:val="008E6E39"/>
    <w:rsid w:val="008E7705"/>
    <w:rsid w:val="008E77F4"/>
    <w:rsid w:val="008E7AF3"/>
    <w:rsid w:val="008E7E4D"/>
    <w:rsid w:val="008F2191"/>
    <w:rsid w:val="008F2E5D"/>
    <w:rsid w:val="008F35DB"/>
    <w:rsid w:val="008F39D3"/>
    <w:rsid w:val="008F4969"/>
    <w:rsid w:val="008F5129"/>
    <w:rsid w:val="008F55D5"/>
    <w:rsid w:val="008F6393"/>
    <w:rsid w:val="00900941"/>
    <w:rsid w:val="00902FF9"/>
    <w:rsid w:val="00905EB8"/>
    <w:rsid w:val="00905F3A"/>
    <w:rsid w:val="0090679B"/>
    <w:rsid w:val="0090782D"/>
    <w:rsid w:val="00912765"/>
    <w:rsid w:val="0091523F"/>
    <w:rsid w:val="0091558A"/>
    <w:rsid w:val="00915B80"/>
    <w:rsid w:val="00917058"/>
    <w:rsid w:val="00923C45"/>
    <w:rsid w:val="00924F20"/>
    <w:rsid w:val="00924F7D"/>
    <w:rsid w:val="00931024"/>
    <w:rsid w:val="009312BE"/>
    <w:rsid w:val="00932D4A"/>
    <w:rsid w:val="00933F4C"/>
    <w:rsid w:val="00934865"/>
    <w:rsid w:val="00935587"/>
    <w:rsid w:val="00936B7F"/>
    <w:rsid w:val="00940D15"/>
    <w:rsid w:val="009415CD"/>
    <w:rsid w:val="0094334A"/>
    <w:rsid w:val="00943E2F"/>
    <w:rsid w:val="00944454"/>
    <w:rsid w:val="00947B78"/>
    <w:rsid w:val="00952D0A"/>
    <w:rsid w:val="0095303D"/>
    <w:rsid w:val="00953FD7"/>
    <w:rsid w:val="00954732"/>
    <w:rsid w:val="009551F9"/>
    <w:rsid w:val="00956BD2"/>
    <w:rsid w:val="0095720D"/>
    <w:rsid w:val="0096092A"/>
    <w:rsid w:val="00963058"/>
    <w:rsid w:val="00963AE2"/>
    <w:rsid w:val="00963E96"/>
    <w:rsid w:val="00972F4C"/>
    <w:rsid w:val="009754E9"/>
    <w:rsid w:val="00975F5E"/>
    <w:rsid w:val="00977612"/>
    <w:rsid w:val="009827FE"/>
    <w:rsid w:val="00983B09"/>
    <w:rsid w:val="00990860"/>
    <w:rsid w:val="00990FC4"/>
    <w:rsid w:val="00992009"/>
    <w:rsid w:val="009932E9"/>
    <w:rsid w:val="0099513B"/>
    <w:rsid w:val="00996B48"/>
    <w:rsid w:val="00997398"/>
    <w:rsid w:val="009A19C4"/>
    <w:rsid w:val="009A453C"/>
    <w:rsid w:val="009A5C74"/>
    <w:rsid w:val="009A7C4E"/>
    <w:rsid w:val="009B0239"/>
    <w:rsid w:val="009B1744"/>
    <w:rsid w:val="009B1EE9"/>
    <w:rsid w:val="009B2B15"/>
    <w:rsid w:val="009B3DAC"/>
    <w:rsid w:val="009B568A"/>
    <w:rsid w:val="009B723B"/>
    <w:rsid w:val="009C08B5"/>
    <w:rsid w:val="009C4545"/>
    <w:rsid w:val="009C4DFC"/>
    <w:rsid w:val="009D0944"/>
    <w:rsid w:val="009D5384"/>
    <w:rsid w:val="009D580E"/>
    <w:rsid w:val="009D6D2E"/>
    <w:rsid w:val="009D753B"/>
    <w:rsid w:val="009E0453"/>
    <w:rsid w:val="009E0CEB"/>
    <w:rsid w:val="009E44C6"/>
    <w:rsid w:val="009E6C5E"/>
    <w:rsid w:val="009E7717"/>
    <w:rsid w:val="009E7FF1"/>
    <w:rsid w:val="009F0800"/>
    <w:rsid w:val="009F23CB"/>
    <w:rsid w:val="009F5400"/>
    <w:rsid w:val="009F5722"/>
    <w:rsid w:val="009F7176"/>
    <w:rsid w:val="00A02072"/>
    <w:rsid w:val="00A0334B"/>
    <w:rsid w:val="00A036D8"/>
    <w:rsid w:val="00A03BC9"/>
    <w:rsid w:val="00A04A98"/>
    <w:rsid w:val="00A0510A"/>
    <w:rsid w:val="00A11521"/>
    <w:rsid w:val="00A11D46"/>
    <w:rsid w:val="00A11FC5"/>
    <w:rsid w:val="00A121BD"/>
    <w:rsid w:val="00A163D9"/>
    <w:rsid w:val="00A20444"/>
    <w:rsid w:val="00A21BAC"/>
    <w:rsid w:val="00A23041"/>
    <w:rsid w:val="00A23452"/>
    <w:rsid w:val="00A26499"/>
    <w:rsid w:val="00A27017"/>
    <w:rsid w:val="00A27F81"/>
    <w:rsid w:val="00A30636"/>
    <w:rsid w:val="00A30F0D"/>
    <w:rsid w:val="00A31338"/>
    <w:rsid w:val="00A32258"/>
    <w:rsid w:val="00A3356F"/>
    <w:rsid w:val="00A342A5"/>
    <w:rsid w:val="00A3568B"/>
    <w:rsid w:val="00A377AE"/>
    <w:rsid w:val="00A426CE"/>
    <w:rsid w:val="00A428B2"/>
    <w:rsid w:val="00A4509D"/>
    <w:rsid w:val="00A46227"/>
    <w:rsid w:val="00A46303"/>
    <w:rsid w:val="00A50A06"/>
    <w:rsid w:val="00A50CD4"/>
    <w:rsid w:val="00A52FAE"/>
    <w:rsid w:val="00A53909"/>
    <w:rsid w:val="00A55704"/>
    <w:rsid w:val="00A5623C"/>
    <w:rsid w:val="00A57A10"/>
    <w:rsid w:val="00A57F06"/>
    <w:rsid w:val="00A600FC"/>
    <w:rsid w:val="00A606F7"/>
    <w:rsid w:val="00A60884"/>
    <w:rsid w:val="00A610CB"/>
    <w:rsid w:val="00A63C91"/>
    <w:rsid w:val="00A643D6"/>
    <w:rsid w:val="00A64DC1"/>
    <w:rsid w:val="00A6623B"/>
    <w:rsid w:val="00A673B5"/>
    <w:rsid w:val="00A7058C"/>
    <w:rsid w:val="00A70B39"/>
    <w:rsid w:val="00A72224"/>
    <w:rsid w:val="00A72A69"/>
    <w:rsid w:val="00A80271"/>
    <w:rsid w:val="00A85016"/>
    <w:rsid w:val="00A85598"/>
    <w:rsid w:val="00A856B0"/>
    <w:rsid w:val="00A8607A"/>
    <w:rsid w:val="00A86D8D"/>
    <w:rsid w:val="00A90530"/>
    <w:rsid w:val="00A917A9"/>
    <w:rsid w:val="00A919EA"/>
    <w:rsid w:val="00A91A2A"/>
    <w:rsid w:val="00A94B87"/>
    <w:rsid w:val="00A9750F"/>
    <w:rsid w:val="00AA599A"/>
    <w:rsid w:val="00AA5E2F"/>
    <w:rsid w:val="00AB0C82"/>
    <w:rsid w:val="00AB4324"/>
    <w:rsid w:val="00AB5812"/>
    <w:rsid w:val="00AB5BFC"/>
    <w:rsid w:val="00AB7845"/>
    <w:rsid w:val="00AC135D"/>
    <w:rsid w:val="00AC2072"/>
    <w:rsid w:val="00AC40DC"/>
    <w:rsid w:val="00AC4ECB"/>
    <w:rsid w:val="00AD21C9"/>
    <w:rsid w:val="00AD35B7"/>
    <w:rsid w:val="00AD3F9D"/>
    <w:rsid w:val="00AD4746"/>
    <w:rsid w:val="00AD5010"/>
    <w:rsid w:val="00AE20C4"/>
    <w:rsid w:val="00AE2731"/>
    <w:rsid w:val="00AE3244"/>
    <w:rsid w:val="00AE4C05"/>
    <w:rsid w:val="00AE564E"/>
    <w:rsid w:val="00AE6725"/>
    <w:rsid w:val="00AE6BE8"/>
    <w:rsid w:val="00AE6FA9"/>
    <w:rsid w:val="00AE7DF6"/>
    <w:rsid w:val="00AF12B7"/>
    <w:rsid w:val="00AF2498"/>
    <w:rsid w:val="00AF4D26"/>
    <w:rsid w:val="00AF7291"/>
    <w:rsid w:val="00AF73A4"/>
    <w:rsid w:val="00B00182"/>
    <w:rsid w:val="00B00BAD"/>
    <w:rsid w:val="00B00DA4"/>
    <w:rsid w:val="00B03860"/>
    <w:rsid w:val="00B05A10"/>
    <w:rsid w:val="00B0691A"/>
    <w:rsid w:val="00B06D6D"/>
    <w:rsid w:val="00B11252"/>
    <w:rsid w:val="00B1358E"/>
    <w:rsid w:val="00B145B3"/>
    <w:rsid w:val="00B152AE"/>
    <w:rsid w:val="00B17C41"/>
    <w:rsid w:val="00B17FDB"/>
    <w:rsid w:val="00B24B51"/>
    <w:rsid w:val="00B31B92"/>
    <w:rsid w:val="00B320D9"/>
    <w:rsid w:val="00B321D4"/>
    <w:rsid w:val="00B330B9"/>
    <w:rsid w:val="00B330EF"/>
    <w:rsid w:val="00B3495F"/>
    <w:rsid w:val="00B34AF6"/>
    <w:rsid w:val="00B34CBF"/>
    <w:rsid w:val="00B37C7C"/>
    <w:rsid w:val="00B40DAD"/>
    <w:rsid w:val="00B42361"/>
    <w:rsid w:val="00B42491"/>
    <w:rsid w:val="00B429D4"/>
    <w:rsid w:val="00B433E4"/>
    <w:rsid w:val="00B458D2"/>
    <w:rsid w:val="00B4660F"/>
    <w:rsid w:val="00B5191C"/>
    <w:rsid w:val="00B5758A"/>
    <w:rsid w:val="00B6355E"/>
    <w:rsid w:val="00B64471"/>
    <w:rsid w:val="00B65B84"/>
    <w:rsid w:val="00B71C25"/>
    <w:rsid w:val="00B7272A"/>
    <w:rsid w:val="00B72EA6"/>
    <w:rsid w:val="00B73133"/>
    <w:rsid w:val="00B74629"/>
    <w:rsid w:val="00B75F90"/>
    <w:rsid w:val="00B8036D"/>
    <w:rsid w:val="00B82C78"/>
    <w:rsid w:val="00B82EE3"/>
    <w:rsid w:val="00B84A5C"/>
    <w:rsid w:val="00B87124"/>
    <w:rsid w:val="00B876ED"/>
    <w:rsid w:val="00B93313"/>
    <w:rsid w:val="00B93841"/>
    <w:rsid w:val="00B948D2"/>
    <w:rsid w:val="00B95598"/>
    <w:rsid w:val="00BA1B31"/>
    <w:rsid w:val="00BA478A"/>
    <w:rsid w:val="00BA66F5"/>
    <w:rsid w:val="00BA726F"/>
    <w:rsid w:val="00BB29BC"/>
    <w:rsid w:val="00BB2D6A"/>
    <w:rsid w:val="00BD0327"/>
    <w:rsid w:val="00BD0FA0"/>
    <w:rsid w:val="00BD0FD6"/>
    <w:rsid w:val="00BD2B98"/>
    <w:rsid w:val="00BD72CD"/>
    <w:rsid w:val="00BD7382"/>
    <w:rsid w:val="00BD7BD3"/>
    <w:rsid w:val="00BD7C56"/>
    <w:rsid w:val="00BE0D0E"/>
    <w:rsid w:val="00BE1037"/>
    <w:rsid w:val="00BE395D"/>
    <w:rsid w:val="00BE482D"/>
    <w:rsid w:val="00BE5DB7"/>
    <w:rsid w:val="00BE65DA"/>
    <w:rsid w:val="00BE6BFB"/>
    <w:rsid w:val="00BF0159"/>
    <w:rsid w:val="00BF3060"/>
    <w:rsid w:val="00BF5B8B"/>
    <w:rsid w:val="00C03495"/>
    <w:rsid w:val="00C10FB3"/>
    <w:rsid w:val="00C11946"/>
    <w:rsid w:val="00C124E4"/>
    <w:rsid w:val="00C129C4"/>
    <w:rsid w:val="00C1385A"/>
    <w:rsid w:val="00C14699"/>
    <w:rsid w:val="00C15115"/>
    <w:rsid w:val="00C20178"/>
    <w:rsid w:val="00C20CDA"/>
    <w:rsid w:val="00C20DC3"/>
    <w:rsid w:val="00C216FA"/>
    <w:rsid w:val="00C21792"/>
    <w:rsid w:val="00C2421A"/>
    <w:rsid w:val="00C24511"/>
    <w:rsid w:val="00C266A4"/>
    <w:rsid w:val="00C27D33"/>
    <w:rsid w:val="00C31286"/>
    <w:rsid w:val="00C31A5B"/>
    <w:rsid w:val="00C32478"/>
    <w:rsid w:val="00C34C0E"/>
    <w:rsid w:val="00C35EF2"/>
    <w:rsid w:val="00C36A92"/>
    <w:rsid w:val="00C403B4"/>
    <w:rsid w:val="00C406DE"/>
    <w:rsid w:val="00C411FE"/>
    <w:rsid w:val="00C41B61"/>
    <w:rsid w:val="00C43296"/>
    <w:rsid w:val="00C434F9"/>
    <w:rsid w:val="00C44883"/>
    <w:rsid w:val="00C45CC3"/>
    <w:rsid w:val="00C45CCE"/>
    <w:rsid w:val="00C46170"/>
    <w:rsid w:val="00C467CA"/>
    <w:rsid w:val="00C467D4"/>
    <w:rsid w:val="00C46941"/>
    <w:rsid w:val="00C46B37"/>
    <w:rsid w:val="00C47381"/>
    <w:rsid w:val="00C5278E"/>
    <w:rsid w:val="00C528AD"/>
    <w:rsid w:val="00C538D8"/>
    <w:rsid w:val="00C550EA"/>
    <w:rsid w:val="00C56970"/>
    <w:rsid w:val="00C63AA7"/>
    <w:rsid w:val="00C666AF"/>
    <w:rsid w:val="00C718DA"/>
    <w:rsid w:val="00C71D8C"/>
    <w:rsid w:val="00C7273A"/>
    <w:rsid w:val="00C72BBA"/>
    <w:rsid w:val="00C73873"/>
    <w:rsid w:val="00C75FCC"/>
    <w:rsid w:val="00C77EE7"/>
    <w:rsid w:val="00C86431"/>
    <w:rsid w:val="00C8774D"/>
    <w:rsid w:val="00C91224"/>
    <w:rsid w:val="00C9316D"/>
    <w:rsid w:val="00C9387E"/>
    <w:rsid w:val="00C948FD"/>
    <w:rsid w:val="00C975B4"/>
    <w:rsid w:val="00C97FB9"/>
    <w:rsid w:val="00CA155E"/>
    <w:rsid w:val="00CA2E10"/>
    <w:rsid w:val="00CA3D9D"/>
    <w:rsid w:val="00CA6A60"/>
    <w:rsid w:val="00CA7999"/>
    <w:rsid w:val="00CB0CB7"/>
    <w:rsid w:val="00CB38B2"/>
    <w:rsid w:val="00CB4E0C"/>
    <w:rsid w:val="00CB5549"/>
    <w:rsid w:val="00CB6814"/>
    <w:rsid w:val="00CC0DD8"/>
    <w:rsid w:val="00CC7B28"/>
    <w:rsid w:val="00CD056E"/>
    <w:rsid w:val="00CD1405"/>
    <w:rsid w:val="00CD518F"/>
    <w:rsid w:val="00CD6F72"/>
    <w:rsid w:val="00CD7C04"/>
    <w:rsid w:val="00CE00DB"/>
    <w:rsid w:val="00CE1A25"/>
    <w:rsid w:val="00CE2A7F"/>
    <w:rsid w:val="00CE3610"/>
    <w:rsid w:val="00CF00CF"/>
    <w:rsid w:val="00CF24CD"/>
    <w:rsid w:val="00CF5221"/>
    <w:rsid w:val="00CF5822"/>
    <w:rsid w:val="00CF5A9B"/>
    <w:rsid w:val="00CF61A2"/>
    <w:rsid w:val="00CF6672"/>
    <w:rsid w:val="00CF756E"/>
    <w:rsid w:val="00D02EDC"/>
    <w:rsid w:val="00D03A5F"/>
    <w:rsid w:val="00D07E6A"/>
    <w:rsid w:val="00D11E74"/>
    <w:rsid w:val="00D11FEB"/>
    <w:rsid w:val="00D144A4"/>
    <w:rsid w:val="00D1601D"/>
    <w:rsid w:val="00D22435"/>
    <w:rsid w:val="00D23711"/>
    <w:rsid w:val="00D23ED7"/>
    <w:rsid w:val="00D25823"/>
    <w:rsid w:val="00D2649F"/>
    <w:rsid w:val="00D2742F"/>
    <w:rsid w:val="00D30BEE"/>
    <w:rsid w:val="00D34D79"/>
    <w:rsid w:val="00D36CA4"/>
    <w:rsid w:val="00D37896"/>
    <w:rsid w:val="00D41A30"/>
    <w:rsid w:val="00D469E3"/>
    <w:rsid w:val="00D5313C"/>
    <w:rsid w:val="00D532DC"/>
    <w:rsid w:val="00D53C62"/>
    <w:rsid w:val="00D550B1"/>
    <w:rsid w:val="00D62F5A"/>
    <w:rsid w:val="00D63557"/>
    <w:rsid w:val="00D63E9B"/>
    <w:rsid w:val="00D716C5"/>
    <w:rsid w:val="00D71C75"/>
    <w:rsid w:val="00D76AAD"/>
    <w:rsid w:val="00D76DCC"/>
    <w:rsid w:val="00D824B2"/>
    <w:rsid w:val="00D82A70"/>
    <w:rsid w:val="00D82B55"/>
    <w:rsid w:val="00D83702"/>
    <w:rsid w:val="00D838C4"/>
    <w:rsid w:val="00D96DF5"/>
    <w:rsid w:val="00DA01B5"/>
    <w:rsid w:val="00DA0F8B"/>
    <w:rsid w:val="00DA4C8E"/>
    <w:rsid w:val="00DB5EFB"/>
    <w:rsid w:val="00DB75E1"/>
    <w:rsid w:val="00DC60E2"/>
    <w:rsid w:val="00DC61A2"/>
    <w:rsid w:val="00DC69CD"/>
    <w:rsid w:val="00DD139E"/>
    <w:rsid w:val="00DD2C2B"/>
    <w:rsid w:val="00DD4DA6"/>
    <w:rsid w:val="00DD502C"/>
    <w:rsid w:val="00DD534B"/>
    <w:rsid w:val="00DD7AA4"/>
    <w:rsid w:val="00DE1C7B"/>
    <w:rsid w:val="00DE33B8"/>
    <w:rsid w:val="00DE370C"/>
    <w:rsid w:val="00DE48BE"/>
    <w:rsid w:val="00DE5489"/>
    <w:rsid w:val="00DE73BB"/>
    <w:rsid w:val="00DF25A4"/>
    <w:rsid w:val="00DF4AC7"/>
    <w:rsid w:val="00DF568A"/>
    <w:rsid w:val="00DF5EF4"/>
    <w:rsid w:val="00DF723B"/>
    <w:rsid w:val="00E00230"/>
    <w:rsid w:val="00E00442"/>
    <w:rsid w:val="00E00B0C"/>
    <w:rsid w:val="00E015B8"/>
    <w:rsid w:val="00E02445"/>
    <w:rsid w:val="00E043C4"/>
    <w:rsid w:val="00E047E9"/>
    <w:rsid w:val="00E04B09"/>
    <w:rsid w:val="00E0521D"/>
    <w:rsid w:val="00E074E3"/>
    <w:rsid w:val="00E123B0"/>
    <w:rsid w:val="00E135B7"/>
    <w:rsid w:val="00E13B7B"/>
    <w:rsid w:val="00E142EC"/>
    <w:rsid w:val="00E158DF"/>
    <w:rsid w:val="00E2203D"/>
    <w:rsid w:val="00E220AD"/>
    <w:rsid w:val="00E222BB"/>
    <w:rsid w:val="00E26258"/>
    <w:rsid w:val="00E27FFC"/>
    <w:rsid w:val="00E3274A"/>
    <w:rsid w:val="00E33457"/>
    <w:rsid w:val="00E33AED"/>
    <w:rsid w:val="00E3454D"/>
    <w:rsid w:val="00E352D8"/>
    <w:rsid w:val="00E36D56"/>
    <w:rsid w:val="00E377AA"/>
    <w:rsid w:val="00E40E04"/>
    <w:rsid w:val="00E4155A"/>
    <w:rsid w:val="00E41613"/>
    <w:rsid w:val="00E4166F"/>
    <w:rsid w:val="00E41BB3"/>
    <w:rsid w:val="00E42966"/>
    <w:rsid w:val="00E44A1B"/>
    <w:rsid w:val="00E47E16"/>
    <w:rsid w:val="00E52B88"/>
    <w:rsid w:val="00E53B43"/>
    <w:rsid w:val="00E54558"/>
    <w:rsid w:val="00E55296"/>
    <w:rsid w:val="00E56265"/>
    <w:rsid w:val="00E61C1E"/>
    <w:rsid w:val="00E61E3D"/>
    <w:rsid w:val="00E61F16"/>
    <w:rsid w:val="00E65C58"/>
    <w:rsid w:val="00E67755"/>
    <w:rsid w:val="00E67830"/>
    <w:rsid w:val="00E72CDA"/>
    <w:rsid w:val="00E76BD1"/>
    <w:rsid w:val="00E77098"/>
    <w:rsid w:val="00E7735D"/>
    <w:rsid w:val="00E7793E"/>
    <w:rsid w:val="00E7794B"/>
    <w:rsid w:val="00E804F0"/>
    <w:rsid w:val="00E8474D"/>
    <w:rsid w:val="00E87046"/>
    <w:rsid w:val="00E87AAD"/>
    <w:rsid w:val="00E9076C"/>
    <w:rsid w:val="00E9316D"/>
    <w:rsid w:val="00E932E8"/>
    <w:rsid w:val="00E9569E"/>
    <w:rsid w:val="00E959BD"/>
    <w:rsid w:val="00E96851"/>
    <w:rsid w:val="00EA0351"/>
    <w:rsid w:val="00EA151B"/>
    <w:rsid w:val="00EA28DD"/>
    <w:rsid w:val="00EA2ADC"/>
    <w:rsid w:val="00EA3777"/>
    <w:rsid w:val="00EA6B4F"/>
    <w:rsid w:val="00EA759A"/>
    <w:rsid w:val="00EA7FE4"/>
    <w:rsid w:val="00EB06DD"/>
    <w:rsid w:val="00EB11E2"/>
    <w:rsid w:val="00EB451D"/>
    <w:rsid w:val="00EB59D0"/>
    <w:rsid w:val="00EB648A"/>
    <w:rsid w:val="00EB6C95"/>
    <w:rsid w:val="00EB6E90"/>
    <w:rsid w:val="00EB71B3"/>
    <w:rsid w:val="00EC103F"/>
    <w:rsid w:val="00EC18A9"/>
    <w:rsid w:val="00EC2608"/>
    <w:rsid w:val="00EC2DD4"/>
    <w:rsid w:val="00EC388A"/>
    <w:rsid w:val="00EC5DBC"/>
    <w:rsid w:val="00ED14E1"/>
    <w:rsid w:val="00ED343A"/>
    <w:rsid w:val="00ED364A"/>
    <w:rsid w:val="00ED4074"/>
    <w:rsid w:val="00ED7690"/>
    <w:rsid w:val="00EE137A"/>
    <w:rsid w:val="00EE22E1"/>
    <w:rsid w:val="00EE3199"/>
    <w:rsid w:val="00EE34D1"/>
    <w:rsid w:val="00EE6EA0"/>
    <w:rsid w:val="00EF0102"/>
    <w:rsid w:val="00EF01B6"/>
    <w:rsid w:val="00EF17B5"/>
    <w:rsid w:val="00EF21BC"/>
    <w:rsid w:val="00EF22DA"/>
    <w:rsid w:val="00EF3B04"/>
    <w:rsid w:val="00EF431B"/>
    <w:rsid w:val="00EF4920"/>
    <w:rsid w:val="00EF4D5B"/>
    <w:rsid w:val="00EF71D0"/>
    <w:rsid w:val="00EF72B0"/>
    <w:rsid w:val="00F00C40"/>
    <w:rsid w:val="00F00CD5"/>
    <w:rsid w:val="00F01245"/>
    <w:rsid w:val="00F03EE5"/>
    <w:rsid w:val="00F04A4A"/>
    <w:rsid w:val="00F04A79"/>
    <w:rsid w:val="00F06310"/>
    <w:rsid w:val="00F104A3"/>
    <w:rsid w:val="00F12F9E"/>
    <w:rsid w:val="00F15297"/>
    <w:rsid w:val="00F15BAF"/>
    <w:rsid w:val="00F21AD4"/>
    <w:rsid w:val="00F23427"/>
    <w:rsid w:val="00F30D37"/>
    <w:rsid w:val="00F33ED2"/>
    <w:rsid w:val="00F37E2C"/>
    <w:rsid w:val="00F426EE"/>
    <w:rsid w:val="00F43176"/>
    <w:rsid w:val="00F4439D"/>
    <w:rsid w:val="00F44CFD"/>
    <w:rsid w:val="00F456C2"/>
    <w:rsid w:val="00F4570D"/>
    <w:rsid w:val="00F5180C"/>
    <w:rsid w:val="00F51B36"/>
    <w:rsid w:val="00F521F4"/>
    <w:rsid w:val="00F54121"/>
    <w:rsid w:val="00F54AC6"/>
    <w:rsid w:val="00F5675C"/>
    <w:rsid w:val="00F61A57"/>
    <w:rsid w:val="00F61E91"/>
    <w:rsid w:val="00F73987"/>
    <w:rsid w:val="00F74CD6"/>
    <w:rsid w:val="00F7694A"/>
    <w:rsid w:val="00F80CD3"/>
    <w:rsid w:val="00F80FDF"/>
    <w:rsid w:val="00F8787B"/>
    <w:rsid w:val="00F87E94"/>
    <w:rsid w:val="00F92145"/>
    <w:rsid w:val="00F93960"/>
    <w:rsid w:val="00F93CB3"/>
    <w:rsid w:val="00F944D1"/>
    <w:rsid w:val="00F94C2A"/>
    <w:rsid w:val="00F94E39"/>
    <w:rsid w:val="00F95194"/>
    <w:rsid w:val="00F95CFC"/>
    <w:rsid w:val="00F96E87"/>
    <w:rsid w:val="00F97925"/>
    <w:rsid w:val="00F97DD0"/>
    <w:rsid w:val="00FA029D"/>
    <w:rsid w:val="00FA26A0"/>
    <w:rsid w:val="00FA2D8D"/>
    <w:rsid w:val="00FA3B4C"/>
    <w:rsid w:val="00FA54B3"/>
    <w:rsid w:val="00FA59CF"/>
    <w:rsid w:val="00FA6E4F"/>
    <w:rsid w:val="00FA70A7"/>
    <w:rsid w:val="00FB0D80"/>
    <w:rsid w:val="00FB1992"/>
    <w:rsid w:val="00FB4BB4"/>
    <w:rsid w:val="00FB55BD"/>
    <w:rsid w:val="00FB72EC"/>
    <w:rsid w:val="00FC1EC8"/>
    <w:rsid w:val="00FC3975"/>
    <w:rsid w:val="00FC53F3"/>
    <w:rsid w:val="00FC58F8"/>
    <w:rsid w:val="00FC66C2"/>
    <w:rsid w:val="00FC6F59"/>
    <w:rsid w:val="00FD0C75"/>
    <w:rsid w:val="00FD0C89"/>
    <w:rsid w:val="00FD125F"/>
    <w:rsid w:val="00FD2E83"/>
    <w:rsid w:val="00FD49E9"/>
    <w:rsid w:val="00FD6185"/>
    <w:rsid w:val="00FE05A8"/>
    <w:rsid w:val="00FE1F40"/>
    <w:rsid w:val="00FE2379"/>
    <w:rsid w:val="00FE49AA"/>
    <w:rsid w:val="00FF26F3"/>
    <w:rsid w:val="00FF2D34"/>
    <w:rsid w:val="00FF3427"/>
    <w:rsid w:val="00FF4113"/>
    <w:rsid w:val="00FF4458"/>
    <w:rsid w:val="00FF6EB2"/>
    <w:rsid w:val="00FF74E3"/>
  </w:rsids>
  <m:mathPr>
    <m:mathFont m:val="Cambria Math"/>
    <m:brkBin m:val="before"/>
    <m:brkBinSub m:val="--"/>
    <m:smallFrac m:val="0"/>
    <m:dispDef/>
    <m:lMargin m:val="0"/>
    <m:rMargin m:val="0"/>
    <m:defJc m:val="centerGroup"/>
    <m:wrapIndent m:val="1440"/>
    <m:intLim m:val="subSup"/>
    <m:naryLim m:val="undOvr"/>
  </m:mathPr>
  <w:themeFontLang w:val="bg-BG"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bg-BG"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279A"/>
    <w:rPr>
      <w:sz w:val="24"/>
      <w:szCs w:val="24"/>
      <w:lang w:eastAsia="bg-BG"/>
    </w:rPr>
  </w:style>
  <w:style w:type="paragraph" w:styleId="Heading1">
    <w:name w:val="heading 1"/>
    <w:basedOn w:val="Normal"/>
    <w:next w:val="Normal"/>
    <w:qFormat/>
    <w:rsid w:val="000B2EB1"/>
    <w:pPr>
      <w:keepNext/>
      <w:ind w:firstLine="3544"/>
      <w:outlineLvl w:val="0"/>
    </w:pPr>
    <w:rPr>
      <w:b/>
      <w:sz w:val="28"/>
      <w:szCs w:val="20"/>
      <w:lang w:eastAsia="en-US"/>
    </w:rPr>
  </w:style>
  <w:style w:type="paragraph" w:styleId="Heading4">
    <w:name w:val="heading 4"/>
    <w:basedOn w:val="Normal"/>
    <w:next w:val="Normal"/>
    <w:link w:val="Heading4Char"/>
    <w:semiHidden/>
    <w:unhideWhenUsed/>
    <w:qFormat/>
    <w:rsid w:val="004E2875"/>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A94B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E96851"/>
    <w:pPr>
      <w:tabs>
        <w:tab w:val="center" w:pos="4536"/>
        <w:tab w:val="right" w:pos="9072"/>
      </w:tabs>
    </w:pPr>
  </w:style>
  <w:style w:type="character" w:styleId="PageNumber">
    <w:name w:val="page number"/>
    <w:basedOn w:val="DefaultParagraphFont"/>
    <w:rsid w:val="00E96851"/>
  </w:style>
  <w:style w:type="paragraph" w:styleId="Header">
    <w:name w:val="header"/>
    <w:aliases w:val="Header Char,Header Char2 Char,Header Char1 Char1 Char,Header Char Char Char1 Char,Header Char1 Char Char Char Char,Header Char Char Char Char Char Char,Header Char Char1 Char,Header Char1 Char Char1 Char,Header Char Char Char Char1 Char"/>
    <w:basedOn w:val="Normal"/>
    <w:link w:val="HeaderChar1"/>
    <w:rsid w:val="00E96851"/>
    <w:pPr>
      <w:tabs>
        <w:tab w:val="center" w:pos="4536"/>
        <w:tab w:val="right" w:pos="9072"/>
      </w:tabs>
    </w:pPr>
  </w:style>
  <w:style w:type="paragraph" w:styleId="BodyTextIndent">
    <w:name w:val="Body Text Indent"/>
    <w:basedOn w:val="Normal"/>
    <w:rsid w:val="000B2EB1"/>
    <w:pPr>
      <w:ind w:left="720" w:firstLine="720"/>
    </w:pPr>
    <w:rPr>
      <w:szCs w:val="20"/>
      <w:lang w:eastAsia="en-US"/>
    </w:rPr>
  </w:style>
  <w:style w:type="paragraph" w:styleId="Title">
    <w:name w:val="Title"/>
    <w:basedOn w:val="Normal"/>
    <w:qFormat/>
    <w:rsid w:val="000B2EB1"/>
    <w:pPr>
      <w:spacing w:before="240" w:after="60"/>
      <w:jc w:val="center"/>
      <w:outlineLvl w:val="0"/>
    </w:pPr>
    <w:rPr>
      <w:rFonts w:ascii="Arial" w:hAnsi="Arial" w:cs="Arial"/>
      <w:b/>
      <w:bCs/>
      <w:kern w:val="28"/>
      <w:sz w:val="32"/>
      <w:szCs w:val="32"/>
      <w:lang w:eastAsia="en-US"/>
    </w:rPr>
  </w:style>
  <w:style w:type="paragraph" w:styleId="Subtitle">
    <w:name w:val="Subtitle"/>
    <w:basedOn w:val="Normal"/>
    <w:qFormat/>
    <w:rsid w:val="000B2EB1"/>
    <w:pPr>
      <w:spacing w:after="60"/>
      <w:jc w:val="center"/>
      <w:outlineLvl w:val="1"/>
    </w:pPr>
    <w:rPr>
      <w:rFonts w:ascii="Arial" w:hAnsi="Arial" w:cs="Arial"/>
      <w:lang w:eastAsia="en-US"/>
    </w:rPr>
  </w:style>
  <w:style w:type="character" w:styleId="Hyperlink">
    <w:name w:val="Hyperlink"/>
    <w:rsid w:val="006D7E56"/>
    <w:rPr>
      <w:color w:val="0000FF"/>
      <w:u w:val="single"/>
    </w:rPr>
  </w:style>
  <w:style w:type="character" w:customStyle="1" w:styleId="HeaderChar1">
    <w:name w:val="Header Char1"/>
    <w:aliases w:val="Header Char Char,Header Char2 Char Char,Header Char1 Char1 Char Char,Header Char Char Char1 Char Char,Header Char1 Char Char Char Char Char,Header Char Char Char Char Char Char Char,Header Char Char1 Char Char"/>
    <w:link w:val="Header"/>
    <w:locked/>
    <w:rsid w:val="004B2E13"/>
    <w:rPr>
      <w:sz w:val="24"/>
      <w:szCs w:val="24"/>
      <w:lang w:val="bg-BG" w:eastAsia="bg-BG" w:bidi="ar-SA"/>
    </w:rPr>
  </w:style>
  <w:style w:type="paragraph" w:styleId="BalloonText">
    <w:name w:val="Balloon Text"/>
    <w:basedOn w:val="Normal"/>
    <w:semiHidden/>
    <w:rsid w:val="00A32258"/>
    <w:rPr>
      <w:rFonts w:ascii="Tahoma" w:hAnsi="Tahoma" w:cs="Tahoma"/>
      <w:sz w:val="16"/>
      <w:szCs w:val="16"/>
    </w:rPr>
  </w:style>
  <w:style w:type="character" w:customStyle="1" w:styleId="samedocreference1">
    <w:name w:val="samedocreference1"/>
    <w:rsid w:val="00E41613"/>
    <w:rPr>
      <w:i w:val="0"/>
      <w:iCs w:val="0"/>
      <w:color w:val="8B0000"/>
      <w:u w:val="single"/>
    </w:rPr>
  </w:style>
  <w:style w:type="character" w:customStyle="1" w:styleId="newdocreference1">
    <w:name w:val="newdocreference1"/>
    <w:rsid w:val="0076408A"/>
    <w:rPr>
      <w:i w:val="0"/>
      <w:iCs w:val="0"/>
      <w:color w:val="0000FF"/>
      <w:u w:val="single"/>
    </w:rPr>
  </w:style>
  <w:style w:type="paragraph" w:styleId="BodyText">
    <w:name w:val="Body Text"/>
    <w:basedOn w:val="Normal"/>
    <w:link w:val="BodyTextChar"/>
    <w:rsid w:val="000632EC"/>
    <w:pPr>
      <w:spacing w:after="120"/>
    </w:pPr>
  </w:style>
  <w:style w:type="character" w:customStyle="1" w:styleId="BodyTextChar">
    <w:name w:val="Body Text Char"/>
    <w:link w:val="BodyText"/>
    <w:rsid w:val="000632EC"/>
    <w:rPr>
      <w:sz w:val="24"/>
      <w:szCs w:val="24"/>
      <w:lang w:val="bg-BG" w:eastAsia="bg-BG"/>
    </w:rPr>
  </w:style>
  <w:style w:type="character" w:styleId="Strong">
    <w:name w:val="Strong"/>
    <w:uiPriority w:val="22"/>
    <w:qFormat/>
    <w:rsid w:val="005A1896"/>
    <w:rPr>
      <w:b/>
      <w:bCs/>
    </w:rPr>
  </w:style>
  <w:style w:type="character" w:styleId="Emphasis">
    <w:name w:val="Emphasis"/>
    <w:uiPriority w:val="20"/>
    <w:qFormat/>
    <w:rsid w:val="005A1896"/>
    <w:rPr>
      <w:i/>
      <w:iCs/>
    </w:rPr>
  </w:style>
  <w:style w:type="character" w:customStyle="1" w:styleId="ldef1">
    <w:name w:val="ldef1"/>
    <w:rsid w:val="00AE3244"/>
    <w:rPr>
      <w:rFonts w:ascii="Times New Roman" w:hAnsi="Times New Roman" w:cs="Times New Roman" w:hint="default"/>
      <w:color w:val="000000"/>
      <w:sz w:val="24"/>
      <w:szCs w:val="24"/>
    </w:rPr>
  </w:style>
  <w:style w:type="character" w:customStyle="1" w:styleId="FooterChar">
    <w:name w:val="Footer Char"/>
    <w:basedOn w:val="DefaultParagraphFont"/>
    <w:link w:val="Footer"/>
    <w:uiPriority w:val="99"/>
    <w:rsid w:val="00AF12B7"/>
    <w:rPr>
      <w:sz w:val="24"/>
      <w:szCs w:val="24"/>
      <w:lang w:eastAsia="bg-BG"/>
    </w:rPr>
  </w:style>
  <w:style w:type="paragraph" w:styleId="ListParagraph">
    <w:name w:val="List Paragraph"/>
    <w:basedOn w:val="Normal"/>
    <w:uiPriority w:val="34"/>
    <w:qFormat/>
    <w:rsid w:val="00022060"/>
    <w:pPr>
      <w:ind w:left="720"/>
      <w:contextualSpacing/>
    </w:pPr>
  </w:style>
  <w:style w:type="paragraph" w:customStyle="1" w:styleId="Default">
    <w:name w:val="Default"/>
    <w:rsid w:val="00EA6B4F"/>
    <w:pPr>
      <w:autoSpaceDE w:val="0"/>
      <w:autoSpaceDN w:val="0"/>
      <w:adjustRightInd w:val="0"/>
    </w:pPr>
    <w:rPr>
      <w:rFonts w:ascii="Calibri" w:hAnsi="Calibri" w:cs="Calibri"/>
      <w:color w:val="000000"/>
      <w:sz w:val="24"/>
      <w:szCs w:val="24"/>
    </w:rPr>
  </w:style>
  <w:style w:type="character" w:styleId="CommentReference">
    <w:name w:val="annotation reference"/>
    <w:basedOn w:val="DefaultParagraphFont"/>
    <w:rsid w:val="00AF7291"/>
    <w:rPr>
      <w:sz w:val="16"/>
      <w:szCs w:val="16"/>
    </w:rPr>
  </w:style>
  <w:style w:type="paragraph" w:styleId="CommentText">
    <w:name w:val="annotation text"/>
    <w:basedOn w:val="Normal"/>
    <w:link w:val="CommentTextChar"/>
    <w:rsid w:val="00AF7291"/>
    <w:rPr>
      <w:sz w:val="20"/>
      <w:szCs w:val="20"/>
    </w:rPr>
  </w:style>
  <w:style w:type="character" w:customStyle="1" w:styleId="CommentTextChar">
    <w:name w:val="Comment Text Char"/>
    <w:basedOn w:val="DefaultParagraphFont"/>
    <w:link w:val="CommentText"/>
    <w:rsid w:val="00AF7291"/>
    <w:rPr>
      <w:lang w:eastAsia="bg-BG"/>
    </w:rPr>
  </w:style>
  <w:style w:type="paragraph" w:styleId="CommentSubject">
    <w:name w:val="annotation subject"/>
    <w:basedOn w:val="CommentText"/>
    <w:next w:val="CommentText"/>
    <w:link w:val="CommentSubjectChar"/>
    <w:rsid w:val="00AF7291"/>
    <w:rPr>
      <w:b/>
      <w:bCs/>
    </w:rPr>
  </w:style>
  <w:style w:type="character" w:customStyle="1" w:styleId="CommentSubjectChar">
    <w:name w:val="Comment Subject Char"/>
    <w:basedOn w:val="CommentTextChar"/>
    <w:link w:val="CommentSubject"/>
    <w:rsid w:val="00AF7291"/>
    <w:rPr>
      <w:b/>
      <w:bCs/>
      <w:lang w:eastAsia="bg-BG"/>
    </w:rPr>
  </w:style>
  <w:style w:type="paragraph" w:styleId="Revision">
    <w:name w:val="Revision"/>
    <w:hidden/>
    <w:uiPriority w:val="99"/>
    <w:semiHidden/>
    <w:rsid w:val="00AF7291"/>
    <w:rPr>
      <w:sz w:val="24"/>
      <w:szCs w:val="24"/>
      <w:lang w:eastAsia="bg-BG"/>
    </w:rPr>
  </w:style>
  <w:style w:type="paragraph" w:customStyle="1" w:styleId="1">
    <w:name w:val="Нормален1"/>
    <w:rsid w:val="008B24D2"/>
    <w:pPr>
      <w:widowControl w:val="0"/>
      <w:autoSpaceDE w:val="0"/>
      <w:autoSpaceDN w:val="0"/>
      <w:adjustRightInd w:val="0"/>
    </w:pPr>
    <w:rPr>
      <w:sz w:val="24"/>
      <w:szCs w:val="24"/>
      <w:lang w:eastAsia="en-US"/>
    </w:rPr>
  </w:style>
  <w:style w:type="character" w:customStyle="1" w:styleId="Heading4Char">
    <w:name w:val="Heading 4 Char"/>
    <w:basedOn w:val="DefaultParagraphFont"/>
    <w:link w:val="Heading4"/>
    <w:semiHidden/>
    <w:rsid w:val="004E2875"/>
    <w:rPr>
      <w:rFonts w:asciiTheme="majorHAnsi" w:eastAsiaTheme="majorEastAsia" w:hAnsiTheme="majorHAnsi" w:cstheme="majorBidi"/>
      <w:i/>
      <w:iCs/>
      <w:color w:val="365F91" w:themeColor="accent1" w:themeShade="BF"/>
      <w:sz w:val="24"/>
      <w:szCs w:val="24"/>
      <w:lan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19115">
      <w:bodyDiv w:val="1"/>
      <w:marLeft w:val="0"/>
      <w:marRight w:val="0"/>
      <w:marTop w:val="0"/>
      <w:marBottom w:val="0"/>
      <w:divBdr>
        <w:top w:val="none" w:sz="0" w:space="0" w:color="auto"/>
        <w:left w:val="none" w:sz="0" w:space="0" w:color="auto"/>
        <w:bottom w:val="none" w:sz="0" w:space="0" w:color="auto"/>
        <w:right w:val="none" w:sz="0" w:space="0" w:color="auto"/>
      </w:divBdr>
      <w:divsChild>
        <w:div w:id="1687975567">
          <w:marLeft w:val="0"/>
          <w:marRight w:val="0"/>
          <w:marTop w:val="0"/>
          <w:marBottom w:val="120"/>
          <w:divBdr>
            <w:top w:val="none" w:sz="0" w:space="0" w:color="auto"/>
            <w:left w:val="none" w:sz="0" w:space="0" w:color="auto"/>
            <w:bottom w:val="none" w:sz="0" w:space="0" w:color="auto"/>
            <w:right w:val="none" w:sz="0" w:space="0" w:color="auto"/>
          </w:divBdr>
          <w:divsChild>
            <w:div w:id="898714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02792">
      <w:bodyDiv w:val="1"/>
      <w:marLeft w:val="0"/>
      <w:marRight w:val="0"/>
      <w:marTop w:val="0"/>
      <w:marBottom w:val="0"/>
      <w:divBdr>
        <w:top w:val="none" w:sz="0" w:space="0" w:color="auto"/>
        <w:left w:val="none" w:sz="0" w:space="0" w:color="auto"/>
        <w:bottom w:val="none" w:sz="0" w:space="0" w:color="auto"/>
        <w:right w:val="none" w:sz="0" w:space="0" w:color="auto"/>
      </w:divBdr>
    </w:div>
    <w:div w:id="134640021">
      <w:bodyDiv w:val="1"/>
      <w:marLeft w:val="0"/>
      <w:marRight w:val="0"/>
      <w:marTop w:val="0"/>
      <w:marBottom w:val="0"/>
      <w:divBdr>
        <w:top w:val="none" w:sz="0" w:space="0" w:color="auto"/>
        <w:left w:val="none" w:sz="0" w:space="0" w:color="auto"/>
        <w:bottom w:val="none" w:sz="0" w:space="0" w:color="auto"/>
        <w:right w:val="none" w:sz="0" w:space="0" w:color="auto"/>
      </w:divBdr>
    </w:div>
    <w:div w:id="151222705">
      <w:bodyDiv w:val="1"/>
      <w:marLeft w:val="0"/>
      <w:marRight w:val="0"/>
      <w:marTop w:val="0"/>
      <w:marBottom w:val="0"/>
      <w:divBdr>
        <w:top w:val="none" w:sz="0" w:space="0" w:color="auto"/>
        <w:left w:val="none" w:sz="0" w:space="0" w:color="auto"/>
        <w:bottom w:val="none" w:sz="0" w:space="0" w:color="auto"/>
        <w:right w:val="none" w:sz="0" w:space="0" w:color="auto"/>
      </w:divBdr>
    </w:div>
    <w:div w:id="205022345">
      <w:bodyDiv w:val="1"/>
      <w:marLeft w:val="0"/>
      <w:marRight w:val="0"/>
      <w:marTop w:val="0"/>
      <w:marBottom w:val="0"/>
      <w:divBdr>
        <w:top w:val="none" w:sz="0" w:space="0" w:color="auto"/>
        <w:left w:val="none" w:sz="0" w:space="0" w:color="auto"/>
        <w:bottom w:val="none" w:sz="0" w:space="0" w:color="auto"/>
        <w:right w:val="none" w:sz="0" w:space="0" w:color="auto"/>
      </w:divBdr>
      <w:divsChild>
        <w:div w:id="1604994765">
          <w:marLeft w:val="0"/>
          <w:marRight w:val="0"/>
          <w:marTop w:val="0"/>
          <w:marBottom w:val="0"/>
          <w:divBdr>
            <w:top w:val="none" w:sz="0" w:space="0" w:color="auto"/>
            <w:left w:val="none" w:sz="0" w:space="0" w:color="auto"/>
            <w:bottom w:val="none" w:sz="0" w:space="0" w:color="auto"/>
            <w:right w:val="none" w:sz="0" w:space="0" w:color="auto"/>
          </w:divBdr>
        </w:div>
        <w:div w:id="1138306292">
          <w:marLeft w:val="0"/>
          <w:marRight w:val="0"/>
          <w:marTop w:val="0"/>
          <w:marBottom w:val="0"/>
          <w:divBdr>
            <w:top w:val="none" w:sz="0" w:space="0" w:color="auto"/>
            <w:left w:val="none" w:sz="0" w:space="0" w:color="auto"/>
            <w:bottom w:val="none" w:sz="0" w:space="0" w:color="auto"/>
            <w:right w:val="none" w:sz="0" w:space="0" w:color="auto"/>
          </w:divBdr>
        </w:div>
        <w:div w:id="642080704">
          <w:marLeft w:val="0"/>
          <w:marRight w:val="0"/>
          <w:marTop w:val="0"/>
          <w:marBottom w:val="0"/>
          <w:divBdr>
            <w:top w:val="none" w:sz="0" w:space="0" w:color="auto"/>
            <w:left w:val="none" w:sz="0" w:space="0" w:color="auto"/>
            <w:bottom w:val="none" w:sz="0" w:space="0" w:color="auto"/>
            <w:right w:val="none" w:sz="0" w:space="0" w:color="auto"/>
          </w:divBdr>
        </w:div>
        <w:div w:id="1643391569">
          <w:marLeft w:val="0"/>
          <w:marRight w:val="0"/>
          <w:marTop w:val="0"/>
          <w:marBottom w:val="0"/>
          <w:divBdr>
            <w:top w:val="none" w:sz="0" w:space="0" w:color="auto"/>
            <w:left w:val="none" w:sz="0" w:space="0" w:color="auto"/>
            <w:bottom w:val="none" w:sz="0" w:space="0" w:color="auto"/>
            <w:right w:val="none" w:sz="0" w:space="0" w:color="auto"/>
          </w:divBdr>
        </w:div>
      </w:divsChild>
    </w:div>
    <w:div w:id="259992100">
      <w:bodyDiv w:val="1"/>
      <w:marLeft w:val="0"/>
      <w:marRight w:val="0"/>
      <w:marTop w:val="0"/>
      <w:marBottom w:val="0"/>
      <w:divBdr>
        <w:top w:val="none" w:sz="0" w:space="0" w:color="auto"/>
        <w:left w:val="none" w:sz="0" w:space="0" w:color="auto"/>
        <w:bottom w:val="none" w:sz="0" w:space="0" w:color="auto"/>
        <w:right w:val="none" w:sz="0" w:space="0" w:color="auto"/>
      </w:divBdr>
      <w:divsChild>
        <w:div w:id="1375305557">
          <w:marLeft w:val="0"/>
          <w:marRight w:val="0"/>
          <w:marTop w:val="0"/>
          <w:marBottom w:val="0"/>
          <w:divBdr>
            <w:top w:val="none" w:sz="0" w:space="0" w:color="auto"/>
            <w:left w:val="none" w:sz="0" w:space="0" w:color="auto"/>
            <w:bottom w:val="none" w:sz="0" w:space="0" w:color="auto"/>
            <w:right w:val="none" w:sz="0" w:space="0" w:color="auto"/>
          </w:divBdr>
        </w:div>
      </w:divsChild>
    </w:div>
    <w:div w:id="284654660">
      <w:bodyDiv w:val="1"/>
      <w:marLeft w:val="0"/>
      <w:marRight w:val="0"/>
      <w:marTop w:val="0"/>
      <w:marBottom w:val="0"/>
      <w:divBdr>
        <w:top w:val="none" w:sz="0" w:space="0" w:color="auto"/>
        <w:left w:val="none" w:sz="0" w:space="0" w:color="auto"/>
        <w:bottom w:val="none" w:sz="0" w:space="0" w:color="auto"/>
        <w:right w:val="none" w:sz="0" w:space="0" w:color="auto"/>
      </w:divBdr>
    </w:div>
    <w:div w:id="338583921">
      <w:bodyDiv w:val="1"/>
      <w:marLeft w:val="0"/>
      <w:marRight w:val="0"/>
      <w:marTop w:val="0"/>
      <w:marBottom w:val="0"/>
      <w:divBdr>
        <w:top w:val="none" w:sz="0" w:space="0" w:color="auto"/>
        <w:left w:val="none" w:sz="0" w:space="0" w:color="auto"/>
        <w:bottom w:val="none" w:sz="0" w:space="0" w:color="auto"/>
        <w:right w:val="none" w:sz="0" w:space="0" w:color="auto"/>
      </w:divBdr>
    </w:div>
    <w:div w:id="430319929">
      <w:bodyDiv w:val="1"/>
      <w:marLeft w:val="0"/>
      <w:marRight w:val="0"/>
      <w:marTop w:val="0"/>
      <w:marBottom w:val="0"/>
      <w:divBdr>
        <w:top w:val="none" w:sz="0" w:space="0" w:color="auto"/>
        <w:left w:val="none" w:sz="0" w:space="0" w:color="auto"/>
        <w:bottom w:val="none" w:sz="0" w:space="0" w:color="auto"/>
        <w:right w:val="none" w:sz="0" w:space="0" w:color="auto"/>
      </w:divBdr>
    </w:div>
    <w:div w:id="675379622">
      <w:bodyDiv w:val="1"/>
      <w:marLeft w:val="0"/>
      <w:marRight w:val="0"/>
      <w:marTop w:val="0"/>
      <w:marBottom w:val="0"/>
      <w:divBdr>
        <w:top w:val="none" w:sz="0" w:space="0" w:color="auto"/>
        <w:left w:val="none" w:sz="0" w:space="0" w:color="auto"/>
        <w:bottom w:val="none" w:sz="0" w:space="0" w:color="auto"/>
        <w:right w:val="none" w:sz="0" w:space="0" w:color="auto"/>
      </w:divBdr>
    </w:div>
    <w:div w:id="843281963">
      <w:bodyDiv w:val="1"/>
      <w:marLeft w:val="0"/>
      <w:marRight w:val="0"/>
      <w:marTop w:val="0"/>
      <w:marBottom w:val="0"/>
      <w:divBdr>
        <w:top w:val="none" w:sz="0" w:space="0" w:color="auto"/>
        <w:left w:val="none" w:sz="0" w:space="0" w:color="auto"/>
        <w:bottom w:val="none" w:sz="0" w:space="0" w:color="auto"/>
        <w:right w:val="none" w:sz="0" w:space="0" w:color="auto"/>
      </w:divBdr>
    </w:div>
    <w:div w:id="971054714">
      <w:bodyDiv w:val="1"/>
      <w:marLeft w:val="0"/>
      <w:marRight w:val="0"/>
      <w:marTop w:val="0"/>
      <w:marBottom w:val="0"/>
      <w:divBdr>
        <w:top w:val="none" w:sz="0" w:space="0" w:color="auto"/>
        <w:left w:val="none" w:sz="0" w:space="0" w:color="auto"/>
        <w:bottom w:val="none" w:sz="0" w:space="0" w:color="auto"/>
        <w:right w:val="none" w:sz="0" w:space="0" w:color="auto"/>
      </w:divBdr>
    </w:div>
    <w:div w:id="1017317750">
      <w:bodyDiv w:val="1"/>
      <w:marLeft w:val="0"/>
      <w:marRight w:val="0"/>
      <w:marTop w:val="0"/>
      <w:marBottom w:val="0"/>
      <w:divBdr>
        <w:top w:val="none" w:sz="0" w:space="0" w:color="auto"/>
        <w:left w:val="none" w:sz="0" w:space="0" w:color="auto"/>
        <w:bottom w:val="none" w:sz="0" w:space="0" w:color="auto"/>
        <w:right w:val="none" w:sz="0" w:space="0" w:color="auto"/>
      </w:divBdr>
    </w:div>
    <w:div w:id="1022242083">
      <w:bodyDiv w:val="1"/>
      <w:marLeft w:val="0"/>
      <w:marRight w:val="0"/>
      <w:marTop w:val="0"/>
      <w:marBottom w:val="0"/>
      <w:divBdr>
        <w:top w:val="none" w:sz="0" w:space="0" w:color="auto"/>
        <w:left w:val="none" w:sz="0" w:space="0" w:color="auto"/>
        <w:bottom w:val="none" w:sz="0" w:space="0" w:color="auto"/>
        <w:right w:val="none" w:sz="0" w:space="0" w:color="auto"/>
      </w:divBdr>
    </w:div>
    <w:div w:id="1065840786">
      <w:bodyDiv w:val="1"/>
      <w:marLeft w:val="0"/>
      <w:marRight w:val="0"/>
      <w:marTop w:val="0"/>
      <w:marBottom w:val="0"/>
      <w:divBdr>
        <w:top w:val="none" w:sz="0" w:space="0" w:color="auto"/>
        <w:left w:val="none" w:sz="0" w:space="0" w:color="auto"/>
        <w:bottom w:val="none" w:sz="0" w:space="0" w:color="auto"/>
        <w:right w:val="none" w:sz="0" w:space="0" w:color="auto"/>
      </w:divBdr>
    </w:div>
    <w:div w:id="1779525592">
      <w:bodyDiv w:val="1"/>
      <w:marLeft w:val="0"/>
      <w:marRight w:val="0"/>
      <w:marTop w:val="0"/>
      <w:marBottom w:val="0"/>
      <w:divBdr>
        <w:top w:val="none" w:sz="0" w:space="0" w:color="auto"/>
        <w:left w:val="none" w:sz="0" w:space="0" w:color="auto"/>
        <w:bottom w:val="none" w:sz="0" w:space="0" w:color="auto"/>
        <w:right w:val="none" w:sz="0" w:space="0" w:color="auto"/>
      </w:divBdr>
    </w:div>
    <w:div w:id="1797336325">
      <w:bodyDiv w:val="1"/>
      <w:marLeft w:val="0"/>
      <w:marRight w:val="0"/>
      <w:marTop w:val="0"/>
      <w:marBottom w:val="0"/>
      <w:divBdr>
        <w:top w:val="none" w:sz="0" w:space="0" w:color="auto"/>
        <w:left w:val="none" w:sz="0" w:space="0" w:color="auto"/>
        <w:bottom w:val="none" w:sz="0" w:space="0" w:color="auto"/>
        <w:right w:val="none" w:sz="0" w:space="0" w:color="auto"/>
      </w:divBdr>
    </w:div>
    <w:div w:id="1827168746">
      <w:bodyDiv w:val="1"/>
      <w:marLeft w:val="0"/>
      <w:marRight w:val="0"/>
      <w:marTop w:val="0"/>
      <w:marBottom w:val="0"/>
      <w:divBdr>
        <w:top w:val="none" w:sz="0" w:space="0" w:color="auto"/>
        <w:left w:val="none" w:sz="0" w:space="0" w:color="auto"/>
        <w:bottom w:val="none" w:sz="0" w:space="0" w:color="auto"/>
        <w:right w:val="none" w:sz="0" w:space="0" w:color="auto"/>
      </w:divBdr>
    </w:div>
    <w:div w:id="1835099727">
      <w:bodyDiv w:val="1"/>
      <w:marLeft w:val="0"/>
      <w:marRight w:val="0"/>
      <w:marTop w:val="0"/>
      <w:marBottom w:val="0"/>
      <w:divBdr>
        <w:top w:val="none" w:sz="0" w:space="0" w:color="auto"/>
        <w:left w:val="none" w:sz="0" w:space="0" w:color="auto"/>
        <w:bottom w:val="none" w:sz="0" w:space="0" w:color="auto"/>
        <w:right w:val="none" w:sz="0" w:space="0" w:color="auto"/>
      </w:divBdr>
    </w:div>
    <w:div w:id="2083982996">
      <w:bodyDiv w:val="1"/>
      <w:marLeft w:val="0"/>
      <w:marRight w:val="0"/>
      <w:marTop w:val="0"/>
      <w:marBottom w:val="0"/>
      <w:divBdr>
        <w:top w:val="none" w:sz="0" w:space="0" w:color="auto"/>
        <w:left w:val="none" w:sz="0" w:space="0" w:color="auto"/>
        <w:bottom w:val="none" w:sz="0" w:space="0" w:color="auto"/>
        <w:right w:val="none" w:sz="0" w:space="0" w:color="auto"/>
      </w:divBdr>
    </w:div>
    <w:div w:id="2122675626">
      <w:bodyDiv w:val="1"/>
      <w:marLeft w:val="0"/>
      <w:marRight w:val="0"/>
      <w:marTop w:val="0"/>
      <w:marBottom w:val="0"/>
      <w:divBdr>
        <w:top w:val="none" w:sz="0" w:space="0" w:color="auto"/>
        <w:left w:val="none" w:sz="0" w:space="0" w:color="auto"/>
        <w:bottom w:val="none" w:sz="0" w:space="0" w:color="auto"/>
        <w:right w:val="none" w:sz="0" w:space="0" w:color="auto"/>
      </w:divBdr>
      <w:divsChild>
        <w:div w:id="1432974534">
          <w:marLeft w:val="0"/>
          <w:marRight w:val="0"/>
          <w:marTop w:val="0"/>
          <w:marBottom w:val="120"/>
          <w:divBdr>
            <w:top w:val="none" w:sz="0" w:space="0" w:color="auto"/>
            <w:left w:val="none" w:sz="0" w:space="0" w:color="auto"/>
            <w:bottom w:val="none" w:sz="0" w:space="0" w:color="auto"/>
            <w:right w:val="none" w:sz="0" w:space="0" w:color="auto"/>
          </w:divBdr>
          <w:divsChild>
            <w:div w:id="302932184">
              <w:marLeft w:val="0"/>
              <w:marRight w:val="0"/>
              <w:marTop w:val="0"/>
              <w:marBottom w:val="0"/>
              <w:divBdr>
                <w:top w:val="none" w:sz="0" w:space="0" w:color="auto"/>
                <w:left w:val="none" w:sz="0" w:space="0" w:color="auto"/>
                <w:bottom w:val="none" w:sz="0" w:space="0" w:color="auto"/>
                <w:right w:val="none" w:sz="0" w:space="0" w:color="auto"/>
              </w:divBdr>
            </w:div>
            <w:div w:id="1641228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BDCAD9-6A52-44AF-AE56-55B178398B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339</Words>
  <Characters>1936</Characters>
  <Application>Microsoft Office Word</Application>
  <DocSecurity>0</DocSecurity>
  <Lines>16</Lines>
  <Paragraphs>4</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Справка за отразяване на постъпилите предложения от обществените консултации</vt:lpstr>
      <vt:lpstr>Справка за отразяване на постъпилите предложения от обществените консултации</vt:lpstr>
    </vt:vector>
  </TitlesOfParts>
  <LinksUpToDate>false</LinksUpToDate>
  <CharactersWithSpaces>2271</CharactersWithSpaces>
  <SharedDoc>false</SharedDoc>
  <HLinks>
    <vt:vector size="6" baseType="variant">
      <vt:variant>
        <vt:i4>6946915</vt:i4>
      </vt:variant>
      <vt:variant>
        <vt:i4>0</vt:i4>
      </vt:variant>
      <vt:variant>
        <vt:i4>0</vt:i4>
      </vt:variant>
      <vt:variant>
        <vt:i4>5</vt:i4>
      </vt:variant>
      <vt:variant>
        <vt:lpwstr>https://eur-lex.europa.eu/legal-content/AUTO/?uri=CELEX:32016R0679&amp;qid=1532525037562&amp;rid=1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Справка за отразяване на постъпилите предложения от обществените консултации</dc:title>
  <dc:creator/>
  <cp:lastModifiedBy/>
  <cp:revision>1</cp:revision>
  <dcterms:created xsi:type="dcterms:W3CDTF">2021-01-25T07:22:00Z</dcterms:created>
  <dcterms:modified xsi:type="dcterms:W3CDTF">2021-02-01T09:50:00Z</dcterms:modified>
</cp:coreProperties>
</file>