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88" w:rsidRDefault="00DB7388" w:rsidP="00F74F37">
      <w:pPr>
        <w:keepNext/>
        <w:widowControl w:val="0"/>
        <w:autoSpaceDE w:val="0"/>
        <w:autoSpaceDN w:val="0"/>
        <w:adjustRightInd w:val="0"/>
        <w:spacing w:line="276" w:lineRule="auto"/>
        <w:ind w:left="283"/>
        <w:jc w:val="both"/>
        <w:outlineLvl w:val="0"/>
        <w:rPr>
          <w:rFonts w:ascii="Verdana" w:hAnsi="Verdana"/>
          <w:sz w:val="20"/>
          <w:szCs w:val="20"/>
          <w:lang w:val="en-US"/>
        </w:rPr>
      </w:pPr>
      <w:bookmarkStart w:id="0" w:name="_GoBack"/>
      <w:bookmarkEnd w:id="0"/>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E060DB">
        <w:trPr>
          <w:trHeight w:val="958"/>
          <w:jc w:val="center"/>
        </w:trPr>
        <w:tc>
          <w:tcPr>
            <w:tcW w:w="15650" w:type="dxa"/>
            <w:shd w:val="clear" w:color="auto" w:fill="BDD6EE"/>
          </w:tcPr>
          <w:p w:rsidR="00E060DB" w:rsidRPr="00196BCD" w:rsidRDefault="00B51A8A" w:rsidP="001A4113">
            <w:pPr>
              <w:tabs>
                <w:tab w:val="left" w:pos="2190"/>
              </w:tabs>
              <w:spacing w:before="240" w:line="360" w:lineRule="auto"/>
              <w:ind w:left="340" w:right="340"/>
              <w:jc w:val="center"/>
              <w:rPr>
                <w:rFonts w:ascii="Verdana" w:hAnsi="Verdana"/>
                <w:b/>
                <w:spacing w:val="60"/>
              </w:rPr>
            </w:pPr>
            <w:r w:rsidRPr="00196BCD">
              <w:rPr>
                <w:rFonts w:ascii="Verdana" w:hAnsi="Verdana"/>
                <w:b/>
                <w:spacing w:val="60"/>
              </w:rPr>
              <w:t>СПРАВКА</w:t>
            </w:r>
          </w:p>
          <w:p w:rsidR="00E060DB" w:rsidRDefault="00B51A8A" w:rsidP="00F6459D">
            <w:pPr>
              <w:tabs>
                <w:tab w:val="left" w:pos="2190"/>
              </w:tabs>
              <w:spacing w:after="120" w:line="360" w:lineRule="auto"/>
              <w:ind w:left="567" w:right="567"/>
              <w:jc w:val="center"/>
              <w:rPr>
                <w:rFonts w:ascii="Verdana" w:hAnsi="Verdana"/>
                <w:b/>
                <w:sz w:val="20"/>
                <w:szCs w:val="20"/>
              </w:rPr>
            </w:pPr>
            <w:r>
              <w:rPr>
                <w:rFonts w:ascii="Verdana" w:hAnsi="Verdana"/>
                <w:b/>
                <w:sz w:val="20"/>
                <w:szCs w:val="20"/>
              </w:rPr>
              <w:t xml:space="preserve">ЗА </w:t>
            </w:r>
            <w:r w:rsidR="00F6459D" w:rsidRPr="00F6459D">
              <w:rPr>
                <w:rFonts w:ascii="Verdana" w:hAnsi="Verdana"/>
                <w:b/>
                <w:sz w:val="20"/>
                <w:szCs w:val="20"/>
              </w:rPr>
              <w:t xml:space="preserve">ОТРАЗЯВАНЕ НА ПОСТЪПИЛИТЕ ПРЕДЛОЖЕНИЯ И СТАНОВИЩА </w:t>
            </w:r>
            <w:r>
              <w:rPr>
                <w:rFonts w:ascii="Verdana" w:hAnsi="Verdana"/>
                <w:b/>
                <w:sz w:val="20"/>
                <w:szCs w:val="20"/>
              </w:rPr>
              <w:t xml:space="preserve">ОТ ОБЩЕСТВЕНИТЕ КОНСУЛТАЦИИ </w:t>
            </w:r>
            <w:r w:rsidR="001A4113" w:rsidRPr="001A4113">
              <w:rPr>
                <w:rFonts w:ascii="Verdana" w:hAnsi="Verdana"/>
                <w:b/>
                <w:sz w:val="20"/>
                <w:szCs w:val="20"/>
              </w:rPr>
              <w:t>НА ПРОЕКТА НА ПРАВИЛНИК ЗА ИЗМЕНЕНИЕ НА УСТРОЙСТВЕНИЯ ПРАВИЛНИК НА ОБЛАСТНИТЕ ДИРЕКЦИИ „ЗЕМЕДЕЛИЕ“</w:t>
            </w:r>
          </w:p>
        </w:tc>
      </w:tr>
    </w:tbl>
    <w:p w:rsidR="00E060DB" w:rsidRDefault="00E060DB">
      <w:pPr>
        <w:rPr>
          <w:rFonts w:ascii="Verdana" w:hAnsi="Verdana"/>
          <w:sz w:val="20"/>
          <w:szCs w:val="20"/>
        </w:rPr>
      </w:pPr>
    </w:p>
    <w:tbl>
      <w:tblPr>
        <w:tblpPr w:leftFromText="180" w:rightFromText="180" w:vertAnchor="text" w:tblpXSpec="center" w:tblpY="1"/>
        <w:tblOverlap w:val="never"/>
        <w:tblW w:w="15650" w:type="dxa"/>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640"/>
        <w:gridCol w:w="5812"/>
        <w:gridCol w:w="2038"/>
        <w:gridCol w:w="4538"/>
      </w:tblGrid>
      <w:tr w:rsidR="00E060DB" w:rsidTr="001A4113">
        <w:trPr>
          <w:trHeight w:val="565"/>
          <w:tblHeader/>
        </w:trPr>
        <w:tc>
          <w:tcPr>
            <w:tcW w:w="622" w:type="dxa"/>
            <w:tcBorders>
              <w:bottom w:val="single" w:sz="12" w:space="0" w:color="2E74B5"/>
            </w:tcBorders>
            <w:shd w:val="clear" w:color="auto" w:fill="DEEAF6"/>
            <w:vAlign w:val="center"/>
          </w:tcPr>
          <w:p w:rsidR="00E060DB" w:rsidRDefault="00B51A8A" w:rsidP="001A4113">
            <w:pPr>
              <w:tabs>
                <w:tab w:val="left" w:pos="192"/>
              </w:tabs>
              <w:jc w:val="center"/>
              <w:rPr>
                <w:rFonts w:ascii="Verdana" w:hAnsi="Verdana"/>
                <w:b/>
                <w:sz w:val="20"/>
                <w:szCs w:val="20"/>
              </w:rPr>
            </w:pPr>
            <w:r>
              <w:rPr>
                <w:rFonts w:ascii="Verdana" w:hAnsi="Verdana"/>
                <w:b/>
                <w:sz w:val="20"/>
                <w:szCs w:val="20"/>
              </w:rPr>
              <w:t>№</w:t>
            </w:r>
          </w:p>
        </w:tc>
        <w:tc>
          <w:tcPr>
            <w:tcW w:w="2640" w:type="dxa"/>
            <w:tcBorders>
              <w:bottom w:val="single" w:sz="12" w:space="0" w:color="2E74B5"/>
            </w:tcBorders>
            <w:shd w:val="clear" w:color="auto" w:fill="DEEAF6"/>
            <w:vAlign w:val="center"/>
          </w:tcPr>
          <w:p w:rsidR="00E060DB" w:rsidRDefault="00B51A8A" w:rsidP="001A4113">
            <w:pPr>
              <w:spacing w:before="40"/>
              <w:jc w:val="center"/>
              <w:rPr>
                <w:rFonts w:ascii="Verdana" w:hAnsi="Verdana"/>
                <w:b/>
                <w:sz w:val="20"/>
                <w:szCs w:val="20"/>
              </w:rPr>
            </w:pPr>
            <w:r>
              <w:rPr>
                <w:rFonts w:ascii="Verdana" w:hAnsi="Verdana"/>
                <w:b/>
                <w:sz w:val="20"/>
                <w:szCs w:val="20"/>
              </w:rPr>
              <w:t xml:space="preserve">Организация/ </w:t>
            </w:r>
            <w:r>
              <w:rPr>
                <w:rFonts w:ascii="Verdana" w:hAnsi="Verdana"/>
                <w:b/>
                <w:sz w:val="20"/>
                <w:szCs w:val="20"/>
              </w:rPr>
              <w:br/>
              <w:t>потребител</w:t>
            </w:r>
          </w:p>
          <w:p w:rsidR="00E060DB" w:rsidRPr="00196BCD" w:rsidRDefault="00B51A8A" w:rsidP="00F74F37">
            <w:pPr>
              <w:spacing w:after="40"/>
              <w:jc w:val="center"/>
              <w:rPr>
                <w:rFonts w:ascii="Verdana" w:hAnsi="Verdana"/>
                <w:b/>
                <w:sz w:val="14"/>
                <w:szCs w:val="14"/>
              </w:rPr>
            </w:pPr>
            <w:r w:rsidRPr="00196BCD">
              <w:rPr>
                <w:rFonts w:ascii="Verdana" w:hAnsi="Verdana"/>
                <w:b/>
                <w:sz w:val="14"/>
                <w:szCs w:val="14"/>
              </w:rPr>
              <w:t>(вкл. начина на получаване на предложението)</w:t>
            </w:r>
          </w:p>
        </w:tc>
        <w:tc>
          <w:tcPr>
            <w:tcW w:w="5812" w:type="dxa"/>
            <w:shd w:val="clear" w:color="auto" w:fill="DEEAF6"/>
            <w:vAlign w:val="center"/>
          </w:tcPr>
          <w:p w:rsidR="00E060DB" w:rsidRDefault="00B51A8A" w:rsidP="001A4113">
            <w:pPr>
              <w:jc w:val="center"/>
              <w:rPr>
                <w:rFonts w:ascii="Verdana" w:hAnsi="Verdana"/>
                <w:b/>
                <w:sz w:val="20"/>
                <w:szCs w:val="20"/>
              </w:rPr>
            </w:pPr>
            <w:r>
              <w:rPr>
                <w:rFonts w:ascii="Verdana" w:hAnsi="Verdana"/>
                <w:b/>
                <w:sz w:val="20"/>
                <w:szCs w:val="20"/>
              </w:rPr>
              <w:t>Бележки и предложения</w:t>
            </w:r>
          </w:p>
        </w:tc>
        <w:tc>
          <w:tcPr>
            <w:tcW w:w="2038" w:type="dxa"/>
            <w:shd w:val="clear" w:color="auto" w:fill="DEEAF6"/>
            <w:vAlign w:val="center"/>
          </w:tcPr>
          <w:p w:rsidR="00E060DB" w:rsidRDefault="00B51A8A" w:rsidP="001A4113">
            <w:pPr>
              <w:jc w:val="center"/>
              <w:rPr>
                <w:rFonts w:ascii="Verdana" w:hAnsi="Verdana"/>
                <w:b/>
                <w:sz w:val="20"/>
                <w:szCs w:val="20"/>
              </w:rPr>
            </w:pPr>
            <w:r>
              <w:rPr>
                <w:rFonts w:ascii="Verdana" w:hAnsi="Verdana"/>
                <w:b/>
                <w:sz w:val="20"/>
                <w:szCs w:val="20"/>
              </w:rPr>
              <w:t>Приети/</w:t>
            </w:r>
          </w:p>
          <w:p w:rsidR="00E060DB" w:rsidRDefault="00B51A8A" w:rsidP="001A4113">
            <w:pPr>
              <w:jc w:val="center"/>
              <w:rPr>
                <w:rFonts w:ascii="Verdana" w:hAnsi="Verdana"/>
                <w:b/>
                <w:sz w:val="20"/>
                <w:szCs w:val="20"/>
              </w:rPr>
            </w:pPr>
            <w:r>
              <w:rPr>
                <w:rFonts w:ascii="Verdana" w:hAnsi="Verdana"/>
                <w:b/>
                <w:sz w:val="20"/>
                <w:szCs w:val="20"/>
              </w:rPr>
              <w:t>неприети</w:t>
            </w:r>
          </w:p>
        </w:tc>
        <w:tc>
          <w:tcPr>
            <w:tcW w:w="4538" w:type="dxa"/>
            <w:shd w:val="clear" w:color="auto" w:fill="DEEAF6"/>
            <w:vAlign w:val="center"/>
          </w:tcPr>
          <w:p w:rsidR="00E060DB" w:rsidRDefault="00B51A8A" w:rsidP="001A4113">
            <w:pPr>
              <w:jc w:val="center"/>
              <w:rPr>
                <w:rFonts w:ascii="Verdana" w:hAnsi="Verdana"/>
                <w:sz w:val="20"/>
                <w:szCs w:val="20"/>
              </w:rPr>
            </w:pPr>
            <w:r>
              <w:rPr>
                <w:rFonts w:ascii="Verdana" w:hAnsi="Verdana"/>
                <w:b/>
                <w:sz w:val="20"/>
                <w:szCs w:val="20"/>
              </w:rPr>
              <w:t>Мотиви</w:t>
            </w:r>
          </w:p>
        </w:tc>
      </w:tr>
      <w:tr w:rsidR="00E060DB" w:rsidTr="00F74F37">
        <w:trPr>
          <w:trHeight w:val="596"/>
        </w:trPr>
        <w:tc>
          <w:tcPr>
            <w:tcW w:w="622" w:type="dxa"/>
            <w:tcBorders>
              <w:bottom w:val="nil"/>
            </w:tcBorders>
            <w:shd w:val="clear" w:color="auto" w:fill="auto"/>
          </w:tcPr>
          <w:p w:rsidR="00E060DB" w:rsidRPr="00F74F37" w:rsidRDefault="00E060DB" w:rsidP="00F74F37">
            <w:pPr>
              <w:pStyle w:val="ListParagraph"/>
              <w:numPr>
                <w:ilvl w:val="0"/>
                <w:numId w:val="11"/>
              </w:numPr>
              <w:tabs>
                <w:tab w:val="left" w:pos="192"/>
              </w:tabs>
              <w:spacing w:before="80" w:after="40"/>
              <w:rPr>
                <w:rFonts w:ascii="Verdana" w:hAnsi="Verdana"/>
                <w:b/>
                <w:sz w:val="20"/>
                <w:szCs w:val="20"/>
              </w:rPr>
            </w:pPr>
          </w:p>
        </w:tc>
        <w:tc>
          <w:tcPr>
            <w:tcW w:w="2640" w:type="dxa"/>
            <w:tcBorders>
              <w:bottom w:val="nil"/>
            </w:tcBorders>
            <w:shd w:val="clear" w:color="auto" w:fill="auto"/>
          </w:tcPr>
          <w:p w:rsidR="00E060DB" w:rsidRDefault="001A4113" w:rsidP="001A4113">
            <w:pPr>
              <w:spacing w:before="80" w:after="40"/>
              <w:rPr>
                <w:rFonts w:ascii="Verdana" w:hAnsi="Verdana"/>
                <w:sz w:val="20"/>
                <w:szCs w:val="20"/>
              </w:rPr>
            </w:pPr>
            <w:r>
              <w:rPr>
                <w:rFonts w:ascii="Verdana" w:hAnsi="Verdana"/>
                <w:sz w:val="20"/>
                <w:szCs w:val="20"/>
              </w:rPr>
              <w:t>Областна дирекция „Земеделие</w:t>
            </w:r>
            <w:r>
              <w:rPr>
                <w:rFonts w:ascii="Verdana" w:hAnsi="Verdana"/>
                <w:sz w:val="20"/>
                <w:szCs w:val="20"/>
                <w:lang w:val="en-US"/>
              </w:rPr>
              <w:t>”</w:t>
            </w:r>
            <w:r>
              <w:rPr>
                <w:rFonts w:ascii="Verdana" w:hAnsi="Verdana"/>
                <w:sz w:val="20"/>
                <w:szCs w:val="20"/>
              </w:rPr>
              <w:t xml:space="preserve"> Ямбол</w:t>
            </w:r>
            <w:r w:rsidR="00B51A8A">
              <w:rPr>
                <w:rFonts w:ascii="Verdana" w:hAnsi="Verdana"/>
                <w:sz w:val="20"/>
                <w:szCs w:val="20"/>
              </w:rPr>
              <w:t xml:space="preserve"> </w:t>
            </w:r>
            <w:r w:rsidR="00196BCD">
              <w:rPr>
                <w:rFonts w:ascii="Verdana" w:hAnsi="Verdana"/>
                <w:sz w:val="20"/>
                <w:szCs w:val="20"/>
              </w:rPr>
              <w:br/>
            </w:r>
            <w:r w:rsidR="00B51A8A">
              <w:rPr>
                <w:rFonts w:ascii="Verdana" w:hAnsi="Verdana"/>
                <w:sz w:val="20"/>
                <w:szCs w:val="20"/>
              </w:rPr>
              <w:t xml:space="preserve">(постъпило </w:t>
            </w:r>
            <w:r w:rsidR="00F74F37">
              <w:rPr>
                <w:rFonts w:ascii="Verdana" w:hAnsi="Verdana"/>
                <w:sz w:val="20"/>
                <w:szCs w:val="20"/>
              </w:rPr>
              <w:t xml:space="preserve">в МЗХГ </w:t>
            </w:r>
            <w:r>
              <w:rPr>
                <w:rFonts w:ascii="Verdana" w:hAnsi="Verdana"/>
                <w:sz w:val="20"/>
                <w:szCs w:val="20"/>
              </w:rPr>
              <w:t>с №</w:t>
            </w:r>
            <w:r>
              <w:t xml:space="preserve"> </w:t>
            </w:r>
            <w:r w:rsidRPr="001A4113">
              <w:rPr>
                <w:rFonts w:ascii="Verdana" w:hAnsi="Verdana"/>
                <w:sz w:val="20"/>
                <w:szCs w:val="20"/>
              </w:rPr>
              <w:t>66-56</w:t>
            </w:r>
            <w:r>
              <w:rPr>
                <w:rFonts w:ascii="Verdana" w:hAnsi="Verdana"/>
                <w:sz w:val="20"/>
                <w:szCs w:val="20"/>
              </w:rPr>
              <w:t xml:space="preserve"> от 07.01.2021 </w:t>
            </w:r>
            <w:r w:rsidR="00B51A8A">
              <w:rPr>
                <w:rFonts w:ascii="Verdana" w:hAnsi="Verdana"/>
                <w:sz w:val="20"/>
                <w:szCs w:val="20"/>
              </w:rPr>
              <w:t>г.)</w:t>
            </w:r>
          </w:p>
        </w:tc>
        <w:tc>
          <w:tcPr>
            <w:tcW w:w="5812" w:type="dxa"/>
            <w:tcBorders>
              <w:bottom w:val="nil"/>
            </w:tcBorders>
            <w:shd w:val="clear" w:color="auto" w:fill="auto"/>
          </w:tcPr>
          <w:p w:rsidR="001A4113" w:rsidRPr="001A4113" w:rsidRDefault="001A4113" w:rsidP="001A4113">
            <w:pPr>
              <w:spacing w:before="80" w:after="40"/>
              <w:jc w:val="both"/>
              <w:rPr>
                <w:rFonts w:ascii="Verdana" w:eastAsia="Calibri" w:hAnsi="Verdana"/>
                <w:sz w:val="20"/>
                <w:szCs w:val="20"/>
                <w:lang w:eastAsia="en-US"/>
              </w:rPr>
            </w:pPr>
            <w:r w:rsidRPr="001A4113">
              <w:rPr>
                <w:rFonts w:ascii="Verdana" w:eastAsia="Calibri" w:hAnsi="Verdana"/>
                <w:sz w:val="20"/>
                <w:szCs w:val="20"/>
                <w:lang w:eastAsia="en-US"/>
              </w:rPr>
              <w:t>Във връзка с предложения проект на Правилник за изменение на Устройствения правилник на областните дирекции „Земеделие“, с който се предлага намаление на числеността на областна дирекция Ямбол, изразявам своето несъгласие.</w:t>
            </w:r>
          </w:p>
          <w:p w:rsidR="00E060DB" w:rsidRDefault="001A4113" w:rsidP="00F74F37">
            <w:pPr>
              <w:spacing w:before="80" w:after="40"/>
              <w:jc w:val="both"/>
              <w:rPr>
                <w:rFonts w:ascii="Verdana" w:eastAsia="Calibri" w:hAnsi="Verdana"/>
                <w:sz w:val="20"/>
                <w:szCs w:val="20"/>
                <w:lang w:eastAsia="en-US"/>
              </w:rPr>
            </w:pPr>
            <w:r w:rsidRPr="001A4113">
              <w:rPr>
                <w:rFonts w:ascii="Verdana" w:eastAsia="Calibri" w:hAnsi="Verdana"/>
                <w:sz w:val="20"/>
                <w:szCs w:val="20"/>
                <w:lang w:eastAsia="en-US"/>
              </w:rPr>
              <w:t xml:space="preserve">Към настоящия момент в областна дирекция „Земеделие“ Ямбол има 3 незаети бройки и те са за: главен секретар, началник ОСЗ Странджа и началник ОСЗ Елхово. Това са ключови длъжности и нито една от тях не подлежи на съкращение по щат. След уволнението на началниците на общински служби през м. октомври, търся вътрешни резерви за справяне със ситуацията, но е ясно, че те са за сметка на останалите служители. Както е известно, областна дирекция „Земеделие“ Ямбол е една от дирекциите със забележимо малка численост, на фона на високите ни планови показатели. По този повод, не рядко съм предлагал числеността на дирекциите да е обвързана с определящи дейността показатели като например: брой обслужвани землища, размер на обработваемите площи в областта, брой регистрации на стопани по ИСАК и очертани площи, брой регистрирани стопани по Наредба № 3, брой теренни проверки на ФБ, брой доброволни споразумения /разпределения/ и площи към тях, търгове със земеделски земи и пасища от ДПФ, заявления за акциз върху газьола, брой стопанства по СЗСИ, регистрация на ЗГТ, акумулирани приходи и други. Така </w:t>
            </w:r>
            <w:r w:rsidRPr="001A4113">
              <w:rPr>
                <w:rFonts w:ascii="Verdana" w:eastAsia="Calibri" w:hAnsi="Verdana"/>
                <w:sz w:val="20"/>
                <w:szCs w:val="20"/>
                <w:lang w:eastAsia="en-US"/>
              </w:rPr>
              <w:lastRenderedPageBreak/>
              <w:t>ще се създаде възможност за съпоставимост на отделните областни дирекции, а числеността да бъде резултативна величина от различните показатели. Имаше период от време, в който се стартира подобна инициатива, но по неясни причини не беше доведена до край и всичко затихна. Според мен е напълно погрешно да се определя числеността спорел броя на общинските служби и офисите към тях. Не е редно административното делене на страната да е решаващия фактор, вместо относителния дял на всяка дирекция в изпълнението на целите на министерството. На територията на област Ямбол има 5 общини, а областна дирекция „Земеделие“ Ямбол е със само три общински служби и един офис, но обслужва 109 землища, с обща обработваема площ 1808 хектара, от които 95 486 декара ДПФ, което на практика означава че едно землище има средно близо 17000 декара. Района е обширен, броя на кампаниите твърде много, спектъра на техния обхват прекалено широк и тъй като размера на обработваемите площи е голям, много са и съпътстващите дейности. Всеки служител съвместява по няколко задължения и отговорности, по-голямата част от тях не ползват пълен размер на годишния си отпуск и приключват годината с остатък. Освен това. не без значение е, че при тази малка численост липсва възможност за взаимозаменяемост, за така необходимата ротация на служители и създаване на нормален режим на работа. Влизаме от кампания в кампания, от дейност в дейност с едни и същи служители, твърде често по едно и също време. Безспорно, проблем за дирекцията е текучеството на кадри. Новоназначените служители се обучават при нас и след това отиват в частния сектор за по-добро заплащане, където напрежението и отговорностите са по-малко.</w:t>
            </w:r>
          </w:p>
        </w:tc>
        <w:tc>
          <w:tcPr>
            <w:tcW w:w="2038" w:type="dxa"/>
            <w:tcBorders>
              <w:bottom w:val="nil"/>
            </w:tcBorders>
            <w:shd w:val="clear" w:color="auto" w:fill="auto"/>
          </w:tcPr>
          <w:p w:rsidR="00E060DB" w:rsidRPr="000A0C7F" w:rsidRDefault="001A4113" w:rsidP="000A0C7F">
            <w:pPr>
              <w:spacing w:before="80" w:after="40"/>
              <w:rPr>
                <w:rFonts w:ascii="Verdana" w:hAnsi="Verdana"/>
                <w:sz w:val="20"/>
                <w:szCs w:val="20"/>
              </w:rPr>
            </w:pPr>
            <w:r w:rsidRPr="000A0C7F">
              <w:rPr>
                <w:rFonts w:ascii="Verdana" w:hAnsi="Verdana"/>
                <w:sz w:val="20"/>
                <w:szCs w:val="20"/>
              </w:rPr>
              <w:lastRenderedPageBreak/>
              <w:t>Приема се</w:t>
            </w:r>
          </w:p>
        </w:tc>
        <w:tc>
          <w:tcPr>
            <w:tcW w:w="4538" w:type="dxa"/>
            <w:tcBorders>
              <w:bottom w:val="nil"/>
            </w:tcBorders>
            <w:shd w:val="clear" w:color="auto" w:fill="auto"/>
          </w:tcPr>
          <w:p w:rsidR="00E060DB" w:rsidRPr="007A41B0" w:rsidRDefault="00901968" w:rsidP="00D824D8">
            <w:pPr>
              <w:overflowPunct w:val="0"/>
              <w:jc w:val="both"/>
              <w:textAlignment w:val="baseline"/>
              <w:rPr>
                <w:rFonts w:ascii="Verdana" w:hAnsi="Verdana"/>
                <w:sz w:val="20"/>
                <w:szCs w:val="20"/>
                <w:lang w:eastAsia="en-US"/>
              </w:rPr>
            </w:pPr>
            <w:r>
              <w:rPr>
                <w:rFonts w:ascii="Verdana" w:hAnsi="Verdana"/>
                <w:sz w:val="20"/>
                <w:szCs w:val="20"/>
                <w:lang w:eastAsia="en-US"/>
              </w:rPr>
              <w:t xml:space="preserve">Ще </w:t>
            </w:r>
            <w:r w:rsidR="000A0C7F">
              <w:rPr>
                <w:rFonts w:ascii="Verdana" w:hAnsi="Verdana"/>
                <w:sz w:val="20"/>
                <w:szCs w:val="20"/>
                <w:lang w:eastAsia="en-US"/>
              </w:rPr>
              <w:t xml:space="preserve">се </w:t>
            </w:r>
            <w:r w:rsidR="00D824D8">
              <w:rPr>
                <w:rFonts w:ascii="Verdana" w:hAnsi="Verdana"/>
                <w:sz w:val="20"/>
                <w:szCs w:val="20"/>
                <w:lang w:eastAsia="en-US"/>
              </w:rPr>
              <w:t>направят</w:t>
            </w:r>
            <w:r w:rsidR="000A0C7F">
              <w:rPr>
                <w:rFonts w:ascii="Verdana" w:hAnsi="Verdana"/>
                <w:sz w:val="20"/>
                <w:szCs w:val="20"/>
                <w:lang w:eastAsia="en-US"/>
              </w:rPr>
              <w:t xml:space="preserve"> </w:t>
            </w:r>
            <w:r w:rsidR="00D824D8">
              <w:rPr>
                <w:rFonts w:ascii="Verdana" w:hAnsi="Verdana"/>
                <w:sz w:val="20"/>
                <w:szCs w:val="20"/>
                <w:lang w:eastAsia="en-US"/>
              </w:rPr>
              <w:t>промени в изготвените проекти на документи за изменение на Устройствен правилник на областните дирекции „Земеделие“</w:t>
            </w:r>
            <w:r w:rsidR="000A0C7F">
              <w:rPr>
                <w:rFonts w:ascii="Verdana" w:hAnsi="Verdana"/>
                <w:sz w:val="20"/>
                <w:szCs w:val="20"/>
                <w:lang w:eastAsia="en-US"/>
              </w:rPr>
              <w:t>, като Областна дирекция „Земеделие“ – Ямбол се заменя с Областна дирекция „Земеделие“ – Смолян</w:t>
            </w:r>
            <w:r w:rsidR="00D824D8">
              <w:rPr>
                <w:rFonts w:ascii="Verdana" w:hAnsi="Verdana"/>
                <w:sz w:val="20"/>
                <w:szCs w:val="20"/>
                <w:lang w:eastAsia="en-US"/>
              </w:rPr>
              <w:t>.</w:t>
            </w:r>
            <w:r w:rsidR="000A0C7F">
              <w:rPr>
                <w:rFonts w:ascii="Verdana" w:hAnsi="Verdana"/>
                <w:sz w:val="20"/>
                <w:szCs w:val="20"/>
                <w:lang w:eastAsia="en-US"/>
              </w:rPr>
              <w:t xml:space="preserve"> </w:t>
            </w:r>
          </w:p>
        </w:tc>
      </w:tr>
      <w:tr w:rsidR="00F74F37" w:rsidTr="00F74F37">
        <w:trPr>
          <w:trHeight w:val="596"/>
        </w:trPr>
        <w:tc>
          <w:tcPr>
            <w:tcW w:w="622" w:type="dxa"/>
            <w:tcBorders>
              <w:top w:val="nil"/>
              <w:bottom w:val="nil"/>
            </w:tcBorders>
            <w:shd w:val="clear" w:color="auto" w:fill="auto"/>
          </w:tcPr>
          <w:p w:rsidR="00F74F37" w:rsidRPr="00F74F37" w:rsidRDefault="00F74F37" w:rsidP="00F74F37">
            <w:pPr>
              <w:tabs>
                <w:tab w:val="left" w:pos="192"/>
              </w:tabs>
              <w:spacing w:before="80" w:after="40"/>
              <w:ind w:left="340"/>
              <w:rPr>
                <w:rFonts w:ascii="Verdana" w:hAnsi="Verdana"/>
                <w:b/>
                <w:sz w:val="20"/>
                <w:szCs w:val="20"/>
              </w:rPr>
            </w:pPr>
          </w:p>
        </w:tc>
        <w:tc>
          <w:tcPr>
            <w:tcW w:w="2640" w:type="dxa"/>
            <w:tcBorders>
              <w:top w:val="nil"/>
              <w:bottom w:val="nil"/>
            </w:tcBorders>
            <w:shd w:val="clear" w:color="auto" w:fill="auto"/>
          </w:tcPr>
          <w:p w:rsidR="00F74F37" w:rsidRDefault="00F74F37" w:rsidP="001A4113">
            <w:pPr>
              <w:spacing w:before="80" w:after="40"/>
              <w:rPr>
                <w:rFonts w:ascii="Verdana" w:hAnsi="Verdana"/>
                <w:sz w:val="20"/>
                <w:szCs w:val="20"/>
              </w:rPr>
            </w:pPr>
          </w:p>
        </w:tc>
        <w:tc>
          <w:tcPr>
            <w:tcW w:w="5812" w:type="dxa"/>
            <w:tcBorders>
              <w:top w:val="nil"/>
              <w:bottom w:val="nil"/>
            </w:tcBorders>
            <w:shd w:val="clear" w:color="auto" w:fill="auto"/>
          </w:tcPr>
          <w:p w:rsidR="00F74F37" w:rsidRPr="001A4113" w:rsidRDefault="00F74F37" w:rsidP="00F74F37">
            <w:pPr>
              <w:spacing w:before="80" w:after="40"/>
              <w:jc w:val="both"/>
              <w:rPr>
                <w:rFonts w:ascii="Verdana" w:eastAsia="Calibri" w:hAnsi="Verdana"/>
                <w:sz w:val="20"/>
                <w:szCs w:val="20"/>
                <w:lang w:eastAsia="en-US"/>
              </w:rPr>
            </w:pPr>
            <w:r w:rsidRPr="001A4113">
              <w:rPr>
                <w:rFonts w:ascii="Verdana" w:eastAsia="Calibri" w:hAnsi="Verdana"/>
                <w:sz w:val="20"/>
                <w:szCs w:val="20"/>
                <w:lang w:eastAsia="en-US"/>
              </w:rPr>
              <w:t>Госпожо Министър, ако приемете предложението в проекта за изменение числеността на областна дирекция „Земеделие“ Ямбол, в този му вид, ще е не</w:t>
            </w:r>
            <w:r w:rsidRPr="001A4113">
              <w:rPr>
                <w:rFonts w:ascii="Verdana" w:eastAsia="Calibri" w:hAnsi="Verdana"/>
                <w:sz w:val="20"/>
                <w:szCs w:val="20"/>
                <w:lang w:eastAsia="en-US"/>
              </w:rPr>
              <w:lastRenderedPageBreak/>
              <w:t>обходимо да направим подбор за уволнение на служител на реално заета бройка, което ще доведе до още по-голяма натовареност на личния състав и проява на неоснователна несправедливост към служител, който ще трябва да освободим от длъжност в тази сложна обстановка за всички.</w:t>
            </w:r>
          </w:p>
        </w:tc>
        <w:tc>
          <w:tcPr>
            <w:tcW w:w="2038" w:type="dxa"/>
            <w:tcBorders>
              <w:top w:val="nil"/>
              <w:bottom w:val="nil"/>
            </w:tcBorders>
            <w:shd w:val="clear" w:color="auto" w:fill="auto"/>
          </w:tcPr>
          <w:p w:rsidR="00F74F37" w:rsidRPr="001A4113" w:rsidRDefault="00F74F37" w:rsidP="001A4113">
            <w:pPr>
              <w:spacing w:before="80" w:after="40"/>
              <w:rPr>
                <w:rFonts w:ascii="Verdana" w:hAnsi="Verdana"/>
                <w:color w:val="FF0000"/>
                <w:sz w:val="20"/>
                <w:szCs w:val="20"/>
              </w:rPr>
            </w:pPr>
          </w:p>
        </w:tc>
        <w:tc>
          <w:tcPr>
            <w:tcW w:w="4538" w:type="dxa"/>
            <w:tcBorders>
              <w:top w:val="nil"/>
              <w:bottom w:val="nil"/>
            </w:tcBorders>
            <w:shd w:val="clear" w:color="auto" w:fill="auto"/>
          </w:tcPr>
          <w:p w:rsidR="00F74F37" w:rsidRPr="007A41B0" w:rsidRDefault="00F74F37" w:rsidP="001A4113">
            <w:pPr>
              <w:overflowPunct w:val="0"/>
              <w:jc w:val="both"/>
              <w:textAlignment w:val="baseline"/>
              <w:rPr>
                <w:rFonts w:ascii="Verdana" w:hAnsi="Verdana"/>
                <w:sz w:val="20"/>
                <w:szCs w:val="20"/>
                <w:lang w:eastAsia="en-US"/>
              </w:rPr>
            </w:pPr>
          </w:p>
        </w:tc>
      </w:tr>
      <w:tr w:rsidR="00F74F37" w:rsidTr="00F74F37">
        <w:trPr>
          <w:trHeight w:val="596"/>
        </w:trPr>
        <w:tc>
          <w:tcPr>
            <w:tcW w:w="622" w:type="dxa"/>
            <w:tcBorders>
              <w:top w:val="nil"/>
              <w:bottom w:val="nil"/>
            </w:tcBorders>
            <w:shd w:val="clear" w:color="auto" w:fill="auto"/>
          </w:tcPr>
          <w:p w:rsidR="00F74F37" w:rsidRPr="00F74F37" w:rsidRDefault="00F74F37" w:rsidP="00F74F37">
            <w:pPr>
              <w:tabs>
                <w:tab w:val="left" w:pos="192"/>
              </w:tabs>
              <w:spacing w:before="80" w:after="40"/>
              <w:ind w:left="340"/>
              <w:rPr>
                <w:rFonts w:ascii="Verdana" w:hAnsi="Verdana"/>
                <w:b/>
                <w:sz w:val="20"/>
                <w:szCs w:val="20"/>
              </w:rPr>
            </w:pPr>
          </w:p>
        </w:tc>
        <w:tc>
          <w:tcPr>
            <w:tcW w:w="2640" w:type="dxa"/>
            <w:tcBorders>
              <w:top w:val="nil"/>
              <w:bottom w:val="nil"/>
            </w:tcBorders>
            <w:shd w:val="clear" w:color="auto" w:fill="auto"/>
          </w:tcPr>
          <w:p w:rsidR="00F74F37" w:rsidRDefault="00F74F37" w:rsidP="001A4113">
            <w:pPr>
              <w:spacing w:before="80" w:after="40"/>
              <w:rPr>
                <w:rFonts w:ascii="Verdana" w:hAnsi="Verdana"/>
                <w:sz w:val="20"/>
                <w:szCs w:val="20"/>
              </w:rPr>
            </w:pPr>
          </w:p>
        </w:tc>
        <w:tc>
          <w:tcPr>
            <w:tcW w:w="5812" w:type="dxa"/>
            <w:tcBorders>
              <w:top w:val="nil"/>
              <w:bottom w:val="nil"/>
            </w:tcBorders>
            <w:shd w:val="clear" w:color="auto" w:fill="auto"/>
          </w:tcPr>
          <w:p w:rsidR="00F74F37" w:rsidRPr="001A4113" w:rsidRDefault="00F74F37" w:rsidP="00F74F37">
            <w:pPr>
              <w:spacing w:before="80" w:after="40"/>
              <w:jc w:val="both"/>
              <w:rPr>
                <w:rFonts w:ascii="Verdana" w:eastAsia="Calibri" w:hAnsi="Verdana"/>
                <w:sz w:val="20"/>
                <w:szCs w:val="20"/>
                <w:lang w:eastAsia="en-US"/>
              </w:rPr>
            </w:pPr>
            <w:r w:rsidRPr="001A4113">
              <w:rPr>
                <w:rFonts w:ascii="Verdana" w:eastAsia="Calibri" w:hAnsi="Verdana"/>
                <w:sz w:val="20"/>
                <w:szCs w:val="20"/>
                <w:lang w:eastAsia="en-US"/>
              </w:rPr>
              <w:t>Считам че така направеното предложение в проекта, в никакъв случай не би улеснило или подобрило работата в Областна дирекция „Земеделие“ Ямбол. Намаляването на числеността, при този обем на дейности, ще доведе до още по-затруднено, некачествено, ненавременно и неефективно обслужване, което ще създава напрежение и чувство за неудовлетвореност и от двете страни: земеделските стопани и служителите.</w:t>
            </w:r>
          </w:p>
        </w:tc>
        <w:tc>
          <w:tcPr>
            <w:tcW w:w="2038" w:type="dxa"/>
            <w:tcBorders>
              <w:top w:val="nil"/>
              <w:bottom w:val="nil"/>
            </w:tcBorders>
            <w:shd w:val="clear" w:color="auto" w:fill="auto"/>
          </w:tcPr>
          <w:p w:rsidR="00F74F37" w:rsidRPr="001A4113" w:rsidRDefault="00F74F37" w:rsidP="001A4113">
            <w:pPr>
              <w:spacing w:before="80" w:after="40"/>
              <w:rPr>
                <w:rFonts w:ascii="Verdana" w:hAnsi="Verdana"/>
                <w:color w:val="FF0000"/>
                <w:sz w:val="20"/>
                <w:szCs w:val="20"/>
              </w:rPr>
            </w:pPr>
          </w:p>
        </w:tc>
        <w:tc>
          <w:tcPr>
            <w:tcW w:w="4538" w:type="dxa"/>
            <w:tcBorders>
              <w:top w:val="nil"/>
              <w:bottom w:val="nil"/>
            </w:tcBorders>
            <w:shd w:val="clear" w:color="auto" w:fill="auto"/>
          </w:tcPr>
          <w:p w:rsidR="00F74F37" w:rsidRPr="007A41B0" w:rsidRDefault="00F74F37" w:rsidP="001A4113">
            <w:pPr>
              <w:overflowPunct w:val="0"/>
              <w:jc w:val="both"/>
              <w:textAlignment w:val="baseline"/>
              <w:rPr>
                <w:rFonts w:ascii="Verdana" w:hAnsi="Verdana"/>
                <w:sz w:val="20"/>
                <w:szCs w:val="20"/>
                <w:lang w:eastAsia="en-US"/>
              </w:rPr>
            </w:pPr>
          </w:p>
        </w:tc>
      </w:tr>
      <w:tr w:rsidR="00F74F37" w:rsidTr="00F74F37">
        <w:trPr>
          <w:trHeight w:val="596"/>
        </w:trPr>
        <w:tc>
          <w:tcPr>
            <w:tcW w:w="622" w:type="dxa"/>
            <w:tcBorders>
              <w:top w:val="nil"/>
              <w:bottom w:val="nil"/>
            </w:tcBorders>
            <w:shd w:val="clear" w:color="auto" w:fill="auto"/>
          </w:tcPr>
          <w:p w:rsidR="00F74F37" w:rsidRPr="00F74F37" w:rsidRDefault="00F74F37" w:rsidP="00F74F37">
            <w:pPr>
              <w:tabs>
                <w:tab w:val="left" w:pos="192"/>
              </w:tabs>
              <w:spacing w:before="80" w:after="40"/>
              <w:ind w:left="340"/>
              <w:rPr>
                <w:rFonts w:ascii="Verdana" w:hAnsi="Verdana"/>
                <w:b/>
                <w:sz w:val="20"/>
                <w:szCs w:val="20"/>
              </w:rPr>
            </w:pPr>
          </w:p>
        </w:tc>
        <w:tc>
          <w:tcPr>
            <w:tcW w:w="2640" w:type="dxa"/>
            <w:tcBorders>
              <w:top w:val="nil"/>
              <w:bottom w:val="nil"/>
            </w:tcBorders>
            <w:shd w:val="clear" w:color="auto" w:fill="auto"/>
          </w:tcPr>
          <w:p w:rsidR="00F74F37" w:rsidRDefault="00F74F37" w:rsidP="001A4113">
            <w:pPr>
              <w:spacing w:before="80" w:after="40"/>
              <w:rPr>
                <w:rFonts w:ascii="Verdana" w:hAnsi="Verdana"/>
                <w:sz w:val="20"/>
                <w:szCs w:val="20"/>
              </w:rPr>
            </w:pPr>
          </w:p>
        </w:tc>
        <w:tc>
          <w:tcPr>
            <w:tcW w:w="5812" w:type="dxa"/>
            <w:tcBorders>
              <w:top w:val="nil"/>
              <w:bottom w:val="nil"/>
            </w:tcBorders>
            <w:shd w:val="clear" w:color="auto" w:fill="auto"/>
          </w:tcPr>
          <w:p w:rsidR="00F74F37" w:rsidRPr="001A4113" w:rsidRDefault="00F74F37" w:rsidP="00F74F37">
            <w:pPr>
              <w:spacing w:before="80" w:after="40"/>
              <w:jc w:val="both"/>
              <w:rPr>
                <w:rFonts w:ascii="Verdana" w:eastAsia="Calibri" w:hAnsi="Verdana"/>
                <w:sz w:val="20"/>
                <w:szCs w:val="20"/>
                <w:lang w:eastAsia="en-US"/>
              </w:rPr>
            </w:pPr>
            <w:r w:rsidRPr="001A4113">
              <w:rPr>
                <w:rFonts w:ascii="Verdana" w:eastAsia="Calibri" w:hAnsi="Verdana"/>
                <w:sz w:val="20"/>
                <w:szCs w:val="20"/>
                <w:lang w:eastAsia="en-US"/>
              </w:rPr>
              <w:t>МОЛЯ, да не одобрите предложения Ви проект на Правилник за изменение на Устройствения правилник на областните дирекции „Земеделие“, с който общата численост на областна дирекция „Земеделие“ Ямбол се намалява с една бройка.</w:t>
            </w:r>
          </w:p>
        </w:tc>
        <w:tc>
          <w:tcPr>
            <w:tcW w:w="2038" w:type="dxa"/>
            <w:tcBorders>
              <w:top w:val="nil"/>
              <w:bottom w:val="nil"/>
            </w:tcBorders>
            <w:shd w:val="clear" w:color="auto" w:fill="auto"/>
          </w:tcPr>
          <w:p w:rsidR="00F74F37" w:rsidRPr="001A4113" w:rsidRDefault="00F74F37" w:rsidP="001A4113">
            <w:pPr>
              <w:spacing w:before="80" w:after="40"/>
              <w:rPr>
                <w:rFonts w:ascii="Verdana" w:hAnsi="Verdana"/>
                <w:color w:val="FF0000"/>
                <w:sz w:val="20"/>
                <w:szCs w:val="20"/>
              </w:rPr>
            </w:pPr>
          </w:p>
        </w:tc>
        <w:tc>
          <w:tcPr>
            <w:tcW w:w="4538" w:type="dxa"/>
            <w:tcBorders>
              <w:top w:val="nil"/>
              <w:bottom w:val="nil"/>
            </w:tcBorders>
            <w:shd w:val="clear" w:color="auto" w:fill="auto"/>
          </w:tcPr>
          <w:p w:rsidR="00F74F37" w:rsidRPr="007A41B0" w:rsidRDefault="00F74F37" w:rsidP="001A4113">
            <w:pPr>
              <w:overflowPunct w:val="0"/>
              <w:jc w:val="both"/>
              <w:textAlignment w:val="baseline"/>
              <w:rPr>
                <w:rFonts w:ascii="Verdana" w:hAnsi="Verdana"/>
                <w:sz w:val="20"/>
                <w:szCs w:val="20"/>
                <w:lang w:eastAsia="en-US"/>
              </w:rPr>
            </w:pPr>
          </w:p>
        </w:tc>
      </w:tr>
      <w:tr w:rsidR="00F74F37" w:rsidTr="00F74F37">
        <w:trPr>
          <w:trHeight w:val="596"/>
        </w:trPr>
        <w:tc>
          <w:tcPr>
            <w:tcW w:w="622" w:type="dxa"/>
            <w:tcBorders>
              <w:top w:val="nil"/>
            </w:tcBorders>
            <w:shd w:val="clear" w:color="auto" w:fill="auto"/>
          </w:tcPr>
          <w:p w:rsidR="00F74F37" w:rsidRPr="00F74F37" w:rsidRDefault="00F74F37" w:rsidP="00F74F37">
            <w:pPr>
              <w:tabs>
                <w:tab w:val="left" w:pos="192"/>
              </w:tabs>
              <w:spacing w:before="80" w:after="40"/>
              <w:ind w:left="340"/>
              <w:rPr>
                <w:rFonts w:ascii="Verdana" w:hAnsi="Verdana"/>
                <w:b/>
                <w:sz w:val="20"/>
                <w:szCs w:val="20"/>
              </w:rPr>
            </w:pPr>
          </w:p>
        </w:tc>
        <w:tc>
          <w:tcPr>
            <w:tcW w:w="2640" w:type="dxa"/>
            <w:tcBorders>
              <w:top w:val="nil"/>
            </w:tcBorders>
            <w:shd w:val="clear" w:color="auto" w:fill="auto"/>
          </w:tcPr>
          <w:p w:rsidR="00F74F37" w:rsidRDefault="00F74F37" w:rsidP="001A4113">
            <w:pPr>
              <w:spacing w:before="80" w:after="40"/>
              <w:rPr>
                <w:rFonts w:ascii="Verdana" w:hAnsi="Verdana"/>
                <w:sz w:val="20"/>
                <w:szCs w:val="20"/>
              </w:rPr>
            </w:pPr>
          </w:p>
        </w:tc>
        <w:tc>
          <w:tcPr>
            <w:tcW w:w="5812" w:type="dxa"/>
            <w:tcBorders>
              <w:top w:val="nil"/>
            </w:tcBorders>
            <w:shd w:val="clear" w:color="auto" w:fill="auto"/>
          </w:tcPr>
          <w:p w:rsidR="00F74F37" w:rsidRPr="001A4113" w:rsidRDefault="00F74F37" w:rsidP="001A4113">
            <w:pPr>
              <w:spacing w:before="80" w:after="40"/>
              <w:jc w:val="both"/>
              <w:rPr>
                <w:rFonts w:ascii="Verdana" w:eastAsia="Calibri" w:hAnsi="Verdana"/>
                <w:sz w:val="20"/>
                <w:szCs w:val="20"/>
                <w:lang w:eastAsia="en-US"/>
              </w:rPr>
            </w:pPr>
            <w:r w:rsidRPr="001A4113">
              <w:rPr>
                <w:rFonts w:ascii="Verdana" w:eastAsia="Calibri" w:hAnsi="Verdana"/>
                <w:sz w:val="20"/>
                <w:szCs w:val="20"/>
                <w:lang w:eastAsia="en-US"/>
              </w:rPr>
              <w:t>МОЛЯ, на база обобщаващи критерии за системата и безспорния относителен дял на областна дирекция „Земеделие“ Ямбол в изпълнението на целите на МЗХГ, да се преразгледа числеността ни и при възможност същата да бъде увеличена, защото конкретните показатели показват, че необходимостта от повече служи юли е безспорен факт.</w:t>
            </w:r>
          </w:p>
        </w:tc>
        <w:tc>
          <w:tcPr>
            <w:tcW w:w="2038" w:type="dxa"/>
            <w:tcBorders>
              <w:top w:val="nil"/>
            </w:tcBorders>
            <w:shd w:val="clear" w:color="auto" w:fill="auto"/>
          </w:tcPr>
          <w:p w:rsidR="00F74F37" w:rsidRPr="001A4113" w:rsidRDefault="00F74F37" w:rsidP="001A4113">
            <w:pPr>
              <w:spacing w:before="80" w:after="40"/>
              <w:rPr>
                <w:rFonts w:ascii="Verdana" w:hAnsi="Verdana"/>
                <w:color w:val="FF0000"/>
                <w:sz w:val="20"/>
                <w:szCs w:val="20"/>
              </w:rPr>
            </w:pPr>
          </w:p>
        </w:tc>
        <w:tc>
          <w:tcPr>
            <w:tcW w:w="4538" w:type="dxa"/>
            <w:tcBorders>
              <w:top w:val="nil"/>
            </w:tcBorders>
            <w:shd w:val="clear" w:color="auto" w:fill="auto"/>
          </w:tcPr>
          <w:p w:rsidR="00F74F37" w:rsidRPr="007A41B0" w:rsidRDefault="00F74F37" w:rsidP="001A4113">
            <w:pPr>
              <w:overflowPunct w:val="0"/>
              <w:jc w:val="both"/>
              <w:textAlignment w:val="baseline"/>
              <w:rPr>
                <w:rFonts w:ascii="Verdana" w:hAnsi="Verdana"/>
                <w:sz w:val="20"/>
                <w:szCs w:val="20"/>
                <w:lang w:eastAsia="en-US"/>
              </w:rPr>
            </w:pPr>
          </w:p>
        </w:tc>
      </w:tr>
    </w:tbl>
    <w:p w:rsidR="00E060DB" w:rsidRDefault="00E060DB" w:rsidP="00F74F37">
      <w:pPr>
        <w:ind w:left="283"/>
        <w:rPr>
          <w:rFonts w:ascii="Verdana" w:hAnsi="Verdana"/>
          <w:b/>
          <w:bCs/>
          <w:caps/>
          <w:sz w:val="20"/>
          <w:szCs w:val="20"/>
        </w:rPr>
      </w:pPr>
    </w:p>
    <w:p w:rsidR="001A4113" w:rsidRDefault="001A4113" w:rsidP="00F74F37">
      <w:pPr>
        <w:ind w:left="283"/>
        <w:rPr>
          <w:rFonts w:ascii="Verdana" w:hAnsi="Verdana"/>
          <w:b/>
          <w:bCs/>
          <w:caps/>
          <w:sz w:val="20"/>
          <w:szCs w:val="20"/>
          <w:lang w:val="ru-RU"/>
        </w:rPr>
      </w:pPr>
    </w:p>
    <w:p w:rsidR="00DB7388" w:rsidRDefault="00DB7388" w:rsidP="00F74F37">
      <w:pPr>
        <w:ind w:left="283"/>
        <w:rPr>
          <w:rFonts w:ascii="Verdana" w:hAnsi="Verdana"/>
          <w:b/>
          <w:bCs/>
          <w:caps/>
          <w:sz w:val="20"/>
          <w:szCs w:val="20"/>
          <w:lang w:val="ru-RU"/>
        </w:rPr>
      </w:pPr>
    </w:p>
    <w:p w:rsidR="00E060DB" w:rsidRDefault="00E060DB" w:rsidP="00F74F37">
      <w:pPr>
        <w:ind w:left="283"/>
        <w:rPr>
          <w:rFonts w:ascii="Verdana" w:hAnsi="Verdana"/>
          <w:b/>
          <w:bCs/>
          <w:caps/>
          <w:sz w:val="20"/>
          <w:szCs w:val="20"/>
          <w:lang w:val="ru-RU"/>
        </w:rPr>
      </w:pPr>
    </w:p>
    <w:p w:rsidR="00F74F37" w:rsidRDefault="00F74F37" w:rsidP="00F74F37">
      <w:pPr>
        <w:ind w:left="283"/>
        <w:rPr>
          <w:rFonts w:ascii="Verdana" w:hAnsi="Verdana"/>
          <w:b/>
          <w:bCs/>
          <w:caps/>
          <w:sz w:val="20"/>
          <w:szCs w:val="20"/>
          <w:lang w:val="ru-RU"/>
        </w:rPr>
      </w:pPr>
    </w:p>
    <w:sectPr w:rsidR="00F74F37" w:rsidSect="001A4113">
      <w:footerReference w:type="even" r:id="rId8"/>
      <w:footerReference w:type="default" r:id="rId9"/>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5E" w:rsidRDefault="00104E5E">
      <w:r>
        <w:separator/>
      </w:r>
    </w:p>
  </w:endnote>
  <w:endnote w:type="continuationSeparator" w:id="0">
    <w:p w:rsidR="00104E5E" w:rsidRDefault="0010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DB" w:rsidRDefault="00CF5BC2">
    <w:pPr>
      <w:pStyle w:val="Footer"/>
      <w:framePr w:wrap="around" w:vAnchor="text" w:hAnchor="margin" w:xAlign="right" w:y="1"/>
      <w:rPr>
        <w:rStyle w:val="PageNumber"/>
      </w:rPr>
    </w:pPr>
    <w:r>
      <w:rPr>
        <w:rStyle w:val="PageNumber"/>
      </w:rPr>
      <w:fldChar w:fldCharType="begin"/>
    </w:r>
    <w:r w:rsidR="00B51A8A">
      <w:rPr>
        <w:rStyle w:val="PageNumber"/>
      </w:rPr>
      <w:instrText xml:space="preserve">PAGE  </w:instrText>
    </w:r>
    <w:r>
      <w:rPr>
        <w:rStyle w:val="PageNumber"/>
      </w:rPr>
      <w:fldChar w:fldCharType="end"/>
    </w:r>
  </w:p>
  <w:p w:rsidR="00E060DB" w:rsidRDefault="00E060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6"/>
        <w:szCs w:val="18"/>
      </w:rPr>
    </w:sdtEndPr>
    <w:sdtContent>
      <w:p w:rsidR="00E060DB" w:rsidRPr="001A4113" w:rsidRDefault="00CF5BC2">
        <w:pPr>
          <w:pStyle w:val="Footer"/>
          <w:jc w:val="right"/>
          <w:rPr>
            <w:rFonts w:ascii="Verdana" w:hAnsi="Verdana"/>
            <w:sz w:val="16"/>
            <w:szCs w:val="18"/>
          </w:rPr>
        </w:pPr>
        <w:r w:rsidRPr="001A4113">
          <w:rPr>
            <w:rFonts w:ascii="Verdana" w:hAnsi="Verdana"/>
            <w:sz w:val="16"/>
            <w:szCs w:val="18"/>
          </w:rPr>
          <w:fldChar w:fldCharType="begin"/>
        </w:r>
        <w:r w:rsidR="00B51A8A" w:rsidRPr="001A4113">
          <w:rPr>
            <w:rFonts w:ascii="Verdana" w:hAnsi="Verdana"/>
            <w:sz w:val="16"/>
            <w:szCs w:val="18"/>
          </w:rPr>
          <w:instrText xml:space="preserve"> PAGE   \* MERGEFORMAT </w:instrText>
        </w:r>
        <w:r w:rsidRPr="001A4113">
          <w:rPr>
            <w:rFonts w:ascii="Verdana" w:hAnsi="Verdana"/>
            <w:sz w:val="16"/>
            <w:szCs w:val="18"/>
          </w:rPr>
          <w:fldChar w:fldCharType="separate"/>
        </w:r>
        <w:r w:rsidR="002433D5">
          <w:rPr>
            <w:rFonts w:ascii="Verdana" w:hAnsi="Verdana"/>
            <w:noProof/>
            <w:sz w:val="16"/>
            <w:szCs w:val="18"/>
          </w:rPr>
          <w:t>3</w:t>
        </w:r>
        <w:r w:rsidRPr="001A4113">
          <w:rPr>
            <w:rFonts w:ascii="Verdana" w:hAnsi="Verdana"/>
            <w:noProof/>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5E" w:rsidRDefault="00104E5E">
      <w:r>
        <w:separator/>
      </w:r>
    </w:p>
  </w:footnote>
  <w:footnote w:type="continuationSeparator" w:id="0">
    <w:p w:rsidR="00104E5E" w:rsidRDefault="0010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66EDC"/>
    <w:multiLevelType w:val="multilevel"/>
    <w:tmpl w:val="816A2938"/>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71D08"/>
    <w:multiLevelType w:val="multilevel"/>
    <w:tmpl w:val="20EA3CC8"/>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0"/>
  </w:num>
  <w:num w:numId="5">
    <w:abstractNumId w:val="5"/>
  </w:num>
  <w:num w:numId="6">
    <w:abstractNumId w:val="2"/>
  </w:num>
  <w:num w:numId="7">
    <w:abstractNumId w:val="6"/>
  </w:num>
  <w:num w:numId="8">
    <w:abstractNumId w:val="9"/>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60DB"/>
    <w:rsid w:val="00042B0D"/>
    <w:rsid w:val="000876F2"/>
    <w:rsid w:val="000A0C7F"/>
    <w:rsid w:val="00104E5E"/>
    <w:rsid w:val="00145D78"/>
    <w:rsid w:val="00196BCD"/>
    <w:rsid w:val="001A4113"/>
    <w:rsid w:val="001B54E1"/>
    <w:rsid w:val="001D622C"/>
    <w:rsid w:val="002433D5"/>
    <w:rsid w:val="002E6B0A"/>
    <w:rsid w:val="0040575B"/>
    <w:rsid w:val="004662CF"/>
    <w:rsid w:val="0048383D"/>
    <w:rsid w:val="004B6001"/>
    <w:rsid w:val="004C377E"/>
    <w:rsid w:val="00553C72"/>
    <w:rsid w:val="00604D3D"/>
    <w:rsid w:val="006D7523"/>
    <w:rsid w:val="006E21EF"/>
    <w:rsid w:val="007A41B0"/>
    <w:rsid w:val="007B041D"/>
    <w:rsid w:val="007B1B76"/>
    <w:rsid w:val="00852E73"/>
    <w:rsid w:val="00874F30"/>
    <w:rsid w:val="008903E0"/>
    <w:rsid w:val="008F0EEF"/>
    <w:rsid w:val="00901968"/>
    <w:rsid w:val="009A0432"/>
    <w:rsid w:val="00A12C79"/>
    <w:rsid w:val="00AB3429"/>
    <w:rsid w:val="00B36CE9"/>
    <w:rsid w:val="00B51A8A"/>
    <w:rsid w:val="00BD2785"/>
    <w:rsid w:val="00CF2EE7"/>
    <w:rsid w:val="00CF5BC2"/>
    <w:rsid w:val="00D824D8"/>
    <w:rsid w:val="00DB7388"/>
    <w:rsid w:val="00E060DB"/>
    <w:rsid w:val="00E370C0"/>
    <w:rsid w:val="00F6459D"/>
    <w:rsid w:val="00F74F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0DB"/>
    <w:rPr>
      <w:sz w:val="24"/>
      <w:szCs w:val="24"/>
      <w:lang w:eastAsia="bg-BG"/>
    </w:rPr>
  </w:style>
  <w:style w:type="paragraph" w:styleId="Heading1">
    <w:name w:val="heading 1"/>
    <w:basedOn w:val="Normal"/>
    <w:next w:val="Normal"/>
    <w:qFormat/>
    <w:rsid w:val="00E060DB"/>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060DB"/>
    <w:pPr>
      <w:tabs>
        <w:tab w:val="center" w:pos="4536"/>
        <w:tab w:val="right" w:pos="9072"/>
      </w:tabs>
    </w:pPr>
  </w:style>
  <w:style w:type="character" w:styleId="PageNumber">
    <w:name w:val="page number"/>
    <w:basedOn w:val="DefaultParagraphFont"/>
    <w:rsid w:val="00E060DB"/>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060DB"/>
    <w:pPr>
      <w:tabs>
        <w:tab w:val="center" w:pos="4536"/>
        <w:tab w:val="right" w:pos="9072"/>
      </w:tabs>
    </w:pPr>
  </w:style>
  <w:style w:type="paragraph" w:styleId="BodyTextIndent">
    <w:name w:val="Body Text Indent"/>
    <w:basedOn w:val="Normal"/>
    <w:rsid w:val="00E060DB"/>
    <w:pPr>
      <w:ind w:left="720" w:firstLine="720"/>
    </w:pPr>
    <w:rPr>
      <w:szCs w:val="20"/>
      <w:lang w:eastAsia="en-US"/>
    </w:rPr>
  </w:style>
  <w:style w:type="paragraph" w:styleId="Title">
    <w:name w:val="Title"/>
    <w:basedOn w:val="Normal"/>
    <w:qFormat/>
    <w:rsid w:val="00E060DB"/>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E060DB"/>
    <w:pPr>
      <w:spacing w:after="60"/>
      <w:jc w:val="center"/>
      <w:outlineLvl w:val="1"/>
    </w:pPr>
    <w:rPr>
      <w:rFonts w:ascii="Arial" w:hAnsi="Arial" w:cs="Arial"/>
      <w:lang w:eastAsia="en-US"/>
    </w:rPr>
  </w:style>
  <w:style w:type="character" w:styleId="Hyperlink">
    <w:name w:val="Hyperlink"/>
    <w:rsid w:val="00E060DB"/>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E060DB"/>
    <w:rPr>
      <w:sz w:val="24"/>
      <w:szCs w:val="24"/>
      <w:lang w:val="bg-BG" w:eastAsia="bg-BG" w:bidi="ar-SA"/>
    </w:rPr>
  </w:style>
  <w:style w:type="paragraph" w:styleId="BalloonText">
    <w:name w:val="Balloon Text"/>
    <w:basedOn w:val="Normal"/>
    <w:semiHidden/>
    <w:rsid w:val="00E060DB"/>
    <w:rPr>
      <w:rFonts w:ascii="Tahoma" w:hAnsi="Tahoma" w:cs="Tahoma"/>
      <w:sz w:val="16"/>
      <w:szCs w:val="16"/>
    </w:rPr>
  </w:style>
  <w:style w:type="character" w:customStyle="1" w:styleId="samedocreference1">
    <w:name w:val="samedocreference1"/>
    <w:rsid w:val="00E060DB"/>
    <w:rPr>
      <w:i w:val="0"/>
      <w:iCs w:val="0"/>
      <w:color w:val="8B0000"/>
      <w:u w:val="single"/>
    </w:rPr>
  </w:style>
  <w:style w:type="character" w:customStyle="1" w:styleId="newdocreference1">
    <w:name w:val="newdocreference1"/>
    <w:rsid w:val="00E060DB"/>
    <w:rPr>
      <w:i w:val="0"/>
      <w:iCs w:val="0"/>
      <w:color w:val="0000FF"/>
      <w:u w:val="single"/>
    </w:rPr>
  </w:style>
  <w:style w:type="paragraph" w:styleId="BodyText">
    <w:name w:val="Body Text"/>
    <w:basedOn w:val="Normal"/>
    <w:link w:val="BodyTextChar"/>
    <w:rsid w:val="00E060DB"/>
    <w:pPr>
      <w:spacing w:after="120"/>
    </w:pPr>
  </w:style>
  <w:style w:type="character" w:customStyle="1" w:styleId="BodyTextChar">
    <w:name w:val="Body Text Char"/>
    <w:link w:val="BodyText"/>
    <w:rsid w:val="00E060DB"/>
    <w:rPr>
      <w:sz w:val="24"/>
      <w:szCs w:val="24"/>
      <w:lang w:val="bg-BG" w:eastAsia="bg-BG"/>
    </w:rPr>
  </w:style>
  <w:style w:type="character" w:styleId="Strong">
    <w:name w:val="Strong"/>
    <w:uiPriority w:val="22"/>
    <w:qFormat/>
    <w:rsid w:val="00E060DB"/>
    <w:rPr>
      <w:b/>
      <w:bCs/>
    </w:rPr>
  </w:style>
  <w:style w:type="character" w:styleId="Emphasis">
    <w:name w:val="Emphasis"/>
    <w:uiPriority w:val="20"/>
    <w:qFormat/>
    <w:rsid w:val="00E060DB"/>
    <w:rPr>
      <w:i/>
      <w:iCs/>
    </w:rPr>
  </w:style>
  <w:style w:type="character" w:customStyle="1" w:styleId="ldef1">
    <w:name w:val="ldef1"/>
    <w:rsid w:val="00E060DB"/>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E060DB"/>
    <w:rPr>
      <w:sz w:val="24"/>
      <w:szCs w:val="24"/>
      <w:lang w:eastAsia="bg-BG"/>
    </w:rPr>
  </w:style>
  <w:style w:type="paragraph" w:styleId="ListParagraph">
    <w:name w:val="List Paragraph"/>
    <w:basedOn w:val="Normal"/>
    <w:uiPriority w:val="34"/>
    <w:qFormat/>
    <w:rsid w:val="00E060DB"/>
    <w:pPr>
      <w:ind w:left="720"/>
      <w:contextualSpacing/>
    </w:pPr>
  </w:style>
  <w:style w:type="paragraph" w:customStyle="1" w:styleId="Default">
    <w:name w:val="Default"/>
    <w:rsid w:val="00E060D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E060DB"/>
    <w:rPr>
      <w:sz w:val="16"/>
      <w:szCs w:val="16"/>
    </w:rPr>
  </w:style>
  <w:style w:type="paragraph" w:styleId="CommentText">
    <w:name w:val="annotation text"/>
    <w:basedOn w:val="Normal"/>
    <w:link w:val="CommentTextChar"/>
    <w:uiPriority w:val="99"/>
    <w:rsid w:val="00E060DB"/>
    <w:rPr>
      <w:sz w:val="20"/>
      <w:szCs w:val="20"/>
    </w:rPr>
  </w:style>
  <w:style w:type="character" w:customStyle="1" w:styleId="CommentTextChar">
    <w:name w:val="Comment Text Char"/>
    <w:basedOn w:val="DefaultParagraphFont"/>
    <w:link w:val="CommentText"/>
    <w:uiPriority w:val="99"/>
    <w:rsid w:val="00E060DB"/>
    <w:rPr>
      <w:lang w:eastAsia="bg-BG"/>
    </w:rPr>
  </w:style>
  <w:style w:type="paragraph" w:styleId="CommentSubject">
    <w:name w:val="annotation subject"/>
    <w:basedOn w:val="CommentText"/>
    <w:next w:val="CommentText"/>
    <w:link w:val="CommentSubjectChar"/>
    <w:rsid w:val="00E060DB"/>
    <w:rPr>
      <w:b/>
      <w:bCs/>
    </w:rPr>
  </w:style>
  <w:style w:type="character" w:customStyle="1" w:styleId="CommentSubjectChar">
    <w:name w:val="Comment Subject Char"/>
    <w:basedOn w:val="CommentTextChar"/>
    <w:link w:val="CommentSubject"/>
    <w:rsid w:val="00E060DB"/>
    <w:rPr>
      <w:b/>
      <w:bCs/>
      <w:lang w:eastAsia="bg-BG"/>
    </w:rPr>
  </w:style>
  <w:style w:type="paragraph" w:styleId="Revision">
    <w:name w:val="Revision"/>
    <w:hidden/>
    <w:uiPriority w:val="99"/>
    <w:semiHidden/>
    <w:rsid w:val="00E060DB"/>
    <w:rPr>
      <w:sz w:val="24"/>
      <w:szCs w:val="24"/>
      <w:lang w:eastAsia="bg-BG"/>
    </w:rPr>
  </w:style>
  <w:style w:type="paragraph" w:customStyle="1" w:styleId="1">
    <w:name w:val="Нормален1"/>
    <w:rsid w:val="00E060DB"/>
    <w:pPr>
      <w:widowControl w:val="0"/>
      <w:autoSpaceDE w:val="0"/>
      <w:autoSpaceDN w:val="0"/>
      <w:adjustRightInd w:val="0"/>
    </w:pPr>
    <w:rPr>
      <w:sz w:val="24"/>
      <w:szCs w:val="24"/>
      <w:lang w:eastAsia="en-US"/>
    </w:rPr>
  </w:style>
  <w:style w:type="paragraph" w:customStyle="1" w:styleId="Style">
    <w:name w:val="Style"/>
    <w:rsid w:val="00E060DB"/>
    <w:pPr>
      <w:widowControl w:val="0"/>
      <w:autoSpaceDE w:val="0"/>
      <w:autoSpaceDN w:val="0"/>
      <w:adjustRightInd w:val="0"/>
      <w:ind w:left="140" w:right="140" w:firstLine="840"/>
      <w:jc w:val="both"/>
    </w:pPr>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03D8-E58E-42FC-9D61-8D81D985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5012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2020-10-30T07:32:00Z</dcterms:created>
  <dcterms:modified xsi:type="dcterms:W3CDTF">2021-01-25T13:28:00Z</dcterms:modified>
</cp:coreProperties>
</file>