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BD" w:rsidRPr="00F14742" w:rsidRDefault="003246BD" w:rsidP="00F14742">
      <w:pPr>
        <w:widowControl w:val="0"/>
        <w:autoSpaceDE w:val="0"/>
        <w:autoSpaceDN w:val="0"/>
        <w:adjustRightInd w:val="0"/>
        <w:spacing w:line="360" w:lineRule="auto"/>
        <w:rPr>
          <w:rFonts w:ascii="Verdana" w:hAnsi="Verdana" w:cs="Verdana"/>
          <w:b/>
          <w:caps/>
          <w:spacing w:val="3"/>
          <w:sz w:val="20"/>
          <w:szCs w:val="20"/>
          <w:lang w:val="en-US" w:eastAsia="en-US"/>
        </w:rPr>
      </w:pPr>
      <w:bookmarkStart w:id="0" w:name="_GoBack"/>
      <w:bookmarkEnd w:id="0"/>
    </w:p>
    <w:p w:rsidR="00884370" w:rsidRPr="00B50A39" w:rsidRDefault="00884370">
      <w:pPr>
        <w:rPr>
          <w:lang w:val="en-US"/>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F91229" w:rsidTr="00291E9B">
        <w:trPr>
          <w:trHeight w:val="958"/>
          <w:jc w:val="center"/>
        </w:trPr>
        <w:tc>
          <w:tcPr>
            <w:tcW w:w="15650" w:type="dxa"/>
            <w:tcBorders>
              <w:bottom w:val="single" w:sz="36" w:space="0" w:color="2E74B5"/>
            </w:tcBorders>
            <w:shd w:val="clear" w:color="auto" w:fill="BDD6EE"/>
          </w:tcPr>
          <w:p w:rsidR="00C975B4" w:rsidRPr="00F91229" w:rsidRDefault="00C975B4" w:rsidP="00230821">
            <w:pPr>
              <w:tabs>
                <w:tab w:val="left" w:pos="2190"/>
              </w:tabs>
              <w:spacing w:before="120" w:line="360" w:lineRule="auto"/>
              <w:ind w:left="454" w:right="454"/>
              <w:jc w:val="center"/>
              <w:rPr>
                <w:b/>
                <w:spacing w:val="60"/>
                <w:sz w:val="28"/>
                <w:szCs w:val="28"/>
              </w:rPr>
            </w:pPr>
            <w:r w:rsidRPr="00F91229">
              <w:rPr>
                <w:b/>
                <w:spacing w:val="60"/>
                <w:sz w:val="28"/>
                <w:szCs w:val="28"/>
              </w:rPr>
              <w:t>СПРАВКА</w:t>
            </w:r>
          </w:p>
          <w:p w:rsidR="00E220AD" w:rsidRPr="009B01EF" w:rsidRDefault="00C975B4" w:rsidP="009B01EF">
            <w:pPr>
              <w:spacing w:line="360" w:lineRule="auto"/>
              <w:ind w:left="340" w:right="340"/>
              <w:jc w:val="center"/>
              <w:rPr>
                <w:b/>
                <w:sz w:val="22"/>
                <w:szCs w:val="22"/>
                <w:lang w:val="en-US"/>
              </w:rPr>
            </w:pPr>
            <w:r w:rsidRPr="00F91229">
              <w:rPr>
                <w:b/>
                <w:sz w:val="22"/>
                <w:szCs w:val="22"/>
              </w:rPr>
              <w:t>ЗА ОТРАЗЯВАНЕ НА ПОСТЪПИЛИТЕ ПРЕДЛОЖЕНИЯ ОТ ОБЩЕСТВЕНИТЕ КОНСУЛТАЦИИ НА</w:t>
            </w:r>
            <w:r w:rsidR="000632EC" w:rsidRPr="00F91229">
              <w:rPr>
                <w:b/>
                <w:sz w:val="22"/>
                <w:szCs w:val="22"/>
              </w:rPr>
              <w:t xml:space="preserve"> </w:t>
            </w:r>
            <w:r w:rsidR="009B01EF" w:rsidRPr="009B01EF">
              <w:rPr>
                <w:b/>
                <w:sz w:val="22"/>
                <w:szCs w:val="22"/>
              </w:rPr>
              <w:t>ПРОЕКТ НА НАРЕДБА ЗА</w:t>
            </w:r>
            <w:r w:rsidR="007B5706">
              <w:rPr>
                <w:b/>
                <w:sz w:val="22"/>
                <w:szCs w:val="22"/>
              </w:rPr>
              <w:br/>
            </w:r>
            <w:r w:rsidR="009B01EF" w:rsidRPr="009B01EF">
              <w:rPr>
                <w:b/>
                <w:sz w:val="22"/>
                <w:szCs w:val="22"/>
              </w:rPr>
              <w:t xml:space="preserve">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w:t>
            </w:r>
            <w:r w:rsidR="007B5706">
              <w:rPr>
                <w:b/>
                <w:sz w:val="22"/>
                <w:szCs w:val="22"/>
              </w:rPr>
              <w:br/>
            </w:r>
            <w:r w:rsidR="009B01EF" w:rsidRPr="009B01EF">
              <w:rPr>
                <w:b/>
                <w:sz w:val="22"/>
                <w:szCs w:val="22"/>
              </w:rPr>
              <w:t>ЗАВЕДЕНИЯ, КАКТО И КЪМ ХРАНИ, ПРЕДЛАГАНИ ПРИ ОРГАНИЗИРАНИ МЕРОПРИЯТИЯ ЗА ДЕЦА И УЧЕНИЦИ</w:t>
            </w:r>
          </w:p>
        </w:tc>
      </w:tr>
    </w:tbl>
    <w:p w:rsidR="00230821" w:rsidRPr="00E250A4" w:rsidRDefault="00230821">
      <w:pPr>
        <w:rPr>
          <w:sz w:val="22"/>
          <w:szCs w:val="22"/>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0"/>
        <w:gridCol w:w="2075"/>
        <w:gridCol w:w="6379"/>
        <w:gridCol w:w="1559"/>
        <w:gridCol w:w="5017"/>
      </w:tblGrid>
      <w:tr w:rsidR="00B50A39" w:rsidRPr="00B50A39" w:rsidTr="00E250A4">
        <w:trPr>
          <w:trHeight w:val="565"/>
          <w:tblHeader/>
          <w:jc w:val="center"/>
        </w:trPr>
        <w:tc>
          <w:tcPr>
            <w:tcW w:w="620" w:type="dxa"/>
            <w:tcBorders>
              <w:top w:val="single" w:sz="36" w:space="0" w:color="2E74B5"/>
              <w:left w:val="single" w:sz="36" w:space="0" w:color="2E74B5"/>
              <w:bottom w:val="single" w:sz="18" w:space="0" w:color="2E74B5"/>
              <w:right w:val="single" w:sz="18" w:space="0" w:color="2E74B5"/>
            </w:tcBorders>
            <w:shd w:val="clear" w:color="auto" w:fill="DEEAF6"/>
            <w:vAlign w:val="center"/>
          </w:tcPr>
          <w:p w:rsidR="00E220AD" w:rsidRPr="00B50A39" w:rsidRDefault="00E220AD" w:rsidP="00E220AD">
            <w:pPr>
              <w:tabs>
                <w:tab w:val="left" w:pos="192"/>
              </w:tabs>
              <w:jc w:val="center"/>
              <w:rPr>
                <w:b/>
                <w:sz w:val="23"/>
                <w:szCs w:val="23"/>
              </w:rPr>
            </w:pPr>
            <w:r w:rsidRPr="00B50A39">
              <w:rPr>
                <w:b/>
                <w:sz w:val="23"/>
                <w:szCs w:val="23"/>
              </w:rPr>
              <w:t>№</w:t>
            </w:r>
          </w:p>
        </w:tc>
        <w:tc>
          <w:tcPr>
            <w:tcW w:w="2075"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B50A39" w:rsidRDefault="00E220AD" w:rsidP="00E220AD">
            <w:pPr>
              <w:jc w:val="center"/>
              <w:rPr>
                <w:b/>
                <w:sz w:val="23"/>
                <w:szCs w:val="23"/>
              </w:rPr>
            </w:pPr>
            <w:r w:rsidRPr="00B50A39">
              <w:rPr>
                <w:b/>
                <w:sz w:val="23"/>
                <w:szCs w:val="23"/>
              </w:rPr>
              <w:t>Организация/</w:t>
            </w:r>
            <w:r w:rsidR="00230821" w:rsidRPr="00B50A39">
              <w:rPr>
                <w:b/>
                <w:sz w:val="23"/>
                <w:szCs w:val="23"/>
              </w:rPr>
              <w:br/>
            </w:r>
            <w:r w:rsidRPr="00B50A39">
              <w:rPr>
                <w:b/>
                <w:sz w:val="23"/>
                <w:szCs w:val="23"/>
              </w:rPr>
              <w:t>потребител</w:t>
            </w:r>
          </w:p>
          <w:p w:rsidR="005424B9" w:rsidRPr="00E250A4" w:rsidRDefault="00291E9B" w:rsidP="00291E9B">
            <w:pPr>
              <w:jc w:val="center"/>
              <w:rPr>
                <w:b/>
                <w:sz w:val="14"/>
                <w:szCs w:val="14"/>
              </w:rPr>
            </w:pPr>
            <w:r w:rsidRPr="00E250A4">
              <w:rPr>
                <w:b/>
                <w:sz w:val="14"/>
                <w:szCs w:val="14"/>
              </w:rPr>
              <w:t>(</w:t>
            </w:r>
            <w:r w:rsidR="005424B9" w:rsidRPr="00E250A4">
              <w:rPr>
                <w:b/>
                <w:sz w:val="14"/>
                <w:szCs w:val="14"/>
              </w:rPr>
              <w:t>вкл. начина на получаване на предложението</w:t>
            </w:r>
            <w:r w:rsidRPr="00E250A4">
              <w:rPr>
                <w:b/>
                <w:sz w:val="14"/>
                <w:szCs w:val="14"/>
              </w:rPr>
              <w:t>)</w:t>
            </w:r>
          </w:p>
        </w:tc>
        <w:tc>
          <w:tcPr>
            <w:tcW w:w="6379"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B50A39" w:rsidRDefault="00E220AD" w:rsidP="00E220AD">
            <w:pPr>
              <w:jc w:val="center"/>
              <w:rPr>
                <w:b/>
                <w:sz w:val="23"/>
                <w:szCs w:val="23"/>
              </w:rPr>
            </w:pPr>
            <w:r w:rsidRPr="00B50A39">
              <w:rPr>
                <w:b/>
                <w:sz w:val="23"/>
                <w:szCs w:val="23"/>
              </w:rPr>
              <w:t>Бележки и предложения</w:t>
            </w:r>
          </w:p>
        </w:tc>
        <w:tc>
          <w:tcPr>
            <w:tcW w:w="1559"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C22109" w:rsidRDefault="00E220AD" w:rsidP="00E220AD">
            <w:pPr>
              <w:jc w:val="center"/>
              <w:rPr>
                <w:b/>
                <w:sz w:val="23"/>
                <w:szCs w:val="23"/>
              </w:rPr>
            </w:pPr>
            <w:r w:rsidRPr="00C22109">
              <w:rPr>
                <w:b/>
                <w:sz w:val="23"/>
                <w:szCs w:val="23"/>
              </w:rPr>
              <w:t>Приети/</w:t>
            </w:r>
          </w:p>
          <w:p w:rsidR="00E220AD" w:rsidRPr="00C22109" w:rsidRDefault="00E220AD" w:rsidP="00E220AD">
            <w:pPr>
              <w:jc w:val="center"/>
              <w:rPr>
                <w:b/>
                <w:sz w:val="23"/>
                <w:szCs w:val="23"/>
              </w:rPr>
            </w:pPr>
            <w:r w:rsidRPr="00C22109">
              <w:rPr>
                <w:b/>
                <w:sz w:val="23"/>
                <w:szCs w:val="23"/>
              </w:rPr>
              <w:t>неприети</w:t>
            </w:r>
          </w:p>
        </w:tc>
        <w:tc>
          <w:tcPr>
            <w:tcW w:w="5017"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C22109" w:rsidRDefault="00E220AD" w:rsidP="00E220AD">
            <w:pPr>
              <w:jc w:val="center"/>
              <w:rPr>
                <w:sz w:val="23"/>
                <w:szCs w:val="23"/>
              </w:rPr>
            </w:pPr>
            <w:r w:rsidRPr="00C22109">
              <w:rPr>
                <w:b/>
                <w:sz w:val="23"/>
                <w:szCs w:val="23"/>
              </w:rPr>
              <w:t>Мотиви</w:t>
            </w:r>
          </w:p>
        </w:tc>
      </w:tr>
      <w:tr w:rsidR="00B50A39" w:rsidRPr="00B50A39" w:rsidTr="00E250A4">
        <w:trPr>
          <w:jc w:val="center"/>
        </w:trPr>
        <w:tc>
          <w:tcPr>
            <w:tcW w:w="620" w:type="dxa"/>
            <w:tcBorders>
              <w:top w:val="single" w:sz="18" w:space="0" w:color="2E74B5"/>
              <w:left w:val="single" w:sz="36" w:space="0" w:color="2E74B5"/>
              <w:bottom w:val="nil"/>
              <w:right w:val="single" w:sz="18" w:space="0" w:color="2E74B5"/>
            </w:tcBorders>
            <w:shd w:val="clear" w:color="auto" w:fill="auto"/>
          </w:tcPr>
          <w:p w:rsidR="008A6FF9" w:rsidRPr="00B50A39" w:rsidRDefault="008A6FF9" w:rsidP="00E250A4">
            <w:pPr>
              <w:numPr>
                <w:ilvl w:val="0"/>
                <w:numId w:val="5"/>
              </w:numPr>
              <w:tabs>
                <w:tab w:val="left" w:pos="192"/>
              </w:tabs>
              <w:ind w:left="0" w:firstLine="0"/>
              <w:jc w:val="center"/>
              <w:rPr>
                <w:b/>
                <w:color w:val="FF0000"/>
                <w:sz w:val="22"/>
                <w:szCs w:val="22"/>
              </w:rPr>
            </w:pPr>
          </w:p>
        </w:tc>
        <w:tc>
          <w:tcPr>
            <w:tcW w:w="2075" w:type="dxa"/>
            <w:tcBorders>
              <w:top w:val="single" w:sz="18" w:space="0" w:color="2E74B5"/>
              <w:left w:val="single" w:sz="18" w:space="0" w:color="2E74B5"/>
              <w:bottom w:val="nil"/>
              <w:right w:val="single" w:sz="18" w:space="0" w:color="2E74B5"/>
            </w:tcBorders>
            <w:shd w:val="clear" w:color="auto" w:fill="auto"/>
          </w:tcPr>
          <w:p w:rsidR="008A6FF9" w:rsidRPr="00B50A39" w:rsidRDefault="009B01EF" w:rsidP="00E250A4">
            <w:pPr>
              <w:rPr>
                <w:rStyle w:val="Hyperlink"/>
                <w:b/>
                <w:bCs/>
                <w:color w:val="FF0000"/>
                <w:sz w:val="22"/>
                <w:szCs w:val="22"/>
                <w:u w:val="none"/>
              </w:rPr>
            </w:pPr>
            <w:r>
              <w:rPr>
                <w:rStyle w:val="Hyperlink"/>
                <w:b/>
                <w:bCs/>
                <w:color w:val="auto"/>
                <w:sz w:val="22"/>
                <w:szCs w:val="22"/>
                <w:u w:val="none"/>
              </w:rPr>
              <w:t xml:space="preserve">Национален браншови съюз на хлебарите и </w:t>
            </w:r>
            <w:r w:rsidR="00E250A4">
              <w:rPr>
                <w:rStyle w:val="Hyperlink"/>
                <w:b/>
                <w:bCs/>
                <w:color w:val="auto"/>
                <w:sz w:val="22"/>
                <w:szCs w:val="22"/>
                <w:u w:val="none"/>
              </w:rPr>
              <w:br/>
            </w:r>
            <w:r>
              <w:rPr>
                <w:rStyle w:val="Hyperlink"/>
                <w:b/>
                <w:bCs/>
                <w:color w:val="auto"/>
                <w:sz w:val="22"/>
                <w:szCs w:val="22"/>
                <w:u w:val="none"/>
              </w:rPr>
              <w:t xml:space="preserve">сладкарите – </w:t>
            </w:r>
            <w:r w:rsidR="00E250A4">
              <w:rPr>
                <w:rStyle w:val="Hyperlink"/>
                <w:b/>
                <w:bCs/>
                <w:color w:val="auto"/>
                <w:sz w:val="22"/>
                <w:szCs w:val="22"/>
                <w:u w:val="none"/>
              </w:rPr>
              <w:br/>
            </w:r>
            <w:r w:rsidRPr="009B01EF">
              <w:rPr>
                <w:rStyle w:val="Hyperlink"/>
                <w:bCs/>
                <w:color w:val="auto"/>
                <w:sz w:val="22"/>
                <w:szCs w:val="22"/>
                <w:u w:val="none"/>
              </w:rPr>
              <w:t xml:space="preserve">получено в МЗХГ с </w:t>
            </w:r>
            <w:r>
              <w:rPr>
                <w:rStyle w:val="Hyperlink"/>
                <w:bCs/>
                <w:color w:val="auto"/>
                <w:sz w:val="22"/>
                <w:szCs w:val="22"/>
                <w:u w:val="none"/>
              </w:rPr>
              <w:t xml:space="preserve">вх. </w:t>
            </w:r>
            <w:r w:rsidRPr="009B01EF">
              <w:rPr>
                <w:rStyle w:val="Hyperlink"/>
                <w:bCs/>
                <w:color w:val="auto"/>
                <w:sz w:val="22"/>
                <w:szCs w:val="22"/>
                <w:u w:val="none"/>
              </w:rPr>
              <w:t>№ 62-521 от 11.11.2020 г.</w:t>
            </w: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9B01EF" w:rsidRPr="009B01EF" w:rsidRDefault="009B01EF" w:rsidP="00E250A4">
            <w:pPr>
              <w:ind w:right="131"/>
              <w:jc w:val="both"/>
              <w:rPr>
                <w:sz w:val="22"/>
                <w:szCs w:val="22"/>
              </w:rPr>
            </w:pPr>
            <w:r w:rsidRPr="009B01EF">
              <w:rPr>
                <w:sz w:val="22"/>
                <w:szCs w:val="22"/>
              </w:rPr>
              <w:t>Във връзка с публикувания Проект на наредба за специфичните изисквания към безопасността и качеството на храните, пре</w:t>
            </w:r>
            <w:r w:rsidRPr="009B01EF">
              <w:rPr>
                <w:sz w:val="22"/>
                <w:szCs w:val="22"/>
              </w:rPr>
              <w:t>д</w:t>
            </w:r>
            <w:r w:rsidRPr="009B01EF">
              <w:rPr>
                <w:sz w:val="22"/>
                <w:szCs w:val="22"/>
              </w:rPr>
              <w:t>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 от Национален браншови съюз „барите и сладкарите предлагаме текст за чл.24 и 25 в Раздел VI Специфични изисквания към з™ни храни Лрани на зърнена основа. Това се налага поради вече разширения обхват на У</w:t>
            </w:r>
            <w:r w:rsidRPr="009B01EF">
              <w:rPr>
                <w:sz w:val="22"/>
                <w:szCs w:val="22"/>
              </w:rPr>
              <w:t>т</w:t>
            </w:r>
            <w:r w:rsidRPr="009B01EF">
              <w:rPr>
                <w:sz w:val="22"/>
                <w:szCs w:val="22"/>
              </w:rPr>
              <w:t>върден стандарт „България" за брашно и хляб.</w:t>
            </w:r>
          </w:p>
          <w:p w:rsidR="009B01EF" w:rsidRPr="009B01EF" w:rsidRDefault="009B01EF" w:rsidP="00E250A4">
            <w:pPr>
              <w:ind w:right="131"/>
              <w:jc w:val="both"/>
              <w:rPr>
                <w:sz w:val="22"/>
                <w:szCs w:val="22"/>
              </w:rPr>
            </w:pPr>
            <w:r w:rsidRPr="009B01EF">
              <w:rPr>
                <w:sz w:val="22"/>
                <w:szCs w:val="22"/>
              </w:rPr>
              <w:t>Утвърден стандарт "България" включва следния асортимент хляб утвърдени със Заповед №РД Ц-</w:t>
            </w:r>
          </w:p>
          <w:p w:rsidR="009B01EF" w:rsidRPr="009B01EF" w:rsidRDefault="009B01EF" w:rsidP="00E250A4">
            <w:pPr>
              <w:ind w:right="131"/>
              <w:jc w:val="both"/>
              <w:rPr>
                <w:sz w:val="22"/>
                <w:szCs w:val="22"/>
              </w:rPr>
            </w:pPr>
            <w:r w:rsidRPr="009B01EF">
              <w:rPr>
                <w:sz w:val="22"/>
                <w:szCs w:val="22"/>
              </w:rPr>
              <w:t>2697/14.12.17 г и Заповед №РД 11 -2168/04.11.19 г. на изпълн</w:t>
            </w:r>
            <w:r w:rsidRPr="009B01EF">
              <w:rPr>
                <w:sz w:val="22"/>
                <w:szCs w:val="22"/>
              </w:rPr>
              <w:t>и</w:t>
            </w:r>
            <w:r w:rsidRPr="009B01EF">
              <w:rPr>
                <w:sz w:val="22"/>
                <w:szCs w:val="22"/>
              </w:rPr>
              <w:t>телният директор на Българска агенция</w:t>
            </w:r>
          </w:p>
          <w:p w:rsidR="009B01EF" w:rsidRPr="009B01EF" w:rsidRDefault="009B01EF" w:rsidP="00E250A4">
            <w:pPr>
              <w:ind w:right="131"/>
              <w:jc w:val="both"/>
              <w:rPr>
                <w:sz w:val="22"/>
                <w:szCs w:val="22"/>
              </w:rPr>
            </w:pPr>
            <w:r w:rsidRPr="009B01EF">
              <w:rPr>
                <w:sz w:val="22"/>
                <w:szCs w:val="22"/>
              </w:rPr>
              <w:t>за безопасност на храните:</w:t>
            </w:r>
          </w:p>
          <w:p w:rsidR="009B01EF" w:rsidRPr="009B01EF" w:rsidRDefault="009B01EF" w:rsidP="00E250A4">
            <w:pPr>
              <w:ind w:right="131"/>
              <w:jc w:val="both"/>
              <w:rPr>
                <w:sz w:val="22"/>
                <w:szCs w:val="22"/>
              </w:rPr>
            </w:pPr>
            <w:r w:rsidRPr="009B01EF">
              <w:rPr>
                <w:sz w:val="22"/>
                <w:szCs w:val="22"/>
              </w:rPr>
              <w:t>Утвърден стандарт България № 02/2011 г. Хляб „Бял"</w:t>
            </w:r>
          </w:p>
          <w:p w:rsidR="009B01EF" w:rsidRPr="009B01EF" w:rsidRDefault="009B01EF" w:rsidP="00E250A4">
            <w:pPr>
              <w:ind w:right="131"/>
              <w:jc w:val="both"/>
              <w:rPr>
                <w:sz w:val="22"/>
                <w:szCs w:val="22"/>
              </w:rPr>
            </w:pPr>
            <w:r w:rsidRPr="009B01EF">
              <w:rPr>
                <w:sz w:val="22"/>
                <w:szCs w:val="22"/>
              </w:rPr>
              <w:t>Утвърден стандарт България № 03/2011 г. Хляб „Добруджа"</w:t>
            </w:r>
          </w:p>
          <w:p w:rsidR="009B01EF" w:rsidRPr="009B01EF" w:rsidRDefault="009B01EF" w:rsidP="00E250A4">
            <w:pPr>
              <w:ind w:right="131"/>
              <w:jc w:val="both"/>
              <w:rPr>
                <w:sz w:val="22"/>
                <w:szCs w:val="22"/>
              </w:rPr>
            </w:pPr>
            <w:r w:rsidRPr="009B01EF">
              <w:rPr>
                <w:sz w:val="22"/>
                <w:szCs w:val="22"/>
              </w:rPr>
              <w:t>Утвърден стандарт България № 04/2011 г. Хляб „Типов"</w:t>
            </w:r>
          </w:p>
          <w:p w:rsidR="009B01EF" w:rsidRPr="009B01EF" w:rsidRDefault="009B01EF" w:rsidP="00E250A4">
            <w:pPr>
              <w:ind w:right="131"/>
              <w:jc w:val="both"/>
              <w:rPr>
                <w:sz w:val="22"/>
                <w:szCs w:val="22"/>
              </w:rPr>
            </w:pPr>
            <w:r w:rsidRPr="009B01EF">
              <w:rPr>
                <w:sz w:val="22"/>
                <w:szCs w:val="22"/>
              </w:rPr>
              <w:t>Утвърден стандарт България № 07/2019г. „Пълнозърнест пш</w:t>
            </w:r>
            <w:r w:rsidRPr="009B01EF">
              <w:rPr>
                <w:sz w:val="22"/>
                <w:szCs w:val="22"/>
              </w:rPr>
              <w:t>е</w:t>
            </w:r>
            <w:r w:rsidRPr="009B01EF">
              <w:rPr>
                <w:sz w:val="22"/>
                <w:szCs w:val="22"/>
              </w:rPr>
              <w:t xml:space="preserve">ничен хляб </w:t>
            </w:r>
          </w:p>
          <w:p w:rsidR="009B01EF" w:rsidRPr="009B01EF" w:rsidRDefault="009B01EF" w:rsidP="00E250A4">
            <w:pPr>
              <w:ind w:right="131"/>
              <w:jc w:val="both"/>
              <w:rPr>
                <w:sz w:val="22"/>
                <w:szCs w:val="22"/>
              </w:rPr>
            </w:pPr>
            <w:r w:rsidRPr="009B01EF">
              <w:rPr>
                <w:sz w:val="22"/>
                <w:szCs w:val="22"/>
              </w:rPr>
              <w:t>Утвърден стандарт България № 08/20 19г. „Ръжен хляб"</w:t>
            </w:r>
          </w:p>
          <w:p w:rsidR="009B01EF" w:rsidRPr="009B01EF" w:rsidRDefault="009B01EF" w:rsidP="00E250A4">
            <w:pPr>
              <w:ind w:right="131"/>
              <w:jc w:val="both"/>
              <w:rPr>
                <w:sz w:val="22"/>
                <w:szCs w:val="22"/>
              </w:rPr>
            </w:pPr>
            <w:r w:rsidRPr="009B01EF">
              <w:rPr>
                <w:sz w:val="22"/>
                <w:szCs w:val="22"/>
              </w:rPr>
              <w:t>Утвърден стандарт България № 09/201 9г. „Ръжено -пшеничен хляб"</w:t>
            </w:r>
          </w:p>
          <w:p w:rsidR="009B01EF" w:rsidRPr="009B01EF" w:rsidRDefault="009B01EF" w:rsidP="00E250A4">
            <w:pPr>
              <w:ind w:right="131"/>
              <w:jc w:val="both"/>
              <w:rPr>
                <w:sz w:val="22"/>
                <w:szCs w:val="22"/>
              </w:rPr>
            </w:pPr>
            <w:r w:rsidRPr="009B01EF">
              <w:rPr>
                <w:sz w:val="22"/>
                <w:szCs w:val="22"/>
              </w:rPr>
              <w:t xml:space="preserve">Утвърден стандарт "България" включва следния асортимент </w:t>
            </w:r>
            <w:r w:rsidRPr="009B01EF">
              <w:rPr>
                <w:sz w:val="22"/>
                <w:szCs w:val="22"/>
              </w:rPr>
              <w:lastRenderedPageBreak/>
              <w:t>бращно утвърдени със Заповед №РД 1 1 -</w:t>
            </w:r>
          </w:p>
          <w:p w:rsidR="009B01EF" w:rsidRPr="009B01EF" w:rsidRDefault="009B01EF" w:rsidP="00E250A4">
            <w:pPr>
              <w:ind w:right="131"/>
              <w:jc w:val="both"/>
              <w:rPr>
                <w:sz w:val="22"/>
                <w:szCs w:val="22"/>
              </w:rPr>
            </w:pPr>
            <w:r w:rsidRPr="009B01EF">
              <w:rPr>
                <w:sz w:val="22"/>
                <w:szCs w:val="22"/>
              </w:rPr>
              <w:t>2697/14. 12. 17 г. иЗаповед№РД 11-2168/04.11.19 г. на изпълн</w:t>
            </w:r>
            <w:r w:rsidRPr="009B01EF">
              <w:rPr>
                <w:sz w:val="22"/>
                <w:szCs w:val="22"/>
              </w:rPr>
              <w:t>и</w:t>
            </w:r>
            <w:r w:rsidRPr="009B01EF">
              <w:rPr>
                <w:sz w:val="22"/>
                <w:szCs w:val="22"/>
              </w:rPr>
              <w:t>телният директор на Българска агенция</w:t>
            </w:r>
          </w:p>
          <w:p w:rsidR="009B01EF" w:rsidRPr="009B01EF" w:rsidRDefault="009B01EF" w:rsidP="00E250A4">
            <w:pPr>
              <w:ind w:right="131"/>
              <w:jc w:val="both"/>
              <w:rPr>
                <w:sz w:val="22"/>
                <w:szCs w:val="22"/>
              </w:rPr>
            </w:pPr>
            <w:r w:rsidRPr="009B01EF">
              <w:rPr>
                <w:sz w:val="22"/>
                <w:szCs w:val="22"/>
              </w:rPr>
              <w:t>за безопасност на храните:</w:t>
            </w:r>
          </w:p>
          <w:p w:rsidR="009B01EF" w:rsidRPr="009B01EF" w:rsidRDefault="009B01EF" w:rsidP="00E250A4">
            <w:pPr>
              <w:ind w:right="131"/>
              <w:jc w:val="both"/>
              <w:rPr>
                <w:sz w:val="22"/>
                <w:szCs w:val="22"/>
              </w:rPr>
            </w:pPr>
            <w:r w:rsidRPr="009B01EF">
              <w:rPr>
                <w:sz w:val="22"/>
                <w:szCs w:val="22"/>
              </w:rPr>
              <w:t>Утвърден стандарт България № 01/201 1г. Брашно „Бяло", „Добруджа" и „Типово"</w:t>
            </w:r>
          </w:p>
          <w:p w:rsidR="009B01EF" w:rsidRPr="009B01EF" w:rsidRDefault="009B01EF" w:rsidP="00E250A4">
            <w:pPr>
              <w:ind w:right="131"/>
              <w:jc w:val="both"/>
              <w:rPr>
                <w:sz w:val="22"/>
                <w:szCs w:val="22"/>
              </w:rPr>
            </w:pPr>
            <w:r w:rsidRPr="009B01EF">
              <w:rPr>
                <w:sz w:val="22"/>
                <w:szCs w:val="22"/>
              </w:rPr>
              <w:t>Утвърден стандарт България № 05/20 19г. Брашно „Пшенично-пълнозърнесто"</w:t>
            </w:r>
          </w:p>
          <w:p w:rsidR="000A084C" w:rsidRPr="009B01EF" w:rsidRDefault="009B01EF" w:rsidP="00E250A4">
            <w:pPr>
              <w:ind w:right="130"/>
              <w:jc w:val="both"/>
              <w:rPr>
                <w:sz w:val="22"/>
                <w:szCs w:val="22"/>
              </w:rPr>
            </w:pPr>
            <w:r w:rsidRPr="009B01EF">
              <w:rPr>
                <w:sz w:val="22"/>
                <w:szCs w:val="22"/>
              </w:rPr>
              <w:t>Утвърден стандарт България № 06/20 19г. Брашно „Ръжено"</w:t>
            </w:r>
          </w:p>
          <w:p w:rsidR="009B01EF" w:rsidRPr="009B01EF" w:rsidRDefault="009B01EF" w:rsidP="00E250A4">
            <w:pPr>
              <w:ind w:right="130"/>
              <w:jc w:val="both"/>
              <w:rPr>
                <w:sz w:val="22"/>
                <w:szCs w:val="22"/>
              </w:rPr>
            </w:pPr>
            <w:r w:rsidRPr="009B01EF">
              <w:rPr>
                <w:sz w:val="22"/>
                <w:szCs w:val="22"/>
              </w:rPr>
              <w:t>Предлагаме чл.24 да изглежда така:</w:t>
            </w:r>
          </w:p>
          <w:p w:rsidR="009B01EF" w:rsidRPr="009B01EF" w:rsidRDefault="009B01EF" w:rsidP="00E250A4">
            <w:pPr>
              <w:ind w:right="131"/>
              <w:jc w:val="both"/>
              <w:rPr>
                <w:sz w:val="22"/>
                <w:szCs w:val="22"/>
              </w:rPr>
            </w:pPr>
            <w:r w:rsidRPr="009B01EF">
              <w:rPr>
                <w:sz w:val="22"/>
                <w:szCs w:val="22"/>
              </w:rPr>
              <w:t>чл.24 Брашното, което се влага в храни, предлагани в обектите по чл.1, е „Бяло", „Добруджа",</w:t>
            </w:r>
          </w:p>
          <w:p w:rsidR="009B01EF" w:rsidRPr="009B01EF" w:rsidRDefault="009B01EF" w:rsidP="00E250A4">
            <w:pPr>
              <w:ind w:right="131"/>
              <w:jc w:val="both"/>
              <w:rPr>
                <w:sz w:val="22"/>
                <w:szCs w:val="22"/>
              </w:rPr>
            </w:pPr>
            <w:r w:rsidRPr="009B01EF">
              <w:rPr>
                <w:sz w:val="22"/>
                <w:szCs w:val="22"/>
              </w:rPr>
              <w:t xml:space="preserve">„Типово", </w:t>
            </w:r>
            <w:r w:rsidR="00D81543">
              <w:rPr>
                <w:sz w:val="22"/>
                <w:szCs w:val="22"/>
              </w:rPr>
              <w:t>„Пшенично-пълнозърнесто" или „Ръжено", произв</w:t>
            </w:r>
            <w:r w:rsidR="00D81543">
              <w:rPr>
                <w:sz w:val="22"/>
                <w:szCs w:val="22"/>
              </w:rPr>
              <w:t>е</w:t>
            </w:r>
            <w:r w:rsidR="00D81543">
              <w:rPr>
                <w:sz w:val="22"/>
                <w:szCs w:val="22"/>
              </w:rPr>
              <w:t xml:space="preserve">дено по утвърден </w:t>
            </w:r>
            <w:r w:rsidRPr="009B01EF">
              <w:rPr>
                <w:sz w:val="22"/>
                <w:szCs w:val="22"/>
              </w:rPr>
              <w:t>стандарт</w:t>
            </w:r>
          </w:p>
          <w:p w:rsidR="009B01EF" w:rsidRPr="00D82147" w:rsidRDefault="009B01EF" w:rsidP="00E250A4">
            <w:pPr>
              <w:ind w:right="131"/>
              <w:jc w:val="both"/>
              <w:rPr>
                <w:i/>
                <w:color w:val="FF0000"/>
                <w:sz w:val="22"/>
                <w:szCs w:val="22"/>
              </w:rPr>
            </w:pPr>
            <w:r w:rsidRPr="009B01EF">
              <w:rPr>
                <w:sz w:val="22"/>
                <w:szCs w:val="22"/>
              </w:rPr>
              <w:t>„България".</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A1131" w:rsidRPr="00C22109" w:rsidRDefault="00EA1131" w:rsidP="00EA1131">
            <w:pPr>
              <w:rPr>
                <w:sz w:val="22"/>
                <w:szCs w:val="22"/>
              </w:rPr>
            </w:pPr>
            <w:r w:rsidRPr="00C22109">
              <w:rPr>
                <w:sz w:val="22"/>
                <w:szCs w:val="22"/>
              </w:rPr>
              <w:lastRenderedPageBreak/>
              <w:t>Приема се</w:t>
            </w:r>
            <w:r w:rsidR="00D90DDE" w:rsidRPr="00C22109">
              <w:rPr>
                <w:sz w:val="22"/>
                <w:szCs w:val="22"/>
              </w:rPr>
              <w:t xml:space="preserve"> </w:t>
            </w:r>
            <w:r w:rsidR="007C6DBA" w:rsidRPr="00C22109">
              <w:rPr>
                <w:sz w:val="22"/>
                <w:szCs w:val="22"/>
              </w:rPr>
              <w:t>по принцип</w:t>
            </w:r>
          </w:p>
          <w:p w:rsidR="00EA1131" w:rsidRPr="00C22109" w:rsidRDefault="00EA1131" w:rsidP="00E250A4">
            <w:pPr>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D90DDE" w:rsidRPr="00C22109" w:rsidRDefault="007C6DBA" w:rsidP="00E250A4">
            <w:pPr>
              <w:rPr>
                <w:sz w:val="22"/>
                <w:szCs w:val="22"/>
              </w:rPr>
            </w:pPr>
            <w:r w:rsidRPr="00C22109">
              <w:rPr>
                <w:sz w:val="22"/>
                <w:szCs w:val="22"/>
              </w:rPr>
              <w:t>Предложена е редакция без конкретно изброяване, с цел да се избегне последваща необходимост от изменение при евентуално приемане на нов у</w:t>
            </w:r>
            <w:r w:rsidRPr="00C22109">
              <w:rPr>
                <w:sz w:val="22"/>
                <w:szCs w:val="22"/>
              </w:rPr>
              <w:t>т</w:t>
            </w:r>
            <w:r w:rsidRPr="00C22109">
              <w:rPr>
                <w:sz w:val="22"/>
                <w:szCs w:val="22"/>
              </w:rPr>
              <w:t xml:space="preserve">върден стандарт. </w:t>
            </w:r>
            <w:r w:rsidR="00D90DDE" w:rsidRPr="00C22109">
              <w:rPr>
                <w:sz w:val="22"/>
                <w:szCs w:val="22"/>
              </w:rPr>
              <w:t xml:space="preserve">Наименованието на утвърдения стандарт не се посочва в </w:t>
            </w:r>
            <w:r w:rsidRPr="00C22109">
              <w:rPr>
                <w:sz w:val="22"/>
                <w:szCs w:val="22"/>
              </w:rPr>
              <w:t>нормативен акт</w:t>
            </w:r>
            <w:r w:rsidR="00D90DDE" w:rsidRPr="00C22109">
              <w:rPr>
                <w:sz w:val="22"/>
                <w:szCs w:val="22"/>
              </w:rPr>
              <w:t xml:space="preserve">, защото е възможно </w:t>
            </w:r>
            <w:r w:rsidRPr="00C22109">
              <w:rPr>
                <w:sz w:val="22"/>
                <w:szCs w:val="22"/>
              </w:rPr>
              <w:t xml:space="preserve">последващо </w:t>
            </w:r>
            <w:r w:rsidR="00D90DDE" w:rsidRPr="00C22109">
              <w:rPr>
                <w:sz w:val="22"/>
                <w:szCs w:val="22"/>
              </w:rPr>
              <w:t>утвърждаване и на други стандарти за брашно и хляб.</w:t>
            </w:r>
          </w:p>
          <w:p w:rsidR="00D90DDE" w:rsidRPr="00C22109" w:rsidRDefault="00D90DDE" w:rsidP="00E250A4">
            <w:pPr>
              <w:rPr>
                <w:sz w:val="22"/>
                <w:szCs w:val="22"/>
              </w:rPr>
            </w:pPr>
            <w:r w:rsidRPr="00C22109">
              <w:rPr>
                <w:sz w:val="22"/>
                <w:szCs w:val="22"/>
              </w:rPr>
              <w:t>Същия подход е възприет и за утвърдените ста</w:t>
            </w:r>
            <w:r w:rsidRPr="00C22109">
              <w:rPr>
                <w:sz w:val="22"/>
                <w:szCs w:val="22"/>
              </w:rPr>
              <w:t>н</w:t>
            </w:r>
            <w:r w:rsidRPr="00C22109">
              <w:rPr>
                <w:sz w:val="22"/>
                <w:szCs w:val="22"/>
              </w:rPr>
              <w:t>дарти за месни продукти.</w:t>
            </w:r>
          </w:p>
        </w:tc>
      </w:tr>
      <w:tr w:rsidR="00B50A39" w:rsidRPr="00B50A39" w:rsidTr="00E250A4">
        <w:trPr>
          <w:jc w:val="center"/>
        </w:trPr>
        <w:tc>
          <w:tcPr>
            <w:tcW w:w="620" w:type="dxa"/>
            <w:tcBorders>
              <w:top w:val="nil"/>
              <w:left w:val="single" w:sz="36" w:space="0" w:color="2E74B5"/>
              <w:bottom w:val="nil"/>
              <w:right w:val="single" w:sz="18" w:space="0" w:color="2E74B5"/>
            </w:tcBorders>
            <w:shd w:val="clear" w:color="auto" w:fill="auto"/>
          </w:tcPr>
          <w:p w:rsidR="004C7869" w:rsidRPr="00B50A39" w:rsidRDefault="004C7869" w:rsidP="00E250A4">
            <w:pPr>
              <w:tabs>
                <w:tab w:val="left" w:pos="192"/>
              </w:tabs>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4C7869" w:rsidRPr="00B50A39" w:rsidRDefault="004C7869" w:rsidP="00E250A4">
            <w:pPr>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9B01EF" w:rsidRPr="009B01EF" w:rsidRDefault="009B01EF" w:rsidP="00E250A4">
            <w:pPr>
              <w:widowControl w:val="0"/>
              <w:tabs>
                <w:tab w:val="left" w:pos="1565"/>
              </w:tabs>
              <w:autoSpaceDE w:val="0"/>
              <w:autoSpaceDN w:val="0"/>
              <w:jc w:val="both"/>
              <w:rPr>
                <w:sz w:val="22"/>
                <w:szCs w:val="22"/>
              </w:rPr>
            </w:pPr>
            <w:r w:rsidRPr="009B01EF">
              <w:rPr>
                <w:sz w:val="22"/>
                <w:szCs w:val="22"/>
              </w:rPr>
              <w:t>Предлагаме чл.25 да изглежда така:</w:t>
            </w:r>
          </w:p>
          <w:p w:rsidR="004C7869" w:rsidRPr="009B01EF" w:rsidRDefault="009B01EF" w:rsidP="00E250A4">
            <w:pPr>
              <w:widowControl w:val="0"/>
              <w:tabs>
                <w:tab w:val="left" w:pos="1565"/>
              </w:tabs>
              <w:autoSpaceDE w:val="0"/>
              <w:autoSpaceDN w:val="0"/>
              <w:jc w:val="both"/>
              <w:rPr>
                <w:sz w:val="22"/>
                <w:szCs w:val="22"/>
              </w:rPr>
            </w:pPr>
            <w:r w:rsidRPr="009B01EF">
              <w:rPr>
                <w:sz w:val="22"/>
                <w:szCs w:val="22"/>
              </w:rPr>
              <w:t>чл.</w:t>
            </w:r>
            <w:r w:rsidR="00E250A4">
              <w:rPr>
                <w:sz w:val="22"/>
                <w:szCs w:val="22"/>
              </w:rPr>
              <w:t xml:space="preserve"> </w:t>
            </w:r>
            <w:r w:rsidRPr="009B01EF">
              <w:rPr>
                <w:sz w:val="22"/>
                <w:szCs w:val="22"/>
              </w:rPr>
              <w:t>25 Хлябът, който се предлага в обектите по чл.1, трябва да бъде тип „Бял", „Добруджа", „Типов", „Пълнозърнест- пшеничен хляб", „Ръжен хляб" или „ Ръжено-пшеничен хляб", произведен по утвърден стандарт „България".</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250A4" w:rsidRPr="00C22109" w:rsidRDefault="00F716FF" w:rsidP="00EA1131">
            <w:pPr>
              <w:rPr>
                <w:sz w:val="22"/>
                <w:szCs w:val="22"/>
              </w:rPr>
            </w:pPr>
            <w:r w:rsidRPr="00C22109">
              <w:rPr>
                <w:sz w:val="22"/>
                <w:szCs w:val="22"/>
              </w:rPr>
              <w:t>Приема се по принцип</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F716FF" w:rsidRPr="00C22109" w:rsidRDefault="00F716FF" w:rsidP="00F716FF">
            <w:pPr>
              <w:rPr>
                <w:sz w:val="22"/>
                <w:szCs w:val="22"/>
              </w:rPr>
            </w:pPr>
            <w:r w:rsidRPr="00C22109">
              <w:rPr>
                <w:sz w:val="22"/>
                <w:szCs w:val="22"/>
              </w:rPr>
              <w:t>Предложена е редакция без конкретно изброя-ване, с цел да се избегне последваща необхо-димост от изменение при евентуално приемане на нов утвърден стандарт. Наименованието на утвъ</w:t>
            </w:r>
            <w:r w:rsidRPr="00C22109">
              <w:rPr>
                <w:sz w:val="22"/>
                <w:szCs w:val="22"/>
              </w:rPr>
              <w:t>р</w:t>
            </w:r>
            <w:r w:rsidRPr="00C22109">
              <w:rPr>
                <w:sz w:val="22"/>
                <w:szCs w:val="22"/>
              </w:rPr>
              <w:t>дения стандарт не се посочва в нормати-вен акт, защото е възможно последващо утвър-ждаване и на други стандарти за брашно и хляб.</w:t>
            </w:r>
          </w:p>
          <w:p w:rsidR="004C7869" w:rsidRPr="00C22109" w:rsidRDefault="00F716FF" w:rsidP="00F716FF">
            <w:pPr>
              <w:rPr>
                <w:sz w:val="22"/>
                <w:szCs w:val="22"/>
                <w:highlight w:val="yellow"/>
              </w:rPr>
            </w:pPr>
            <w:r w:rsidRPr="00C22109">
              <w:rPr>
                <w:sz w:val="22"/>
                <w:szCs w:val="22"/>
              </w:rPr>
              <w:t>Същия подход е възприет и за утвърдените ста</w:t>
            </w:r>
            <w:r w:rsidRPr="00C22109">
              <w:rPr>
                <w:sz w:val="22"/>
                <w:szCs w:val="22"/>
              </w:rPr>
              <w:t>н</w:t>
            </w:r>
            <w:r w:rsidRPr="00C22109">
              <w:rPr>
                <w:sz w:val="22"/>
                <w:szCs w:val="22"/>
              </w:rPr>
              <w:t>дарти за месни продукти.</w:t>
            </w:r>
          </w:p>
        </w:tc>
      </w:tr>
      <w:tr w:rsidR="001B3D2F" w:rsidRPr="00B50A39" w:rsidTr="00E250A4">
        <w:trPr>
          <w:jc w:val="center"/>
        </w:trPr>
        <w:tc>
          <w:tcPr>
            <w:tcW w:w="620" w:type="dxa"/>
            <w:tcBorders>
              <w:top w:val="single" w:sz="18" w:space="0" w:color="2E74B5"/>
              <w:left w:val="single" w:sz="36" w:space="0" w:color="2E74B5"/>
              <w:bottom w:val="nil"/>
              <w:right w:val="single" w:sz="18" w:space="0" w:color="2E74B5"/>
            </w:tcBorders>
            <w:shd w:val="clear" w:color="auto" w:fill="auto"/>
          </w:tcPr>
          <w:p w:rsidR="001B3D2F" w:rsidRPr="00B50A39" w:rsidRDefault="001B3D2F" w:rsidP="001B3D2F">
            <w:pPr>
              <w:numPr>
                <w:ilvl w:val="0"/>
                <w:numId w:val="5"/>
              </w:numPr>
              <w:tabs>
                <w:tab w:val="left" w:pos="192"/>
              </w:tabs>
              <w:ind w:left="0" w:firstLine="0"/>
              <w:jc w:val="center"/>
              <w:rPr>
                <w:b/>
                <w:color w:val="FF0000"/>
                <w:sz w:val="22"/>
                <w:szCs w:val="22"/>
              </w:rPr>
            </w:pPr>
          </w:p>
        </w:tc>
        <w:tc>
          <w:tcPr>
            <w:tcW w:w="2075" w:type="dxa"/>
            <w:tcBorders>
              <w:top w:val="single" w:sz="18" w:space="0" w:color="2E74B5"/>
              <w:left w:val="single" w:sz="18" w:space="0" w:color="2E74B5"/>
              <w:bottom w:val="nil"/>
              <w:right w:val="single" w:sz="18" w:space="0" w:color="2E74B5"/>
            </w:tcBorders>
            <w:shd w:val="clear" w:color="auto" w:fill="auto"/>
          </w:tcPr>
          <w:p w:rsidR="001B3D2F" w:rsidRPr="001B3D2F" w:rsidRDefault="001B3D2F" w:rsidP="008A6FF9">
            <w:pPr>
              <w:rPr>
                <w:rStyle w:val="Hyperlink"/>
                <w:b/>
                <w:bCs/>
                <w:color w:val="auto"/>
                <w:sz w:val="22"/>
                <w:szCs w:val="22"/>
                <w:u w:val="none"/>
              </w:rPr>
            </w:pPr>
            <w:r w:rsidRPr="001B3D2F">
              <w:rPr>
                <w:rStyle w:val="Hyperlink"/>
                <w:b/>
                <w:bCs/>
                <w:color w:val="auto"/>
                <w:sz w:val="22"/>
                <w:szCs w:val="22"/>
                <w:u w:val="none"/>
              </w:rPr>
              <w:t>Национално сдружение на о</w:t>
            </w:r>
            <w:r w:rsidRPr="001B3D2F">
              <w:rPr>
                <w:rStyle w:val="Hyperlink"/>
                <w:b/>
                <w:bCs/>
                <w:color w:val="auto"/>
                <w:sz w:val="22"/>
                <w:szCs w:val="22"/>
                <w:u w:val="none"/>
              </w:rPr>
              <w:t>б</w:t>
            </w:r>
            <w:r w:rsidRPr="001B3D2F">
              <w:rPr>
                <w:rStyle w:val="Hyperlink"/>
                <w:b/>
                <w:bCs/>
                <w:color w:val="auto"/>
                <w:sz w:val="22"/>
                <w:szCs w:val="22"/>
                <w:u w:val="none"/>
              </w:rPr>
              <w:t>щините в Репу</w:t>
            </w:r>
            <w:r w:rsidRPr="001B3D2F">
              <w:rPr>
                <w:rStyle w:val="Hyperlink"/>
                <w:b/>
                <w:bCs/>
                <w:color w:val="auto"/>
                <w:sz w:val="22"/>
                <w:szCs w:val="22"/>
                <w:u w:val="none"/>
              </w:rPr>
              <w:t>б</w:t>
            </w:r>
            <w:r w:rsidRPr="001B3D2F">
              <w:rPr>
                <w:rStyle w:val="Hyperlink"/>
                <w:b/>
                <w:bCs/>
                <w:color w:val="auto"/>
                <w:sz w:val="22"/>
                <w:szCs w:val="22"/>
                <w:u w:val="none"/>
              </w:rPr>
              <w:t xml:space="preserve">лика България – </w:t>
            </w:r>
            <w:r w:rsidRPr="00D81543">
              <w:rPr>
                <w:rStyle w:val="Hyperlink"/>
                <w:bCs/>
                <w:color w:val="auto"/>
                <w:sz w:val="22"/>
                <w:szCs w:val="22"/>
                <w:u w:val="none"/>
              </w:rPr>
              <w:t>получено в МЗХГ с вх. № 62-570 от 02.12.2020 г.</w:t>
            </w: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586F08" w:rsidRPr="00586F08" w:rsidRDefault="00586F08" w:rsidP="007C3F74">
            <w:pPr>
              <w:pStyle w:val="NormalWeb"/>
              <w:spacing w:before="0" w:beforeAutospacing="0" w:after="0" w:afterAutospacing="0"/>
              <w:jc w:val="both"/>
              <w:rPr>
                <w:sz w:val="22"/>
                <w:szCs w:val="22"/>
              </w:rPr>
            </w:pPr>
            <w:r w:rsidRPr="00586F08">
              <w:rPr>
                <w:sz w:val="22"/>
                <w:szCs w:val="22"/>
              </w:rPr>
              <w:t>Принципни бележки:</w:t>
            </w:r>
          </w:p>
          <w:p w:rsidR="00586F08" w:rsidRPr="00586F08" w:rsidRDefault="00586F08" w:rsidP="007C3F74">
            <w:pPr>
              <w:pStyle w:val="NormalWeb"/>
              <w:spacing w:before="0" w:beforeAutospacing="0" w:after="0" w:afterAutospacing="0"/>
              <w:jc w:val="both"/>
              <w:rPr>
                <w:sz w:val="22"/>
                <w:szCs w:val="22"/>
              </w:rPr>
            </w:pPr>
            <w:r w:rsidRPr="00586F08">
              <w:rPr>
                <w:sz w:val="22"/>
                <w:szCs w:val="22"/>
              </w:rPr>
              <w:t>Подкрепяме инициативата за въвеждане на единен подход по определяне на изискванията към безопасността и качеството на храните, предлагани в детските и учебните заведения, както и въведената възможност по чл. 11 от проекто-</w:t>
            </w:r>
            <w:r w:rsidR="007C3F74">
              <w:rPr>
                <w:sz w:val="22"/>
                <w:szCs w:val="22"/>
              </w:rPr>
              <w:t>наре</w:t>
            </w:r>
            <w:r w:rsidRPr="00586F08">
              <w:rPr>
                <w:sz w:val="22"/>
                <w:szCs w:val="22"/>
              </w:rPr>
              <w:t>дбата, освен храни по утвърдени стандарти, да се предлагат и био-продукти. Това е добра практика, успешно прилагана но линия на схемите за училище</w:t>
            </w:r>
            <w:r w:rsidR="005E6B25">
              <w:rPr>
                <w:sz w:val="22"/>
                <w:szCs w:val="22"/>
                <w:lang w:val="bg-BG"/>
              </w:rPr>
              <w:t>н</w:t>
            </w:r>
            <w:r w:rsidRPr="00586F08">
              <w:rPr>
                <w:sz w:val="22"/>
                <w:szCs w:val="22"/>
              </w:rPr>
              <w:t xml:space="preserve"> плод, мляко и мед, съфинансирани по пазарните механизми на Общата селскостопанска политика,</w:t>
            </w:r>
          </w:p>
          <w:p w:rsidR="001B3D2F" w:rsidRPr="00D82147" w:rsidRDefault="00586F08" w:rsidP="00BF56B8">
            <w:pPr>
              <w:pStyle w:val="NormalWeb"/>
              <w:spacing w:before="0" w:beforeAutospacing="0" w:after="120" w:afterAutospacing="0"/>
              <w:jc w:val="both"/>
              <w:rPr>
                <w:sz w:val="22"/>
                <w:szCs w:val="22"/>
              </w:rPr>
            </w:pPr>
            <w:r w:rsidRPr="00586F08">
              <w:rPr>
                <w:sz w:val="22"/>
                <w:szCs w:val="22"/>
              </w:rPr>
              <w:t xml:space="preserve">Проектът на Наредба съдържа редица подобрения, надграждащи </w:t>
            </w:r>
            <w:r w:rsidRPr="00586F08">
              <w:rPr>
                <w:sz w:val="22"/>
                <w:szCs w:val="22"/>
              </w:rPr>
              <w:lastRenderedPageBreak/>
              <w:t>Наредба № 8 от 2018 г. за специфичнит</w:t>
            </w:r>
            <w:r w:rsidR="007C3F74">
              <w:rPr>
                <w:sz w:val="22"/>
                <w:szCs w:val="22"/>
              </w:rPr>
              <w:t>е изисквания към безопасността и</w:t>
            </w:r>
            <w:r w:rsidRPr="00586F08">
              <w:rPr>
                <w:sz w:val="22"/>
                <w:szCs w:val="22"/>
              </w:rPr>
              <w:t xml:space="preserve"> качеството на храните, предлагани в детските заведения, училищните столове и </w:t>
            </w:r>
            <w:r w:rsidR="007C3F74">
              <w:rPr>
                <w:sz w:val="22"/>
                <w:szCs w:val="22"/>
              </w:rPr>
              <w:t>обектите за търговия на дребно н</w:t>
            </w:r>
            <w:r w:rsidRPr="00586F08">
              <w:rPr>
                <w:sz w:val="22"/>
                <w:szCs w:val="22"/>
              </w:rPr>
              <w:t>а територията на училищата и на детските заведения</w:t>
            </w:r>
            <w:r w:rsidR="007C3F74">
              <w:rPr>
                <w:sz w:val="22"/>
                <w:szCs w:val="22"/>
              </w:rPr>
              <w:t xml:space="preserve">, както и към храни, предлагани </w:t>
            </w:r>
            <w:r w:rsidRPr="00586F08">
              <w:rPr>
                <w:sz w:val="22"/>
                <w:szCs w:val="22"/>
              </w:rPr>
              <w:t>при организирани мероприятия за деца и ученици.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1B3D2F" w:rsidRPr="00C22109" w:rsidRDefault="001B3D2F" w:rsidP="002A0A9B">
            <w:pPr>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1B3D2F" w:rsidRPr="00C22109" w:rsidRDefault="001B3D2F" w:rsidP="00177D2B">
            <w:pPr>
              <w:rPr>
                <w:sz w:val="22"/>
                <w:szCs w:val="22"/>
              </w:rPr>
            </w:pPr>
          </w:p>
        </w:tc>
      </w:tr>
      <w:tr w:rsidR="001B3D2F" w:rsidRPr="00B50A39" w:rsidTr="00E250A4">
        <w:trPr>
          <w:jc w:val="center"/>
        </w:trPr>
        <w:tc>
          <w:tcPr>
            <w:tcW w:w="620" w:type="dxa"/>
            <w:tcBorders>
              <w:top w:val="nil"/>
              <w:left w:val="single" w:sz="36" w:space="0" w:color="2E74B5"/>
              <w:bottom w:val="nil"/>
              <w:right w:val="single" w:sz="18" w:space="0" w:color="2E74B5"/>
            </w:tcBorders>
            <w:shd w:val="clear" w:color="auto" w:fill="auto"/>
          </w:tcPr>
          <w:p w:rsidR="001B3D2F" w:rsidRPr="00B50A39" w:rsidRDefault="001B3D2F" w:rsidP="008A6FF9">
            <w:pPr>
              <w:tabs>
                <w:tab w:val="left" w:pos="192"/>
              </w:tabs>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1B3D2F" w:rsidRPr="00B50A39" w:rsidRDefault="001B3D2F" w:rsidP="008A6FF9">
            <w:pPr>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586F08" w:rsidRPr="00586F08" w:rsidRDefault="00586F08" w:rsidP="00235303">
            <w:pPr>
              <w:pStyle w:val="NormalWeb"/>
              <w:spacing w:before="0" w:beforeAutospacing="0" w:after="0" w:afterAutospacing="0"/>
              <w:jc w:val="both"/>
              <w:rPr>
                <w:sz w:val="22"/>
                <w:szCs w:val="22"/>
              </w:rPr>
            </w:pPr>
            <w:r w:rsidRPr="00586F08">
              <w:rPr>
                <w:sz w:val="22"/>
                <w:szCs w:val="22"/>
              </w:rPr>
              <w:t>Конкретни бележки:</w:t>
            </w:r>
          </w:p>
          <w:p w:rsidR="00586F08" w:rsidRPr="00586F08" w:rsidRDefault="00586F08" w:rsidP="00235303">
            <w:pPr>
              <w:pStyle w:val="NormalWeb"/>
              <w:spacing w:before="0" w:beforeAutospacing="0" w:after="0" w:afterAutospacing="0"/>
              <w:jc w:val="both"/>
              <w:rPr>
                <w:sz w:val="22"/>
                <w:szCs w:val="22"/>
              </w:rPr>
            </w:pPr>
            <w:r w:rsidRPr="00586F08">
              <w:rPr>
                <w:sz w:val="22"/>
                <w:szCs w:val="22"/>
              </w:rPr>
              <w:t>1. Раздел I "Специфични изисквания към месото и месните продукти"</w:t>
            </w:r>
          </w:p>
          <w:p w:rsidR="00586F08" w:rsidRPr="00586F08" w:rsidRDefault="00586F08" w:rsidP="00235303">
            <w:pPr>
              <w:pStyle w:val="NormalWeb"/>
              <w:spacing w:before="0" w:beforeAutospacing="0" w:after="0" w:afterAutospacing="0"/>
              <w:jc w:val="both"/>
              <w:rPr>
                <w:sz w:val="22"/>
                <w:szCs w:val="22"/>
              </w:rPr>
            </w:pPr>
            <w:r w:rsidRPr="00586F08">
              <w:rPr>
                <w:sz w:val="22"/>
                <w:szCs w:val="22"/>
              </w:rPr>
              <w:t>Член 13 от проекта на наредба по</w:t>
            </w:r>
            <w:r w:rsidR="007C3F74">
              <w:rPr>
                <w:sz w:val="22"/>
                <w:szCs w:val="22"/>
              </w:rPr>
              <w:t>становява, че мляното месо, местн</w:t>
            </w:r>
            <w:r w:rsidRPr="00586F08">
              <w:rPr>
                <w:sz w:val="22"/>
                <w:szCs w:val="22"/>
              </w:rPr>
              <w:t>ите</w:t>
            </w:r>
            <w:r w:rsidR="007C3F74">
              <w:rPr>
                <w:sz w:val="22"/>
                <w:szCs w:val="22"/>
              </w:rPr>
              <w:t xml:space="preserve"> заготов</w:t>
            </w:r>
            <w:r w:rsidRPr="00586F08">
              <w:rPr>
                <w:sz w:val="22"/>
                <w:szCs w:val="22"/>
              </w:rPr>
              <w:t>ки и меснит</w:t>
            </w:r>
            <w:r w:rsidR="007C3F74">
              <w:rPr>
                <w:sz w:val="22"/>
                <w:szCs w:val="22"/>
              </w:rPr>
              <w:t>е продукти, които се предлагат в</w:t>
            </w:r>
            <w:r w:rsidRPr="00586F08">
              <w:rPr>
                <w:sz w:val="22"/>
                <w:szCs w:val="22"/>
              </w:rPr>
              <w:t xml:space="preserve"> нашите обекти, трябва да са произведени по утвърдени с</w:t>
            </w:r>
            <w:r w:rsidR="007C3F74">
              <w:rPr>
                <w:sz w:val="22"/>
                <w:szCs w:val="22"/>
              </w:rPr>
              <w:t>тандарти – т.е. „Стара планина"</w:t>
            </w:r>
            <w:r w:rsidRPr="00586F08">
              <w:rPr>
                <w:sz w:val="22"/>
                <w:szCs w:val="22"/>
              </w:rPr>
              <w:t>.</w:t>
            </w:r>
            <w:r>
              <w:t xml:space="preserve"> </w:t>
            </w:r>
            <w:r w:rsidRPr="00586F08">
              <w:rPr>
                <w:sz w:val="22"/>
                <w:szCs w:val="22"/>
              </w:rPr>
              <w:t>За продукти без утвърден стандарт следва да се спазват показателите по Наредба № 2 от 2013 г. за здравословно хранене на децата па възраст от 0</w:t>
            </w:r>
            <w:r w:rsidR="007C3F74">
              <w:rPr>
                <w:sz w:val="22"/>
                <w:szCs w:val="22"/>
              </w:rPr>
              <w:t xml:space="preserve"> до 3 години в детските заведения</w:t>
            </w:r>
            <w:r w:rsidRPr="00586F08">
              <w:rPr>
                <w:sz w:val="22"/>
                <w:szCs w:val="22"/>
              </w:rPr>
              <w:t xml:space="preserve"> и детск</w:t>
            </w:r>
            <w:r w:rsidR="007C3F74">
              <w:rPr>
                <w:sz w:val="22"/>
                <w:szCs w:val="22"/>
              </w:rPr>
              <w:t>ите кухни и Наредба № 6 от 2011 г.</w:t>
            </w:r>
            <w:r w:rsidRPr="00586F08">
              <w:rPr>
                <w:sz w:val="22"/>
                <w:szCs w:val="22"/>
              </w:rPr>
              <w:t xml:space="preserve"> за здравословно хранене на децата на възраст от 3 до 7 години в детски заведения.</w:t>
            </w:r>
          </w:p>
          <w:p w:rsidR="00586F08" w:rsidRPr="00586F08" w:rsidRDefault="00586F08" w:rsidP="00235303">
            <w:pPr>
              <w:pStyle w:val="NormalWeb"/>
              <w:spacing w:before="0" w:beforeAutospacing="0" w:after="0" w:afterAutospacing="0"/>
              <w:jc w:val="both"/>
              <w:rPr>
                <w:sz w:val="22"/>
                <w:szCs w:val="22"/>
              </w:rPr>
            </w:pPr>
            <w:r w:rsidRPr="00586F08">
              <w:rPr>
                <w:sz w:val="22"/>
                <w:szCs w:val="22"/>
              </w:rPr>
              <w:t xml:space="preserve">Същевременно, в тези Наредби на Министерство за здравеопазването е постановена абсолютна забрана за предлагане на месни </w:t>
            </w:r>
            <w:r w:rsidR="00713FEF">
              <w:rPr>
                <w:sz w:val="22"/>
                <w:szCs w:val="22"/>
                <w:lang w:val="bg-BG"/>
              </w:rPr>
              <w:t>заготовки в</w:t>
            </w:r>
            <w:r w:rsidRPr="00586F08">
              <w:rPr>
                <w:sz w:val="22"/>
                <w:szCs w:val="22"/>
              </w:rPr>
              <w:t xml:space="preserve"> детските заведения. Съгласно чл. 12. ал. 2 от Наредба № 6 от 2011 (изменение от ноември миналата година): </w:t>
            </w:r>
            <w:proofErr w:type="gramStart"/>
            <w:r w:rsidRPr="00586F08">
              <w:rPr>
                <w:sz w:val="22"/>
                <w:szCs w:val="22"/>
              </w:rPr>
              <w:t>„(</w:t>
            </w:r>
            <w:proofErr w:type="gramEnd"/>
            <w:r w:rsidRPr="00586F08">
              <w:rPr>
                <w:sz w:val="22"/>
                <w:szCs w:val="22"/>
              </w:rPr>
              <w:t>2) Не се допуска предлагане на промишле</w:t>
            </w:r>
            <w:r w:rsidR="00235303">
              <w:rPr>
                <w:sz w:val="22"/>
                <w:szCs w:val="22"/>
              </w:rPr>
              <w:t xml:space="preserve">но произведени месни заготовки </w:t>
            </w:r>
            <w:r w:rsidR="00235303">
              <w:rPr>
                <w:sz w:val="22"/>
                <w:szCs w:val="22"/>
                <w:lang w:val="bg-BG"/>
              </w:rPr>
              <w:t>(</w:t>
            </w:r>
            <w:r w:rsidR="007C3F74">
              <w:rPr>
                <w:sz w:val="22"/>
                <w:szCs w:val="22"/>
              </w:rPr>
              <w:t>каима</w:t>
            </w:r>
            <w:r w:rsidRPr="00586F08">
              <w:rPr>
                <w:sz w:val="22"/>
                <w:szCs w:val="22"/>
              </w:rPr>
              <w:t>, кебапчета, кюфтета, кърнач</w:t>
            </w:r>
            <w:r w:rsidR="007C3F74">
              <w:rPr>
                <w:sz w:val="22"/>
                <w:szCs w:val="22"/>
              </w:rPr>
              <w:t>ета, наденици, кренвирши и др.)</w:t>
            </w:r>
            <w:r w:rsidRPr="00586F08">
              <w:rPr>
                <w:sz w:val="22"/>
                <w:szCs w:val="22"/>
              </w:rPr>
              <w:t>".</w:t>
            </w:r>
          </w:p>
          <w:p w:rsidR="00586F08" w:rsidRPr="00586F08" w:rsidRDefault="00586F08" w:rsidP="00235303">
            <w:pPr>
              <w:pStyle w:val="NormalWeb"/>
              <w:spacing w:before="0" w:beforeAutospacing="0" w:after="0" w:afterAutospacing="0"/>
              <w:jc w:val="both"/>
              <w:rPr>
                <w:sz w:val="22"/>
                <w:szCs w:val="22"/>
              </w:rPr>
            </w:pPr>
            <w:r w:rsidRPr="00586F08">
              <w:rPr>
                <w:sz w:val="22"/>
                <w:szCs w:val="22"/>
              </w:rPr>
              <w:t>Дори да са произведени по стандарт „Стара планини", тези заготовки са забранени. Аналогичен е случаят с Наредба № 2 от 2013 г.</w:t>
            </w:r>
          </w:p>
          <w:p w:rsidR="00586F08" w:rsidRPr="00586F08" w:rsidRDefault="00586F08" w:rsidP="00235303">
            <w:pPr>
              <w:pStyle w:val="NormalWeb"/>
              <w:spacing w:before="0" w:beforeAutospacing="0" w:after="0" w:afterAutospacing="0"/>
              <w:jc w:val="both"/>
              <w:rPr>
                <w:sz w:val="22"/>
                <w:szCs w:val="22"/>
              </w:rPr>
            </w:pPr>
            <w:r w:rsidRPr="00586F08">
              <w:rPr>
                <w:sz w:val="22"/>
                <w:szCs w:val="22"/>
              </w:rPr>
              <w:t xml:space="preserve">В резултат на тези забрани инспекторите на РЗИ препоръчват на нашите детски заведения закупуването на машини за мелене и хладилни съоръжения. Инспекторите от Областните дирекции по безопасност на храните (ОДВХ), обаче, не приемат този подход, като издават предписания, не собствено мляната кайма и заготовки не гарантират спазване на изискванията за качество и </w:t>
            </w:r>
            <w:r w:rsidRPr="00586F08">
              <w:rPr>
                <w:sz w:val="22"/>
                <w:szCs w:val="22"/>
              </w:rPr>
              <w:lastRenderedPageBreak/>
              <w:t>безопасност, На нашите детски заведения е указано да подлагат собствените заготовки на анализ от акредитирани външни лаборатории. Течи анализи се извършват в срок от 4 дни, а собствено мляното месо може да се съхранява едва 48 часа.</w:t>
            </w:r>
          </w:p>
          <w:p w:rsidR="001B3D2F" w:rsidRPr="00D82147" w:rsidRDefault="00586F08" w:rsidP="00BF56B8">
            <w:pPr>
              <w:pStyle w:val="NormalWeb"/>
              <w:spacing w:before="0" w:beforeAutospacing="0" w:after="120" w:afterAutospacing="0"/>
              <w:jc w:val="both"/>
              <w:rPr>
                <w:sz w:val="22"/>
                <w:szCs w:val="22"/>
              </w:rPr>
            </w:pPr>
            <w:r w:rsidRPr="00586F08">
              <w:rPr>
                <w:sz w:val="22"/>
                <w:szCs w:val="22"/>
              </w:rPr>
              <w:t>Предвид гореописаното се опасяваме, че и по новата Наредба може да настъпи разнобой меж</w:t>
            </w:r>
            <w:r w:rsidR="00235303">
              <w:rPr>
                <w:sz w:val="22"/>
                <w:szCs w:val="22"/>
              </w:rPr>
              <w:t xml:space="preserve">ду контролните институции кое е </w:t>
            </w:r>
            <w:r w:rsidRPr="00586F08">
              <w:rPr>
                <w:sz w:val="22"/>
                <w:szCs w:val="22"/>
              </w:rPr>
              <w:t>позволено и кое не. Предлагаме разминаванията между изискванията на наредбите на МЗХГ и МЗ да се изяснят в рамките на настоящата съгласувателна процедура или да се подготви конкретна с</w:t>
            </w:r>
            <w:r w:rsidR="00235303">
              <w:rPr>
                <w:sz w:val="22"/>
                <w:szCs w:val="22"/>
              </w:rPr>
              <w:t>ъвместна инструкция от РЗИ и БА</w:t>
            </w:r>
            <w:r w:rsidR="00235303">
              <w:rPr>
                <w:sz w:val="22"/>
                <w:szCs w:val="22"/>
                <w:lang w:val="bg-BG"/>
              </w:rPr>
              <w:t>Б</w:t>
            </w:r>
            <w:r w:rsidRPr="00586F08">
              <w:rPr>
                <w:sz w:val="22"/>
                <w:szCs w:val="22"/>
              </w:rPr>
              <w:t>Х за спазването на тези наредби.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B3523F" w:rsidRPr="00C22109" w:rsidRDefault="00B3523F" w:rsidP="002A0A9B">
            <w:pPr>
              <w:rPr>
                <w:sz w:val="22"/>
                <w:szCs w:val="22"/>
              </w:rPr>
            </w:pPr>
            <w:r w:rsidRPr="00C22109">
              <w:rPr>
                <w:sz w:val="22"/>
                <w:szCs w:val="22"/>
              </w:rPr>
              <w:lastRenderedPageBreak/>
              <w:t>Приема се</w:t>
            </w:r>
            <w:r w:rsidR="00713FEF" w:rsidRPr="00C22109">
              <w:rPr>
                <w:sz w:val="22"/>
                <w:szCs w:val="22"/>
              </w:rPr>
              <w:t xml:space="preserve"> по принцип</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713FEF" w:rsidRPr="00C22109" w:rsidRDefault="002B3666" w:rsidP="00177D2B">
            <w:pPr>
              <w:rPr>
                <w:sz w:val="22"/>
                <w:szCs w:val="22"/>
              </w:rPr>
            </w:pPr>
            <w:r w:rsidRPr="00C22109">
              <w:rPr>
                <w:sz w:val="22"/>
                <w:szCs w:val="22"/>
              </w:rPr>
              <w:t>И</w:t>
            </w:r>
            <w:r w:rsidR="00713FEF" w:rsidRPr="00C22109">
              <w:rPr>
                <w:sz w:val="22"/>
                <w:szCs w:val="22"/>
              </w:rPr>
              <w:t>зготвя</w:t>
            </w:r>
            <w:r w:rsidRPr="00C22109">
              <w:rPr>
                <w:sz w:val="22"/>
                <w:szCs w:val="22"/>
              </w:rPr>
              <w:t>т се</w:t>
            </w:r>
            <w:r w:rsidR="00713FEF" w:rsidRPr="00C22109">
              <w:rPr>
                <w:sz w:val="22"/>
                <w:szCs w:val="22"/>
              </w:rPr>
              <w:t xml:space="preserve"> проекти за изменение на цитираните наредби</w:t>
            </w:r>
            <w:r w:rsidRPr="00C22109">
              <w:rPr>
                <w:sz w:val="22"/>
                <w:szCs w:val="22"/>
              </w:rPr>
              <w:t xml:space="preserve"> по чл. 34, ал. 2 от Закона за здравето.</w:t>
            </w:r>
          </w:p>
        </w:tc>
      </w:tr>
      <w:tr w:rsidR="001B3D2F" w:rsidRPr="00B50A39" w:rsidTr="00E250A4">
        <w:trPr>
          <w:jc w:val="center"/>
        </w:trPr>
        <w:tc>
          <w:tcPr>
            <w:tcW w:w="620" w:type="dxa"/>
            <w:tcBorders>
              <w:top w:val="nil"/>
              <w:left w:val="single" w:sz="36" w:space="0" w:color="2E74B5"/>
              <w:bottom w:val="nil"/>
              <w:right w:val="single" w:sz="18" w:space="0" w:color="2E74B5"/>
            </w:tcBorders>
            <w:shd w:val="clear" w:color="auto" w:fill="auto"/>
          </w:tcPr>
          <w:p w:rsidR="001B3D2F" w:rsidRPr="00B50A39" w:rsidRDefault="001B3D2F" w:rsidP="008A6FF9">
            <w:pPr>
              <w:tabs>
                <w:tab w:val="left" w:pos="192"/>
              </w:tabs>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1B3D2F" w:rsidRPr="00B50A39" w:rsidRDefault="001B3D2F" w:rsidP="008A6FF9">
            <w:pPr>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586F08" w:rsidRPr="00586F08" w:rsidRDefault="00586F08" w:rsidP="00235303">
            <w:pPr>
              <w:pStyle w:val="NormalWeb"/>
              <w:spacing w:before="0" w:beforeAutospacing="0" w:after="0" w:afterAutospacing="0"/>
              <w:jc w:val="both"/>
              <w:rPr>
                <w:sz w:val="22"/>
                <w:szCs w:val="22"/>
              </w:rPr>
            </w:pPr>
            <w:r w:rsidRPr="00586F08">
              <w:rPr>
                <w:sz w:val="22"/>
                <w:szCs w:val="22"/>
              </w:rPr>
              <w:t>2. Раздел II „Специфични изисквания към млякото и млечните продукти"</w:t>
            </w:r>
          </w:p>
          <w:p w:rsidR="00586F08" w:rsidRPr="00586F08" w:rsidRDefault="00586F08" w:rsidP="00235303">
            <w:pPr>
              <w:pStyle w:val="NormalWeb"/>
              <w:spacing w:before="0" w:beforeAutospacing="0" w:after="0" w:afterAutospacing="0"/>
              <w:jc w:val="both"/>
              <w:rPr>
                <w:sz w:val="22"/>
                <w:szCs w:val="22"/>
              </w:rPr>
            </w:pPr>
            <w:r w:rsidRPr="00586F08">
              <w:rPr>
                <w:sz w:val="22"/>
                <w:szCs w:val="22"/>
              </w:rPr>
              <w:t>Предлагаме да се поясни кои са млечните продукти (без киселото мляко, бялото саламурено сирене и кашкавала), за които няма български държавен стандарт и които могат да се доставят при условие, че са произведени по технология, съобразена с изискванията за здравословно хране</w:t>
            </w:r>
            <w:r w:rsidR="00235303">
              <w:rPr>
                <w:sz w:val="22"/>
                <w:szCs w:val="22"/>
              </w:rPr>
              <w:t xml:space="preserve">не, посочени в Наредба </w:t>
            </w:r>
            <w:r w:rsidR="00235303">
              <w:rPr>
                <w:sz w:val="22"/>
                <w:szCs w:val="22"/>
                <w:lang w:val="bg-BG"/>
              </w:rPr>
              <w:t>№</w:t>
            </w:r>
            <w:r w:rsidR="00235303">
              <w:rPr>
                <w:sz w:val="22"/>
                <w:szCs w:val="22"/>
              </w:rPr>
              <w:t xml:space="preserve"> 2 от 2013 г., </w:t>
            </w:r>
            <w:r w:rsidRPr="00586F08">
              <w:rPr>
                <w:sz w:val="22"/>
                <w:szCs w:val="22"/>
              </w:rPr>
              <w:t>Наредба № 6 от 20/1 г</w:t>
            </w:r>
            <w:r w:rsidR="00235303">
              <w:rPr>
                <w:sz w:val="22"/>
                <w:szCs w:val="22"/>
                <w:lang w:val="bg-BG"/>
              </w:rPr>
              <w:t>.</w:t>
            </w:r>
            <w:r w:rsidR="00235303">
              <w:rPr>
                <w:sz w:val="22"/>
                <w:szCs w:val="22"/>
              </w:rPr>
              <w:t>, Наредба № 37 от 21 юли 2009 г.</w:t>
            </w:r>
            <w:r w:rsidRPr="00586F08">
              <w:rPr>
                <w:sz w:val="22"/>
                <w:szCs w:val="22"/>
              </w:rPr>
              <w:t xml:space="preserve"> за здравословно хранене на учениците,</w:t>
            </w:r>
          </w:p>
          <w:p w:rsidR="001B3D2F" w:rsidRPr="00D82147" w:rsidRDefault="00586F08" w:rsidP="00235303">
            <w:pPr>
              <w:pStyle w:val="NormalWeb"/>
              <w:spacing w:before="0" w:beforeAutospacing="0" w:after="0" w:afterAutospacing="0"/>
              <w:jc w:val="both"/>
              <w:rPr>
                <w:sz w:val="22"/>
                <w:szCs w:val="22"/>
              </w:rPr>
            </w:pPr>
            <w:r w:rsidRPr="00586F08">
              <w:rPr>
                <w:sz w:val="22"/>
                <w:szCs w:val="22"/>
              </w:rPr>
              <w:t>С оглед на ограничените финансови възможности на общините и заведенията, единственият млечен продукт, попадащ в тази категория, с изварата, използвана като заместител на бялото саламурено сирене.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34636B" w:rsidRPr="00C22109" w:rsidRDefault="00713FEF" w:rsidP="002A0A9B">
            <w:pPr>
              <w:rPr>
                <w:sz w:val="22"/>
                <w:szCs w:val="22"/>
              </w:rPr>
            </w:pPr>
            <w:r w:rsidRPr="00C22109">
              <w:rPr>
                <w:sz w:val="22"/>
                <w:szCs w:val="22"/>
              </w:rPr>
              <w:t>Не се приема</w:t>
            </w:r>
          </w:p>
          <w:p w:rsidR="00B17821" w:rsidRPr="00C22109" w:rsidRDefault="00B17821" w:rsidP="002A0A9B">
            <w:pPr>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34636B" w:rsidRPr="00C22109" w:rsidRDefault="00713FEF" w:rsidP="00177D2B">
            <w:pPr>
              <w:rPr>
                <w:sz w:val="22"/>
                <w:szCs w:val="22"/>
              </w:rPr>
            </w:pPr>
            <w:r w:rsidRPr="00C22109">
              <w:rPr>
                <w:sz w:val="22"/>
                <w:szCs w:val="22"/>
              </w:rPr>
              <w:t>Невъзможно е детайлно изброяване на всички видове млечни продукти в нормативен акт. В де</w:t>
            </w:r>
            <w:r w:rsidRPr="00C22109">
              <w:rPr>
                <w:sz w:val="22"/>
                <w:szCs w:val="22"/>
              </w:rPr>
              <w:t>т</w:t>
            </w:r>
            <w:r w:rsidRPr="00C22109">
              <w:rPr>
                <w:sz w:val="22"/>
                <w:szCs w:val="22"/>
              </w:rPr>
              <w:t>ските заведения се допуска предлагане на млечни продукти, за които няма български държавен стандарт, трябва да са произведени по технол</w:t>
            </w:r>
            <w:r w:rsidRPr="00C22109">
              <w:rPr>
                <w:sz w:val="22"/>
                <w:szCs w:val="22"/>
              </w:rPr>
              <w:t>о</w:t>
            </w:r>
            <w:r w:rsidRPr="00C22109">
              <w:rPr>
                <w:sz w:val="22"/>
                <w:szCs w:val="22"/>
              </w:rPr>
              <w:t>гична документация, съобразена с изискванията за здравословно хранене, посочени в Наредба № 2 от 2013 г. за здравословно хранене на децата на въ</w:t>
            </w:r>
            <w:r w:rsidRPr="00C22109">
              <w:rPr>
                <w:sz w:val="22"/>
                <w:szCs w:val="22"/>
              </w:rPr>
              <w:t>з</w:t>
            </w:r>
            <w:r w:rsidRPr="00C22109">
              <w:rPr>
                <w:sz w:val="22"/>
                <w:szCs w:val="22"/>
              </w:rPr>
              <w:t>раст от 0 до 3 години в детските заведения и дет</w:t>
            </w:r>
            <w:r w:rsidRPr="00C22109">
              <w:rPr>
                <w:sz w:val="22"/>
                <w:szCs w:val="22"/>
              </w:rPr>
              <w:t>с</w:t>
            </w:r>
            <w:r w:rsidRPr="00C22109">
              <w:rPr>
                <w:sz w:val="22"/>
                <w:szCs w:val="22"/>
              </w:rPr>
              <w:t>ките кухни, Наредба № 6 от 2011 г. за здравосло</w:t>
            </w:r>
            <w:r w:rsidRPr="00C22109">
              <w:rPr>
                <w:sz w:val="22"/>
                <w:szCs w:val="22"/>
              </w:rPr>
              <w:t>в</w:t>
            </w:r>
            <w:r w:rsidRPr="00C22109">
              <w:rPr>
                <w:sz w:val="22"/>
                <w:szCs w:val="22"/>
              </w:rPr>
              <w:t>но хранене на децата на възраст от 3 до 7 години в детски заведения и Наредба № 37 от 21 юли 2009 г. за здравословно хранене на учениците.</w:t>
            </w:r>
          </w:p>
        </w:tc>
      </w:tr>
      <w:tr w:rsidR="00B42FF8" w:rsidRPr="00B50A39" w:rsidTr="00E250A4">
        <w:trPr>
          <w:jc w:val="center"/>
        </w:trPr>
        <w:tc>
          <w:tcPr>
            <w:tcW w:w="620" w:type="dxa"/>
            <w:tcBorders>
              <w:top w:val="nil"/>
              <w:left w:val="single" w:sz="36" w:space="0" w:color="2E74B5"/>
              <w:bottom w:val="nil"/>
              <w:right w:val="single" w:sz="18" w:space="0" w:color="2E74B5"/>
            </w:tcBorders>
            <w:shd w:val="clear" w:color="auto" w:fill="auto"/>
          </w:tcPr>
          <w:p w:rsidR="00B42FF8" w:rsidRPr="00B50A39" w:rsidRDefault="00B42FF8" w:rsidP="008A6FF9">
            <w:pPr>
              <w:tabs>
                <w:tab w:val="left" w:pos="192"/>
              </w:tabs>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B42FF8" w:rsidRPr="00B50A39" w:rsidRDefault="00B42FF8" w:rsidP="008A6FF9">
            <w:pPr>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B42FF8" w:rsidRPr="00586F08" w:rsidRDefault="00B42FF8" w:rsidP="00235303">
            <w:pPr>
              <w:pStyle w:val="NormalWeb"/>
              <w:spacing w:before="0" w:beforeAutospacing="0" w:after="0" w:afterAutospacing="0"/>
              <w:jc w:val="both"/>
              <w:rPr>
                <w:sz w:val="22"/>
                <w:szCs w:val="22"/>
              </w:rPr>
            </w:pPr>
            <w:r w:rsidRPr="00586F08">
              <w:rPr>
                <w:sz w:val="22"/>
                <w:szCs w:val="22"/>
              </w:rPr>
              <w:t>В чл.</w:t>
            </w:r>
            <w:r>
              <w:rPr>
                <w:sz w:val="22"/>
                <w:szCs w:val="22"/>
                <w:lang w:val="bg-BG"/>
              </w:rPr>
              <w:t xml:space="preserve"> </w:t>
            </w:r>
            <w:r>
              <w:rPr>
                <w:sz w:val="22"/>
                <w:szCs w:val="22"/>
              </w:rPr>
              <w:t xml:space="preserve">17 терминът </w:t>
            </w:r>
            <w:r>
              <w:rPr>
                <w:sz w:val="22"/>
                <w:szCs w:val="22"/>
                <w:lang w:val="bg-BG"/>
              </w:rPr>
              <w:t>„</w:t>
            </w:r>
            <w:r w:rsidRPr="00586F08">
              <w:rPr>
                <w:sz w:val="22"/>
                <w:szCs w:val="22"/>
              </w:rPr>
              <w:t>питейна вода" следва да се замени с „вода за питейни цели". Така ее дава възможност за използване и на бутилирани минератни, изворни и</w:t>
            </w:r>
            <w:r>
              <w:t xml:space="preserve"> </w:t>
            </w:r>
            <w:r w:rsidRPr="00586F08">
              <w:rPr>
                <w:sz w:val="22"/>
                <w:szCs w:val="22"/>
              </w:rPr>
              <w:t>трапезни воли при приготвяне на айрам па място в яслите, дегските градини и училищата.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B42FF8" w:rsidRPr="00C22109" w:rsidRDefault="00B42FF8" w:rsidP="002A0A9B">
            <w:pPr>
              <w:rPr>
                <w:sz w:val="22"/>
                <w:szCs w:val="22"/>
              </w:rPr>
            </w:pPr>
            <w:r w:rsidRPr="00C22109">
              <w:rPr>
                <w:sz w:val="22"/>
                <w:szCs w:val="22"/>
              </w:rPr>
              <w:t>Не се приема</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B42FF8" w:rsidRPr="00C22109" w:rsidRDefault="00B42FF8" w:rsidP="00BF56B8">
            <w:pPr>
              <w:spacing w:after="120"/>
              <w:rPr>
                <w:sz w:val="22"/>
                <w:szCs w:val="22"/>
              </w:rPr>
            </w:pPr>
            <w:r w:rsidRPr="00C22109">
              <w:rPr>
                <w:sz w:val="22"/>
                <w:szCs w:val="22"/>
              </w:rPr>
              <w:t>Терминът, който се използва в европейското зак</w:t>
            </w:r>
            <w:r w:rsidRPr="00C22109">
              <w:rPr>
                <w:sz w:val="22"/>
                <w:szCs w:val="22"/>
              </w:rPr>
              <w:t>о</w:t>
            </w:r>
            <w:r w:rsidRPr="00C22109">
              <w:rPr>
                <w:sz w:val="22"/>
                <w:szCs w:val="22"/>
              </w:rPr>
              <w:t xml:space="preserve">нодателство по безопасност на храни (Регламент 852/2004) е </w:t>
            </w:r>
            <w:r>
              <w:rPr>
                <w:sz w:val="22"/>
                <w:szCs w:val="22"/>
              </w:rPr>
              <w:t>„</w:t>
            </w:r>
            <w:r w:rsidRPr="00C22109">
              <w:rPr>
                <w:sz w:val="22"/>
                <w:szCs w:val="22"/>
              </w:rPr>
              <w:t>питейна вода</w:t>
            </w:r>
            <w:r>
              <w:rPr>
                <w:sz w:val="22"/>
                <w:szCs w:val="22"/>
              </w:rPr>
              <w:t>“</w:t>
            </w:r>
            <w:r w:rsidRPr="00C22109">
              <w:rPr>
                <w:sz w:val="22"/>
                <w:szCs w:val="22"/>
              </w:rPr>
              <w:t xml:space="preserve">. Определение за </w:t>
            </w:r>
            <w:r>
              <w:rPr>
                <w:sz w:val="22"/>
                <w:szCs w:val="22"/>
              </w:rPr>
              <w:t>„</w:t>
            </w:r>
            <w:r w:rsidRPr="00C22109">
              <w:rPr>
                <w:sz w:val="22"/>
                <w:szCs w:val="22"/>
              </w:rPr>
              <w:t>п</w:t>
            </w:r>
            <w:r w:rsidRPr="00C22109">
              <w:rPr>
                <w:sz w:val="22"/>
                <w:szCs w:val="22"/>
              </w:rPr>
              <w:t>и</w:t>
            </w:r>
            <w:r w:rsidRPr="00C22109">
              <w:rPr>
                <w:sz w:val="22"/>
                <w:szCs w:val="22"/>
              </w:rPr>
              <w:t>тейна вода</w:t>
            </w:r>
            <w:r>
              <w:rPr>
                <w:sz w:val="22"/>
                <w:szCs w:val="22"/>
              </w:rPr>
              <w:t>“</w:t>
            </w:r>
            <w:r w:rsidRPr="00C22109">
              <w:rPr>
                <w:sz w:val="22"/>
                <w:szCs w:val="22"/>
              </w:rPr>
              <w:t xml:space="preserve"> е дадено в чл. 2, пар. 1, буква ж) на Регламент 852/2004, което е директно приложимо в националното законодателство.</w:t>
            </w:r>
          </w:p>
        </w:tc>
      </w:tr>
      <w:tr w:rsidR="001B3D2F" w:rsidRPr="00B50A39" w:rsidTr="00E250A4">
        <w:trPr>
          <w:jc w:val="center"/>
        </w:trPr>
        <w:tc>
          <w:tcPr>
            <w:tcW w:w="620" w:type="dxa"/>
            <w:tcBorders>
              <w:top w:val="nil"/>
              <w:left w:val="single" w:sz="36" w:space="0" w:color="2E74B5"/>
              <w:bottom w:val="nil"/>
              <w:right w:val="single" w:sz="18" w:space="0" w:color="2E74B5"/>
            </w:tcBorders>
            <w:shd w:val="clear" w:color="auto" w:fill="auto"/>
          </w:tcPr>
          <w:p w:rsidR="001B3D2F" w:rsidRPr="00B50A39" w:rsidRDefault="001B3D2F" w:rsidP="008A6FF9">
            <w:pPr>
              <w:tabs>
                <w:tab w:val="left" w:pos="192"/>
              </w:tabs>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1B3D2F" w:rsidRPr="00B50A39" w:rsidRDefault="001B3D2F" w:rsidP="008A6FF9">
            <w:pPr>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586F08" w:rsidRPr="00586F08" w:rsidRDefault="00235303" w:rsidP="00235303">
            <w:pPr>
              <w:pStyle w:val="NormalWeb"/>
              <w:spacing w:before="0" w:beforeAutospacing="0" w:after="0" w:afterAutospacing="0"/>
              <w:jc w:val="both"/>
              <w:rPr>
                <w:sz w:val="22"/>
                <w:szCs w:val="22"/>
              </w:rPr>
            </w:pPr>
            <w:r>
              <w:rPr>
                <w:sz w:val="22"/>
                <w:szCs w:val="22"/>
              </w:rPr>
              <w:t xml:space="preserve">3. </w:t>
            </w:r>
            <w:r w:rsidR="00586F08" w:rsidRPr="00586F08">
              <w:rPr>
                <w:sz w:val="22"/>
                <w:szCs w:val="22"/>
              </w:rPr>
              <w:t>Раздел III „Специфични изисквания към риба, рибни продукти и други</w:t>
            </w:r>
            <w:r>
              <w:rPr>
                <w:sz w:val="22"/>
                <w:szCs w:val="22"/>
                <w:lang w:val="bg-BG"/>
              </w:rPr>
              <w:t xml:space="preserve"> </w:t>
            </w:r>
            <w:r w:rsidR="00586F08" w:rsidRPr="00586F08">
              <w:rPr>
                <w:sz w:val="22"/>
                <w:szCs w:val="22"/>
              </w:rPr>
              <w:t>морски храни"</w:t>
            </w:r>
          </w:p>
          <w:p w:rsidR="00586F08" w:rsidRPr="00586F08" w:rsidRDefault="00586F08" w:rsidP="00235303">
            <w:pPr>
              <w:pStyle w:val="NormalWeb"/>
              <w:spacing w:before="0" w:beforeAutospacing="0" w:after="0" w:afterAutospacing="0"/>
              <w:jc w:val="both"/>
              <w:rPr>
                <w:sz w:val="22"/>
                <w:szCs w:val="22"/>
              </w:rPr>
            </w:pPr>
            <w:r w:rsidRPr="00586F08">
              <w:rPr>
                <w:sz w:val="22"/>
                <w:szCs w:val="22"/>
              </w:rPr>
              <w:t>Чл. 19</w:t>
            </w:r>
            <w:r w:rsidR="00D81543">
              <w:rPr>
                <w:sz w:val="22"/>
                <w:szCs w:val="22"/>
              </w:rPr>
              <w:t xml:space="preserve"> от проекто-наре</w:t>
            </w:r>
            <w:r w:rsidR="00235303">
              <w:rPr>
                <w:sz w:val="22"/>
                <w:szCs w:val="22"/>
              </w:rPr>
              <w:t>дбага допуска „д</w:t>
            </w:r>
            <w:r w:rsidRPr="00586F08">
              <w:rPr>
                <w:sz w:val="22"/>
                <w:szCs w:val="22"/>
              </w:rPr>
              <w:t xml:space="preserve">а се предлага охладена </w:t>
            </w:r>
            <w:r w:rsidRPr="00586F08">
              <w:rPr>
                <w:sz w:val="22"/>
                <w:szCs w:val="22"/>
              </w:rPr>
              <w:lastRenderedPageBreak/>
              <w:t>и/или замразена</w:t>
            </w:r>
            <w:r w:rsidR="00235303">
              <w:rPr>
                <w:sz w:val="22"/>
                <w:szCs w:val="22"/>
                <w:lang w:val="bg-BG"/>
              </w:rPr>
              <w:t xml:space="preserve"> </w:t>
            </w:r>
            <w:r w:rsidR="00235303">
              <w:rPr>
                <w:sz w:val="22"/>
                <w:szCs w:val="22"/>
              </w:rPr>
              <w:t>сладководна и/или морска риба</w:t>
            </w:r>
            <w:r w:rsidRPr="00586F08">
              <w:rPr>
                <w:sz w:val="22"/>
                <w:szCs w:val="22"/>
              </w:rPr>
              <w:t>". Съще</w:t>
            </w:r>
            <w:r w:rsidR="00D81543">
              <w:rPr>
                <w:sz w:val="22"/>
                <w:szCs w:val="22"/>
              </w:rPr>
              <w:t xml:space="preserve">временно чл. 13. ал. 2, т. 1 </w:t>
            </w:r>
            <w:r w:rsidRPr="00586F08">
              <w:rPr>
                <w:sz w:val="22"/>
                <w:szCs w:val="22"/>
              </w:rPr>
              <w:t>от</w:t>
            </w:r>
            <w:r w:rsidR="00235303">
              <w:rPr>
                <w:sz w:val="22"/>
                <w:szCs w:val="22"/>
                <w:lang w:val="bg-BG"/>
              </w:rPr>
              <w:t xml:space="preserve"> </w:t>
            </w:r>
            <w:r w:rsidRPr="00586F08">
              <w:rPr>
                <w:sz w:val="22"/>
                <w:szCs w:val="22"/>
              </w:rPr>
              <w:t>Наредба №6 от 2011г, за здравословно хранене на децата на възраст от 3 до 7 години, гласи, че: „Рибата трябва да е прясна, по изключение замразена, и да се предлага без кожа и кости, филетирана или нарязана на парчета; ".</w:t>
            </w:r>
          </w:p>
          <w:p w:rsidR="00586F08" w:rsidRPr="00586F08" w:rsidRDefault="00235303" w:rsidP="00235303">
            <w:pPr>
              <w:pStyle w:val="NormalWeb"/>
              <w:spacing w:before="0" w:beforeAutospacing="0" w:after="0" w:afterAutospacing="0"/>
              <w:jc w:val="both"/>
              <w:rPr>
                <w:sz w:val="22"/>
                <w:szCs w:val="22"/>
              </w:rPr>
            </w:pPr>
            <w:r>
              <w:rPr>
                <w:sz w:val="22"/>
                <w:szCs w:val="22"/>
              </w:rPr>
              <w:t>Наистина, на дец</w:t>
            </w:r>
            <w:r w:rsidR="00586F08" w:rsidRPr="00586F08">
              <w:rPr>
                <w:sz w:val="22"/>
                <w:szCs w:val="22"/>
              </w:rPr>
              <w:t>ата и учениците следва да се предлагат филетирани продукти без кости. В преобладаващата част от общините във вътрешността на страната тези продукти се предлагат в замразени разфасовки, поради липса иа търговии или производители на прясна риба. Анализите на Изпълнителната агенция по рибарство и аквакултури също доказват недостатъчното предлагане и собствено производство на прясна риба, както и нуждата от внос иа замразени продукти.</w:t>
            </w:r>
          </w:p>
          <w:p w:rsidR="001B3D2F" w:rsidRPr="00D82147" w:rsidRDefault="00586F08" w:rsidP="00BF56B8">
            <w:pPr>
              <w:pStyle w:val="NormalWeb"/>
              <w:spacing w:before="0" w:beforeAutospacing="0" w:after="120" w:afterAutospacing="0"/>
              <w:jc w:val="both"/>
              <w:rPr>
                <w:sz w:val="22"/>
                <w:szCs w:val="22"/>
              </w:rPr>
            </w:pPr>
            <w:r w:rsidRPr="00586F08">
              <w:rPr>
                <w:sz w:val="22"/>
                <w:szCs w:val="22"/>
              </w:rPr>
              <w:t>В случая изключението е станало правило и е необходимо разминаването н наредбите на отговорните институции, да бъде изяснено й рамките на настоящата съгласувателна процедури и/или бъде отразено в техните контролни практики.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1B3D2F" w:rsidRPr="00C22109" w:rsidRDefault="0034636B" w:rsidP="002A0A9B">
            <w:pPr>
              <w:rPr>
                <w:sz w:val="22"/>
                <w:szCs w:val="22"/>
              </w:rPr>
            </w:pPr>
            <w:r w:rsidRPr="00C22109">
              <w:rPr>
                <w:sz w:val="22"/>
                <w:szCs w:val="22"/>
              </w:rPr>
              <w:lastRenderedPageBreak/>
              <w:t>Приема се по принцип</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34636B" w:rsidRPr="00B42FF8" w:rsidRDefault="0034636B" w:rsidP="0034636B">
            <w:pPr>
              <w:jc w:val="both"/>
              <w:rPr>
                <w:sz w:val="22"/>
                <w:szCs w:val="22"/>
                <w:lang w:eastAsia="en-US"/>
              </w:rPr>
            </w:pPr>
            <w:r w:rsidRPr="00C22109">
              <w:rPr>
                <w:sz w:val="22"/>
                <w:szCs w:val="22"/>
                <w:lang w:eastAsia="en-US"/>
              </w:rPr>
              <w:t>Т</w:t>
            </w:r>
            <w:r w:rsidR="0037047D">
              <w:rPr>
                <w:sz w:val="22"/>
                <w:szCs w:val="22"/>
                <w:lang w:eastAsia="en-US"/>
              </w:rPr>
              <w:t>е</w:t>
            </w:r>
            <w:r w:rsidRPr="00C22109">
              <w:rPr>
                <w:sz w:val="22"/>
                <w:szCs w:val="22"/>
                <w:lang w:eastAsia="en-US"/>
              </w:rPr>
              <w:t>кстът е редактиран.</w:t>
            </w:r>
          </w:p>
          <w:p w:rsidR="005D2398" w:rsidRPr="00C22109" w:rsidRDefault="005D2398" w:rsidP="0034636B">
            <w:pPr>
              <w:jc w:val="both"/>
              <w:rPr>
                <w:sz w:val="22"/>
                <w:szCs w:val="22"/>
              </w:rPr>
            </w:pPr>
          </w:p>
        </w:tc>
      </w:tr>
      <w:tr w:rsidR="001B3D2F" w:rsidRPr="00B50A39" w:rsidTr="00E250A4">
        <w:trPr>
          <w:jc w:val="center"/>
        </w:trPr>
        <w:tc>
          <w:tcPr>
            <w:tcW w:w="620" w:type="dxa"/>
            <w:tcBorders>
              <w:top w:val="nil"/>
              <w:left w:val="single" w:sz="36" w:space="0" w:color="2E74B5"/>
              <w:bottom w:val="single" w:sz="18" w:space="0" w:color="2E74B5"/>
              <w:right w:val="single" w:sz="18" w:space="0" w:color="2E74B5"/>
            </w:tcBorders>
            <w:shd w:val="clear" w:color="auto" w:fill="auto"/>
          </w:tcPr>
          <w:p w:rsidR="001B3D2F" w:rsidRPr="00B50A39" w:rsidRDefault="001B3D2F" w:rsidP="008A6FF9">
            <w:pPr>
              <w:tabs>
                <w:tab w:val="left" w:pos="192"/>
              </w:tabs>
              <w:rPr>
                <w:b/>
                <w:color w:val="FF0000"/>
                <w:sz w:val="22"/>
                <w:szCs w:val="22"/>
              </w:rPr>
            </w:pPr>
          </w:p>
        </w:tc>
        <w:tc>
          <w:tcPr>
            <w:tcW w:w="2075" w:type="dxa"/>
            <w:tcBorders>
              <w:top w:val="nil"/>
              <w:left w:val="single" w:sz="18" w:space="0" w:color="2E74B5"/>
              <w:bottom w:val="single" w:sz="18" w:space="0" w:color="2E74B5"/>
              <w:right w:val="single" w:sz="18" w:space="0" w:color="2E74B5"/>
            </w:tcBorders>
            <w:shd w:val="clear" w:color="auto" w:fill="auto"/>
          </w:tcPr>
          <w:p w:rsidR="001B3D2F" w:rsidRPr="00B50A39" w:rsidRDefault="001B3D2F" w:rsidP="008A6FF9">
            <w:pPr>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586F08" w:rsidRPr="00586F08" w:rsidRDefault="00235303" w:rsidP="00235303">
            <w:pPr>
              <w:pStyle w:val="NormalWeb"/>
              <w:spacing w:before="0" w:beforeAutospacing="0" w:after="0" w:afterAutospacing="0"/>
              <w:jc w:val="both"/>
              <w:rPr>
                <w:sz w:val="22"/>
                <w:szCs w:val="22"/>
              </w:rPr>
            </w:pPr>
            <w:r>
              <w:rPr>
                <w:sz w:val="22"/>
                <w:szCs w:val="22"/>
              </w:rPr>
              <w:t xml:space="preserve">4. </w:t>
            </w:r>
            <w:r w:rsidR="00586F08" w:rsidRPr="00586F08">
              <w:rPr>
                <w:sz w:val="22"/>
                <w:szCs w:val="22"/>
              </w:rPr>
              <w:t>Допълнителни разпоредби</w:t>
            </w:r>
          </w:p>
          <w:p w:rsidR="001B3D2F" w:rsidRPr="00D82147" w:rsidRDefault="00586F08" w:rsidP="00BF56B8">
            <w:pPr>
              <w:pStyle w:val="NormalWeb"/>
              <w:spacing w:before="0" w:beforeAutospacing="0" w:after="120" w:afterAutospacing="0"/>
              <w:jc w:val="both"/>
              <w:rPr>
                <w:sz w:val="22"/>
                <w:szCs w:val="22"/>
              </w:rPr>
            </w:pPr>
            <w:r w:rsidRPr="00586F08">
              <w:rPr>
                <w:sz w:val="22"/>
                <w:szCs w:val="22"/>
              </w:rPr>
              <w:t>В §1 от доп</w:t>
            </w:r>
            <w:r w:rsidR="00235303">
              <w:rPr>
                <w:sz w:val="22"/>
                <w:szCs w:val="22"/>
              </w:rPr>
              <w:t>ълнителните разпоредби, т.1: „Д</w:t>
            </w:r>
            <w:r w:rsidR="00235303">
              <w:rPr>
                <w:sz w:val="22"/>
                <w:szCs w:val="22"/>
                <w:lang w:val="bg-BG"/>
              </w:rPr>
              <w:t>ет</w:t>
            </w:r>
            <w:r w:rsidRPr="00586F08">
              <w:rPr>
                <w:sz w:val="22"/>
                <w:szCs w:val="22"/>
              </w:rPr>
              <w:t>ските заведения" би следвало да включат и т.</w:t>
            </w:r>
            <w:r w:rsidR="00235303">
              <w:rPr>
                <w:sz w:val="22"/>
                <w:szCs w:val="22"/>
              </w:rPr>
              <w:t xml:space="preserve"> нар. „млечни кухни", които са в</w:t>
            </w:r>
            <w:r w:rsidRPr="00586F08">
              <w:rPr>
                <w:sz w:val="22"/>
                <w:szCs w:val="22"/>
              </w:rPr>
              <w:t xml:space="preserve"> структурата на комплексите за детско хранене и в които организирано се приготвя храна з</w:t>
            </w:r>
            <w:r w:rsidR="00235303">
              <w:rPr>
                <w:sz w:val="22"/>
                <w:szCs w:val="22"/>
              </w:rPr>
              <w:t>а деца от 10 месечна до 3 годиш</w:t>
            </w:r>
            <w:r w:rsidRPr="00586F08">
              <w:rPr>
                <w:sz w:val="22"/>
                <w:szCs w:val="22"/>
              </w:rPr>
              <w:t>н</w:t>
            </w:r>
            <w:r w:rsidR="00235303">
              <w:rPr>
                <w:sz w:val="22"/>
                <w:szCs w:val="22"/>
                <w:lang w:val="bg-BG"/>
              </w:rPr>
              <w:t>а</w:t>
            </w:r>
            <w:r w:rsidR="00235303">
              <w:rPr>
                <w:sz w:val="22"/>
                <w:szCs w:val="22"/>
              </w:rPr>
              <w:t xml:space="preserve"> </w:t>
            </w:r>
            <w:r w:rsidRPr="00586F08">
              <w:rPr>
                <w:sz w:val="22"/>
                <w:szCs w:val="22"/>
              </w:rPr>
              <w:t>възраст.</w:t>
            </w:r>
            <w:r w:rsidR="00B42FF8">
              <w:rPr>
                <w:sz w:val="22"/>
                <w:szCs w:val="22"/>
              </w:rPr>
              <w:t xml:space="preserve"> </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B17821" w:rsidRPr="00C22109" w:rsidRDefault="00EF460F" w:rsidP="002A0A9B">
            <w:pPr>
              <w:rPr>
                <w:sz w:val="22"/>
                <w:szCs w:val="22"/>
              </w:rPr>
            </w:pPr>
            <w:r w:rsidRPr="00C22109">
              <w:rPr>
                <w:sz w:val="22"/>
                <w:szCs w:val="22"/>
              </w:rPr>
              <w:t>Приема се</w:t>
            </w:r>
          </w:p>
          <w:p w:rsidR="00B17821" w:rsidRPr="00C22109" w:rsidRDefault="00B17821" w:rsidP="002A0A9B">
            <w:pPr>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EF460F" w:rsidRPr="00C22109" w:rsidRDefault="00EF460F" w:rsidP="00177D2B">
            <w:pPr>
              <w:rPr>
                <w:sz w:val="22"/>
                <w:szCs w:val="22"/>
              </w:rPr>
            </w:pPr>
          </w:p>
          <w:p w:rsidR="00EF460F" w:rsidRPr="00C22109" w:rsidRDefault="00EF460F" w:rsidP="00177D2B">
            <w:pPr>
              <w:rPr>
                <w:sz w:val="22"/>
                <w:szCs w:val="22"/>
              </w:rPr>
            </w:pPr>
          </w:p>
        </w:tc>
      </w:tr>
      <w:tr w:rsidR="00B42FF8" w:rsidRPr="00B50A39" w:rsidTr="00E250A4">
        <w:trPr>
          <w:jc w:val="center"/>
        </w:trPr>
        <w:tc>
          <w:tcPr>
            <w:tcW w:w="620" w:type="dxa"/>
            <w:tcBorders>
              <w:top w:val="nil"/>
              <w:left w:val="single" w:sz="36" w:space="0" w:color="2E74B5"/>
              <w:bottom w:val="single" w:sz="18" w:space="0" w:color="2E74B5"/>
              <w:right w:val="single" w:sz="18" w:space="0" w:color="2E74B5"/>
            </w:tcBorders>
            <w:shd w:val="clear" w:color="auto" w:fill="auto"/>
          </w:tcPr>
          <w:p w:rsidR="00B42FF8" w:rsidRPr="00B50A39" w:rsidRDefault="00B42FF8" w:rsidP="008A6FF9">
            <w:pPr>
              <w:tabs>
                <w:tab w:val="left" w:pos="192"/>
              </w:tabs>
              <w:rPr>
                <w:b/>
                <w:color w:val="FF0000"/>
                <w:sz w:val="22"/>
                <w:szCs w:val="22"/>
              </w:rPr>
            </w:pPr>
          </w:p>
        </w:tc>
        <w:tc>
          <w:tcPr>
            <w:tcW w:w="2075" w:type="dxa"/>
            <w:tcBorders>
              <w:top w:val="nil"/>
              <w:left w:val="single" w:sz="18" w:space="0" w:color="2E74B5"/>
              <w:bottom w:val="single" w:sz="18" w:space="0" w:color="2E74B5"/>
              <w:right w:val="single" w:sz="18" w:space="0" w:color="2E74B5"/>
            </w:tcBorders>
            <w:shd w:val="clear" w:color="auto" w:fill="auto"/>
          </w:tcPr>
          <w:p w:rsidR="00B42FF8" w:rsidRPr="00B50A39" w:rsidRDefault="00B42FF8" w:rsidP="008A6FF9">
            <w:pPr>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B42FF8" w:rsidRDefault="00B42FF8" w:rsidP="00BF56B8">
            <w:pPr>
              <w:pStyle w:val="NormalWeb"/>
              <w:spacing w:before="0" w:beforeAutospacing="0" w:after="120" w:afterAutospacing="0"/>
              <w:jc w:val="both"/>
              <w:rPr>
                <w:sz w:val="22"/>
                <w:szCs w:val="22"/>
              </w:rPr>
            </w:pPr>
            <w:r w:rsidRPr="00586F08">
              <w:rPr>
                <w:sz w:val="22"/>
                <w:szCs w:val="22"/>
              </w:rPr>
              <w:t>В допълнителните разпоредби следва да се включи нов параграф: „Изискванията на наредбата да не се прилагат за договори за доставка на храна, подписани преди влизането в сила иа наредбата". Едногодишният срок за привеждане в съответствие съгласно §</w:t>
            </w:r>
            <w:r>
              <w:rPr>
                <w:sz w:val="22"/>
                <w:szCs w:val="22"/>
                <w:lang w:val="bg-BG"/>
              </w:rPr>
              <w:t xml:space="preserve"> </w:t>
            </w:r>
            <w:r w:rsidRPr="00586F08">
              <w:rPr>
                <w:sz w:val="22"/>
                <w:szCs w:val="22"/>
              </w:rPr>
              <w:t>5 е неприложим при сключени рамкови споразумения за срок по-голям от една година.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B42FF8" w:rsidRPr="00C22109" w:rsidRDefault="00B42FF8" w:rsidP="002A0A9B">
            <w:pPr>
              <w:rPr>
                <w:sz w:val="22"/>
                <w:szCs w:val="22"/>
              </w:rPr>
            </w:pPr>
            <w:r w:rsidRPr="00C22109">
              <w:rPr>
                <w:sz w:val="22"/>
                <w:szCs w:val="22"/>
              </w:rPr>
              <w:t>Приема се по принцип</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B42FF8" w:rsidRPr="00C22109" w:rsidRDefault="00B42FF8" w:rsidP="00177D2B">
            <w:pPr>
              <w:rPr>
                <w:sz w:val="22"/>
                <w:szCs w:val="22"/>
              </w:rPr>
            </w:pPr>
            <w:r w:rsidRPr="00C22109">
              <w:rPr>
                <w:sz w:val="22"/>
                <w:szCs w:val="22"/>
              </w:rPr>
              <w:t>Проектът предвижда преходен период за приве</w:t>
            </w:r>
            <w:r w:rsidRPr="00C22109">
              <w:rPr>
                <w:sz w:val="22"/>
                <w:szCs w:val="22"/>
              </w:rPr>
              <w:t>ж</w:t>
            </w:r>
            <w:r w:rsidRPr="00C22109">
              <w:rPr>
                <w:sz w:val="22"/>
                <w:szCs w:val="22"/>
              </w:rPr>
              <w:t>дане в съответствие с изискванията му в едног</w:t>
            </w:r>
            <w:r w:rsidRPr="00C22109">
              <w:rPr>
                <w:sz w:val="22"/>
                <w:szCs w:val="22"/>
              </w:rPr>
              <w:t>о</w:t>
            </w:r>
            <w:r w:rsidRPr="00C22109">
              <w:rPr>
                <w:sz w:val="22"/>
                <w:szCs w:val="22"/>
              </w:rPr>
              <w:t>дишен срок от влизането и в сила.</w:t>
            </w:r>
          </w:p>
        </w:tc>
      </w:tr>
      <w:tr w:rsidR="001B3D2F" w:rsidRPr="00B50A39" w:rsidTr="00E250A4">
        <w:trPr>
          <w:jc w:val="center"/>
        </w:trPr>
        <w:tc>
          <w:tcPr>
            <w:tcW w:w="620" w:type="dxa"/>
            <w:tcBorders>
              <w:top w:val="single" w:sz="18" w:space="0" w:color="2E74B5"/>
              <w:left w:val="single" w:sz="36" w:space="0" w:color="2E74B5"/>
              <w:bottom w:val="nil"/>
              <w:right w:val="single" w:sz="18" w:space="0" w:color="2E74B5"/>
            </w:tcBorders>
            <w:shd w:val="clear" w:color="auto" w:fill="auto"/>
          </w:tcPr>
          <w:p w:rsidR="001B3D2F" w:rsidRPr="00B50A39" w:rsidRDefault="001B3D2F" w:rsidP="00154B51">
            <w:pPr>
              <w:numPr>
                <w:ilvl w:val="0"/>
                <w:numId w:val="5"/>
              </w:numPr>
              <w:tabs>
                <w:tab w:val="left" w:pos="192"/>
              </w:tabs>
              <w:ind w:left="0" w:firstLine="0"/>
              <w:jc w:val="center"/>
              <w:rPr>
                <w:b/>
                <w:color w:val="FF0000"/>
                <w:sz w:val="22"/>
                <w:szCs w:val="22"/>
              </w:rPr>
            </w:pPr>
          </w:p>
        </w:tc>
        <w:tc>
          <w:tcPr>
            <w:tcW w:w="2075" w:type="dxa"/>
            <w:tcBorders>
              <w:top w:val="single" w:sz="18" w:space="0" w:color="2E74B5"/>
              <w:left w:val="single" w:sz="18" w:space="0" w:color="2E74B5"/>
              <w:bottom w:val="nil"/>
              <w:right w:val="single" w:sz="18" w:space="0" w:color="2E74B5"/>
            </w:tcBorders>
            <w:shd w:val="clear" w:color="auto" w:fill="auto"/>
          </w:tcPr>
          <w:p w:rsidR="001B3D2F" w:rsidRPr="00154B51" w:rsidRDefault="00154B51" w:rsidP="008A6FF9">
            <w:pPr>
              <w:rPr>
                <w:rStyle w:val="Hyperlink"/>
                <w:b/>
                <w:bCs/>
                <w:color w:val="auto"/>
                <w:sz w:val="22"/>
                <w:szCs w:val="22"/>
                <w:u w:val="none"/>
              </w:rPr>
            </w:pPr>
            <w:r w:rsidRPr="00154B51">
              <w:rPr>
                <w:rStyle w:val="Hyperlink"/>
                <w:b/>
                <w:bCs/>
                <w:color w:val="auto"/>
                <w:sz w:val="22"/>
                <w:szCs w:val="22"/>
                <w:u w:val="none"/>
              </w:rPr>
              <w:t xml:space="preserve">Асоциация на производителите на безалкохолни </w:t>
            </w:r>
            <w:r w:rsidRPr="00154B51">
              <w:rPr>
                <w:rStyle w:val="Hyperlink"/>
                <w:b/>
                <w:bCs/>
                <w:color w:val="auto"/>
                <w:sz w:val="22"/>
                <w:szCs w:val="22"/>
                <w:u w:val="none"/>
              </w:rPr>
              <w:lastRenderedPageBreak/>
              <w:t xml:space="preserve">напитки в </w:t>
            </w:r>
            <w:r w:rsidR="00E250A4">
              <w:rPr>
                <w:rStyle w:val="Hyperlink"/>
                <w:b/>
                <w:bCs/>
                <w:color w:val="auto"/>
                <w:sz w:val="22"/>
                <w:szCs w:val="22"/>
                <w:u w:val="none"/>
              </w:rPr>
              <w:br/>
            </w:r>
            <w:r w:rsidRPr="00154B51">
              <w:rPr>
                <w:rStyle w:val="Hyperlink"/>
                <w:b/>
                <w:bCs/>
                <w:color w:val="auto"/>
                <w:sz w:val="22"/>
                <w:szCs w:val="22"/>
                <w:u w:val="none"/>
              </w:rPr>
              <w:t xml:space="preserve">България – </w:t>
            </w:r>
            <w:r w:rsidR="00E250A4">
              <w:rPr>
                <w:rStyle w:val="Hyperlink"/>
                <w:b/>
                <w:bCs/>
                <w:color w:val="auto"/>
                <w:sz w:val="22"/>
                <w:szCs w:val="22"/>
                <w:u w:val="none"/>
              </w:rPr>
              <w:br/>
            </w:r>
            <w:r w:rsidRPr="00D81543">
              <w:rPr>
                <w:rStyle w:val="Hyperlink"/>
                <w:bCs/>
                <w:color w:val="auto"/>
                <w:sz w:val="22"/>
                <w:szCs w:val="22"/>
                <w:u w:val="none"/>
              </w:rPr>
              <w:t>получено в МЗХГ с вх. № 15-476 от 08.12.2020 г.</w:t>
            </w: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154B51" w:rsidRPr="00D82147" w:rsidRDefault="00154B51" w:rsidP="00BF56B8">
            <w:pPr>
              <w:pStyle w:val="NormalWeb"/>
              <w:spacing w:before="0" w:beforeAutospacing="0" w:after="120" w:afterAutospacing="0"/>
              <w:jc w:val="both"/>
              <w:rPr>
                <w:sz w:val="22"/>
                <w:szCs w:val="22"/>
              </w:rPr>
            </w:pPr>
            <w:r w:rsidRPr="00154B51">
              <w:rPr>
                <w:sz w:val="22"/>
                <w:szCs w:val="22"/>
              </w:rPr>
              <w:lastRenderedPageBreak/>
              <w:t xml:space="preserve">Осъзнавайки своята роля и отговорност, Асоциацията на производителите на безалкохолни напитки в България и нейните членове, системно подкрепяме усилията в осигуряване на </w:t>
            </w:r>
            <w:r w:rsidRPr="00154B51">
              <w:rPr>
                <w:sz w:val="22"/>
                <w:szCs w:val="22"/>
              </w:rPr>
              <w:lastRenderedPageBreak/>
              <w:t>максимално здравословна хранителна среда за децата и подрастващите. В тази връзка бихме искали да припомним, че ние сме единственият сектор, установил чрез саморегулация, висок стандарт на ангажираност по отношение на категориите и видовете продукти на индустрията, които да бъдат предлагани в рамките на организираното хранене на учениците. В допълнение, ние бяхме и сред най-активните участници в процеса на постановяване на нормативни изисквания по отношение на организираното хранене в училищата. Бидейки рядко срещана практика в останалите ДЧ на ЕС, ние отчитаме преимуществата на избрания в страната подход на регулация, който несъмнено подкрепя споделяните от нас разбирания, мобилизирайки усилията на цялата индустрия и участниците по веригата в отчитане на специфичните потребности, които имат децата и юношите. Същевременно обаче, и в светлината на безспорно фундаменталния принцип на научна обоснованост за включване или отхвърляне на една или друга категория и/или вид продукти и/или постановяване на специфични критерии към съдържанието на хранителните продукти, в процеса на развитие на регулацията, следва да бъде отчитан и техническия прогрес, развитието на науката по хранене, вкл. отчитане на динамиката в специфични потребности на тази група от населението и прилаганите от индустрията иновации. Липсата на прилагане на такава детайна оценка и обоснованост, на практика крие риска от неоправдано изключване на съответстващи на актуалните препоръки за балансирани и здравословни хранителни режими продукти или пък да фиксира като „постулат" определени категории/видове храни, създавайки впечатление за неизменност на статуквото, лишавайки от стимул за индустрията да иновира създавайки нови и реформулирайки произвежданите от нея храни и адресирано динамично променящите се потребности на специфичните групи от населението.</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F460F" w:rsidRPr="00C22109" w:rsidRDefault="00EF460F" w:rsidP="002A0A9B">
            <w:pPr>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52447C" w:rsidRPr="00C22109" w:rsidRDefault="0052447C" w:rsidP="00177D2B">
            <w:pPr>
              <w:rPr>
                <w:sz w:val="22"/>
                <w:szCs w:val="22"/>
              </w:rPr>
            </w:pPr>
          </w:p>
        </w:tc>
      </w:tr>
      <w:tr w:rsidR="00F53794" w:rsidRPr="00B50A39" w:rsidTr="00E250A4">
        <w:trPr>
          <w:jc w:val="center"/>
        </w:trPr>
        <w:tc>
          <w:tcPr>
            <w:tcW w:w="620" w:type="dxa"/>
            <w:tcBorders>
              <w:top w:val="nil"/>
              <w:left w:val="single" w:sz="36" w:space="0" w:color="2E74B5"/>
              <w:bottom w:val="nil"/>
              <w:right w:val="single" w:sz="18" w:space="0" w:color="2E74B5"/>
            </w:tcBorders>
            <w:shd w:val="clear" w:color="auto" w:fill="auto"/>
          </w:tcPr>
          <w:p w:rsidR="00F53794" w:rsidRPr="00B50A39" w:rsidRDefault="00F53794" w:rsidP="008A6FF9">
            <w:pPr>
              <w:tabs>
                <w:tab w:val="left" w:pos="192"/>
              </w:tabs>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F53794" w:rsidRPr="00B50A39" w:rsidRDefault="00F53794" w:rsidP="008A6FF9">
            <w:pPr>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F53794" w:rsidRPr="00884370" w:rsidRDefault="00F53794" w:rsidP="00BF56B8">
            <w:pPr>
              <w:pStyle w:val="NormalWeb"/>
              <w:spacing w:before="0" w:beforeAutospacing="0" w:after="120" w:afterAutospacing="0"/>
              <w:jc w:val="both"/>
              <w:rPr>
                <w:sz w:val="22"/>
                <w:szCs w:val="22"/>
                <w:lang w:val="bg-BG"/>
              </w:rPr>
            </w:pPr>
            <w:r w:rsidRPr="00154B51">
              <w:rPr>
                <w:sz w:val="22"/>
                <w:szCs w:val="22"/>
              </w:rPr>
              <w:t xml:space="preserve">На следващо място подчертаваме изключителната важност от прилагането на координиран подход, чрез синхронизираност на </w:t>
            </w:r>
            <w:r w:rsidRPr="00154B51">
              <w:rPr>
                <w:sz w:val="22"/>
                <w:szCs w:val="22"/>
              </w:rPr>
              <w:lastRenderedPageBreak/>
              <w:t>отделните норми, определящи изисквания към храненето на децата и порастващите (в т.ч, на учениците), постановявани от страна на двете компетентни институции - Министерството на здравеопазването и Министерството на земеделието, храните и горите. Нееднократно адресирали наличието на разминавания п изискванията на Наредбите на двете институции, разглеждаме приемането на новата Наредба по чл. 7, ал.</w:t>
            </w:r>
            <w:r>
              <w:rPr>
                <w:sz w:val="22"/>
                <w:szCs w:val="22"/>
                <w:lang w:val="bg-BG"/>
              </w:rPr>
              <w:t xml:space="preserve"> </w:t>
            </w:r>
            <w:r w:rsidRPr="00154B51">
              <w:rPr>
                <w:sz w:val="22"/>
                <w:szCs w:val="22"/>
              </w:rPr>
              <w:t>З от Закона за храните и отмяната на Наредба 8 от 2018 г и като логична и очаквана възможност за постигане на необходимата синхронизираност. В допълнение към унифицираност на посланията, друга безспорна полза е възможността за съобразяване и подобрените предпоставки за унифициран контрол</w:t>
            </w:r>
            <w:r>
              <w:rPr>
                <w:sz w:val="22"/>
                <w:szCs w:val="22"/>
                <w:lang w:val="bg-BG"/>
              </w:rPr>
              <w:t>.</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F53794" w:rsidRPr="00C22109" w:rsidRDefault="00F53794" w:rsidP="00F53794">
            <w:pPr>
              <w:rPr>
                <w:sz w:val="22"/>
                <w:szCs w:val="22"/>
              </w:rPr>
            </w:pPr>
            <w:r w:rsidRPr="00C22109">
              <w:rPr>
                <w:sz w:val="22"/>
                <w:szCs w:val="22"/>
              </w:rPr>
              <w:lastRenderedPageBreak/>
              <w:t xml:space="preserve">Приема се </w:t>
            </w:r>
          </w:p>
          <w:p w:rsidR="00F53794" w:rsidRDefault="00F53794" w:rsidP="002A0A9B">
            <w:pPr>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F53794" w:rsidRPr="00C22109" w:rsidRDefault="00F53794" w:rsidP="00F53794">
            <w:pPr>
              <w:rPr>
                <w:sz w:val="22"/>
                <w:szCs w:val="22"/>
              </w:rPr>
            </w:pPr>
            <w:r w:rsidRPr="00C22109">
              <w:rPr>
                <w:sz w:val="22"/>
                <w:szCs w:val="22"/>
              </w:rPr>
              <w:t>Изготвят се п</w:t>
            </w:r>
            <w:r>
              <w:rPr>
                <w:sz w:val="22"/>
                <w:szCs w:val="22"/>
              </w:rPr>
              <w:t>роекти за изменение на цитирани</w:t>
            </w:r>
            <w:r w:rsidRPr="00C22109">
              <w:rPr>
                <w:sz w:val="22"/>
                <w:szCs w:val="22"/>
              </w:rPr>
              <w:t>те наредби по чл. 34, ал. 2 от Закона за здравето.</w:t>
            </w:r>
          </w:p>
          <w:p w:rsidR="00F53794" w:rsidRPr="00C22109" w:rsidRDefault="00F53794" w:rsidP="00F53794">
            <w:pPr>
              <w:rPr>
                <w:sz w:val="22"/>
                <w:szCs w:val="22"/>
              </w:rPr>
            </w:pPr>
          </w:p>
          <w:p w:rsidR="00F53794" w:rsidRPr="00C22109" w:rsidRDefault="00F53794" w:rsidP="00177D2B">
            <w:pPr>
              <w:rPr>
                <w:sz w:val="22"/>
                <w:szCs w:val="22"/>
              </w:rPr>
            </w:pPr>
          </w:p>
        </w:tc>
      </w:tr>
      <w:tr w:rsidR="00F53794" w:rsidRPr="00B50A39" w:rsidTr="00E250A4">
        <w:trPr>
          <w:jc w:val="center"/>
        </w:trPr>
        <w:tc>
          <w:tcPr>
            <w:tcW w:w="620" w:type="dxa"/>
            <w:tcBorders>
              <w:top w:val="nil"/>
              <w:left w:val="single" w:sz="36" w:space="0" w:color="2E74B5"/>
              <w:bottom w:val="nil"/>
              <w:right w:val="single" w:sz="18" w:space="0" w:color="2E74B5"/>
            </w:tcBorders>
            <w:shd w:val="clear" w:color="auto" w:fill="auto"/>
          </w:tcPr>
          <w:p w:rsidR="00F53794" w:rsidRPr="00B50A39" w:rsidRDefault="00F53794" w:rsidP="008A6FF9">
            <w:pPr>
              <w:tabs>
                <w:tab w:val="left" w:pos="192"/>
              </w:tabs>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F53794" w:rsidRPr="00B50A39" w:rsidRDefault="00F53794" w:rsidP="008A6FF9">
            <w:pPr>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F53794" w:rsidRPr="00154B51" w:rsidRDefault="00F53794" w:rsidP="00127830">
            <w:pPr>
              <w:pStyle w:val="NormalWeb"/>
              <w:spacing w:before="0" w:beforeAutospacing="0" w:after="0" w:afterAutospacing="0"/>
              <w:jc w:val="both"/>
              <w:rPr>
                <w:sz w:val="22"/>
                <w:szCs w:val="22"/>
              </w:rPr>
            </w:pPr>
            <w:r w:rsidRPr="00154B51">
              <w:rPr>
                <w:sz w:val="22"/>
                <w:szCs w:val="22"/>
              </w:rPr>
              <w:t>Представяйки в обобщение принципните аргументи, обосноваващи отправените по долу конкретни предложения, свързани пряко с представляваните от Асоциацията категории напитки, бихме искали да изразим на първо място подкрепата си за предложеното с проекта на Наредбата включване на биологично произведени храни, което на практика е единствената промяна спрямо действащата към момента регулация (Наредба 8/2018), Този подход кореспондира със стратегическите амбиции на РС за разширяване на биологичното производство и създаване на насърчителни механизми за реализацията на биологично произведени храни. Същевременно с това, обаче искаме да обърнем внимание на факта, че съгласно чл. 27 на Регламент 889/2008 при преработката на биологични храни е допустимо използването на определени продукти и вещества, за които в Наредбата е установена забрана за присъствие по отношение на други видове продукти. Конкретен</w:t>
            </w:r>
            <w:r w:rsidR="00127830">
              <w:rPr>
                <w:sz w:val="22"/>
                <w:szCs w:val="22"/>
                <w:lang w:val="bg-BG"/>
              </w:rPr>
              <w:t xml:space="preserve"> </w:t>
            </w:r>
            <w:r w:rsidRPr="00154B51">
              <w:rPr>
                <w:sz w:val="22"/>
                <w:szCs w:val="22"/>
              </w:rPr>
              <w:t>пример в тази насока е използването на оп</w:t>
            </w:r>
            <w:r>
              <w:rPr>
                <w:sz w:val="22"/>
                <w:szCs w:val="22"/>
              </w:rPr>
              <w:t>ределени ароматизанти а именно:</w:t>
            </w:r>
            <w:r w:rsidRPr="00154B51">
              <w:rPr>
                <w:sz w:val="22"/>
                <w:szCs w:val="22"/>
              </w:rPr>
              <w:t>,</w:t>
            </w:r>
            <w:proofErr w:type="gramStart"/>
            <w:r w:rsidRPr="00154B51">
              <w:rPr>
                <w:sz w:val="22"/>
                <w:szCs w:val="22"/>
              </w:rPr>
              <w:t>,естествени</w:t>
            </w:r>
            <w:proofErr w:type="gramEnd"/>
            <w:r w:rsidRPr="00154B51">
              <w:rPr>
                <w:sz w:val="22"/>
                <w:szCs w:val="22"/>
              </w:rPr>
              <w:t xml:space="preserve"> ароматични вещества" и „естествени ароматични препарати". Зо разлика от този подход - в чл 33, ал.1 от проекта на Наредба (както и в действащата към момента) забрана за наличие на ароматизанти (влк. на </w:t>
            </w:r>
            <w:r w:rsidRPr="00154B51">
              <w:rPr>
                <w:sz w:val="22"/>
                <w:szCs w:val="22"/>
              </w:rPr>
              <w:lastRenderedPageBreak/>
              <w:t>естествени ароматични вещества и препарати) е постановена за стерилизираните продукти от плодове и зеленчуци. Аналогично, Регламент 889/2008 допуска използването и други продукти и вещества за биологично произведените храни, изключени за други видове храни, напр. консерванта Е220 - серен диоксид и др. В този аспект, считаме за резонно да бъде установен единен и недискриминативон подход по отношение на критериите, на които трябва да съответстват определените за допустими храни, предлагани в организираното хранене на деца и ученици.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F53794" w:rsidRPr="00C22109" w:rsidRDefault="00F53794" w:rsidP="00F53794">
            <w:pPr>
              <w:rPr>
                <w:sz w:val="22"/>
                <w:szCs w:val="22"/>
              </w:rPr>
            </w:pPr>
            <w:r w:rsidRPr="00C22109">
              <w:rPr>
                <w:sz w:val="22"/>
                <w:szCs w:val="22"/>
              </w:rPr>
              <w:lastRenderedPageBreak/>
              <w:t>Приема се по принцип</w:t>
            </w:r>
          </w:p>
          <w:p w:rsidR="00F53794" w:rsidRDefault="00F53794" w:rsidP="002A0A9B">
            <w:pPr>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F53794" w:rsidRPr="00C22109" w:rsidRDefault="00F53794" w:rsidP="00177D2B">
            <w:pPr>
              <w:rPr>
                <w:sz w:val="22"/>
                <w:szCs w:val="22"/>
              </w:rPr>
            </w:pPr>
            <w:r w:rsidRPr="00C22109">
              <w:rPr>
                <w:sz w:val="22"/>
                <w:szCs w:val="22"/>
              </w:rPr>
              <w:t>Не е възможно с подзаконоя акт да се създават разпоредби, които противоречат на директно пр</w:t>
            </w:r>
            <w:r w:rsidRPr="00C22109">
              <w:rPr>
                <w:sz w:val="22"/>
                <w:szCs w:val="22"/>
              </w:rPr>
              <w:t>и</w:t>
            </w:r>
            <w:r w:rsidRPr="00C22109">
              <w:rPr>
                <w:sz w:val="22"/>
                <w:szCs w:val="22"/>
              </w:rPr>
              <w:t>ложимо европейско законодателство</w:t>
            </w:r>
          </w:p>
        </w:tc>
      </w:tr>
      <w:tr w:rsidR="00B50A39" w:rsidRPr="00B50A39" w:rsidTr="00E250A4">
        <w:trPr>
          <w:jc w:val="center"/>
        </w:trPr>
        <w:tc>
          <w:tcPr>
            <w:tcW w:w="620" w:type="dxa"/>
            <w:tcBorders>
              <w:top w:val="nil"/>
              <w:left w:val="single" w:sz="36" w:space="0" w:color="2E74B5"/>
              <w:bottom w:val="nil"/>
              <w:right w:val="single" w:sz="18" w:space="0" w:color="2E74B5"/>
            </w:tcBorders>
            <w:shd w:val="clear" w:color="auto" w:fill="auto"/>
          </w:tcPr>
          <w:p w:rsidR="004C7869" w:rsidRPr="00B50A39" w:rsidRDefault="004C7869" w:rsidP="008A6FF9">
            <w:pPr>
              <w:tabs>
                <w:tab w:val="left" w:pos="192"/>
              </w:tabs>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4C7869" w:rsidRPr="00B50A39" w:rsidRDefault="004C7869" w:rsidP="008A6FF9">
            <w:pPr>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154B51" w:rsidRPr="00154B51" w:rsidRDefault="00154B51" w:rsidP="00F93392">
            <w:pPr>
              <w:pStyle w:val="NormalWeb"/>
              <w:spacing w:before="0" w:beforeAutospacing="0" w:after="0" w:afterAutospacing="0"/>
              <w:jc w:val="both"/>
              <w:rPr>
                <w:sz w:val="22"/>
                <w:szCs w:val="22"/>
              </w:rPr>
            </w:pPr>
            <w:r w:rsidRPr="00154B51">
              <w:rPr>
                <w:sz w:val="22"/>
                <w:szCs w:val="22"/>
              </w:rPr>
              <w:t>Допълнително и конкретно в контекста на категориите на индустрията за безалкохолни напитки, сокове, нектари и бутилирани води, предлагаме:</w:t>
            </w:r>
          </w:p>
          <w:p w:rsidR="004C7869" w:rsidRPr="00D55DB6" w:rsidRDefault="00154B51" w:rsidP="00BF56B8">
            <w:pPr>
              <w:pStyle w:val="NormalWeb"/>
              <w:spacing w:before="0" w:beforeAutospacing="0" w:after="120" w:afterAutospacing="0"/>
              <w:jc w:val="both"/>
              <w:rPr>
                <w:sz w:val="22"/>
                <w:szCs w:val="22"/>
                <w:lang w:val="bg-BG"/>
              </w:rPr>
            </w:pPr>
            <w:r w:rsidRPr="00154B51">
              <w:rPr>
                <w:sz w:val="22"/>
                <w:szCs w:val="22"/>
              </w:rPr>
              <w:t xml:space="preserve">1. Изричното включване на бутилираните води като допустима категория храна Този подход ще осигури синхронизираност с разпоредбите на Наредба № 6 от 10.08 2011 г. за здравословно хранене на децата на възраст от 3 до 7 години в детски заведения (чл.16, ал.1) и с Наредба № 37 от 21.07.2009 г. за здравословно хранене на учениците (чл 7); </w:t>
            </w:r>
            <w:bookmarkStart w:id="1" w:name="_Hlk58417284"/>
            <w:r w:rsidRPr="00154B51">
              <w:rPr>
                <w:sz w:val="22"/>
                <w:szCs w:val="22"/>
              </w:rPr>
              <w:t>Допълнително и на база на представените по-горе аргументи предлагаме и включването на продуктите от категориите (1) „ароматизирани води" - сдържащи освен вода само „естествени ароматични вещества" и/или „естествени ароматични препарати" (разрешени и за биологичните храни) и (II) „обогатени води", съдържащи освен вода добавени „витамини и минерали, съгласно Регламент 1924/2006".</w:t>
            </w:r>
            <w:bookmarkEnd w:id="1"/>
            <w:r w:rsidRPr="00154B51">
              <w:rPr>
                <w:sz w:val="22"/>
                <w:szCs w:val="22"/>
              </w:rPr>
              <w:t xml:space="preserve"> И двете категории могат да бъдат в съществен принос за осигуряване на необходимите за организма течности (адекватна хидратация), а обогатените с добавени витамини и/или минерали води - и за приема на ценни за организма витамини и минерали;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B75A1C" w:rsidRPr="00C22109" w:rsidRDefault="00A01709" w:rsidP="002A0A9B">
            <w:pPr>
              <w:rPr>
                <w:sz w:val="22"/>
                <w:szCs w:val="22"/>
              </w:rPr>
            </w:pPr>
            <w:r>
              <w:rPr>
                <w:sz w:val="22"/>
                <w:szCs w:val="22"/>
              </w:rPr>
              <w:t>Приема се</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D55DB6" w:rsidRPr="00C22109" w:rsidRDefault="00D55DB6" w:rsidP="00177D2B">
            <w:pPr>
              <w:rPr>
                <w:sz w:val="22"/>
                <w:szCs w:val="22"/>
              </w:rPr>
            </w:pPr>
          </w:p>
        </w:tc>
      </w:tr>
      <w:tr w:rsidR="00B50A39" w:rsidRPr="00B50A39" w:rsidTr="00E250A4">
        <w:trPr>
          <w:jc w:val="center"/>
        </w:trPr>
        <w:tc>
          <w:tcPr>
            <w:tcW w:w="620" w:type="dxa"/>
            <w:tcBorders>
              <w:top w:val="nil"/>
              <w:left w:val="single" w:sz="36" w:space="0" w:color="2E74B5"/>
              <w:bottom w:val="nil"/>
              <w:right w:val="single" w:sz="18" w:space="0" w:color="2E74B5"/>
            </w:tcBorders>
            <w:shd w:val="clear" w:color="auto" w:fill="auto"/>
          </w:tcPr>
          <w:p w:rsidR="004C7869" w:rsidRPr="00B50A39" w:rsidRDefault="004C7869" w:rsidP="008A6FF9">
            <w:pPr>
              <w:tabs>
                <w:tab w:val="left" w:pos="192"/>
              </w:tabs>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4C7869" w:rsidRPr="00B50A39" w:rsidRDefault="004C7869" w:rsidP="008A6FF9">
            <w:pPr>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154B51" w:rsidRPr="00154B51" w:rsidRDefault="00F93392" w:rsidP="00756243">
            <w:pPr>
              <w:pStyle w:val="BodyText"/>
              <w:spacing w:after="0"/>
              <w:ind w:right="136"/>
              <w:jc w:val="both"/>
              <w:rPr>
                <w:sz w:val="22"/>
                <w:szCs w:val="22"/>
              </w:rPr>
            </w:pPr>
            <w:r>
              <w:rPr>
                <w:sz w:val="22"/>
                <w:szCs w:val="22"/>
              </w:rPr>
              <w:t xml:space="preserve">2. </w:t>
            </w:r>
            <w:r w:rsidR="00154B51" w:rsidRPr="00154B51">
              <w:rPr>
                <w:sz w:val="22"/>
                <w:szCs w:val="22"/>
              </w:rPr>
              <w:t>Ревизия на разпоредбата на чл. 3</w:t>
            </w:r>
            <w:r w:rsidR="004711A9">
              <w:rPr>
                <w:sz w:val="22"/>
                <w:szCs w:val="22"/>
              </w:rPr>
              <w:t>5</w:t>
            </w:r>
            <w:r w:rsidR="00154B51" w:rsidRPr="00154B51">
              <w:rPr>
                <w:sz w:val="22"/>
                <w:szCs w:val="22"/>
              </w:rPr>
              <w:t>, ал.1 (първо изречение) от проекта на Наредба, както</w:t>
            </w:r>
            <w:r>
              <w:rPr>
                <w:sz w:val="22"/>
                <w:szCs w:val="22"/>
              </w:rPr>
              <w:t xml:space="preserve"> </w:t>
            </w:r>
            <w:r w:rsidR="00154B51" w:rsidRPr="00154B51">
              <w:rPr>
                <w:sz w:val="22"/>
                <w:szCs w:val="22"/>
              </w:rPr>
              <w:t>следва:</w:t>
            </w:r>
          </w:p>
          <w:p w:rsidR="004C7869" w:rsidRPr="00154B51" w:rsidRDefault="00154B51" w:rsidP="00BF56B8">
            <w:pPr>
              <w:pStyle w:val="BodyText"/>
              <w:ind w:right="136"/>
              <w:jc w:val="both"/>
              <w:rPr>
                <w:sz w:val="22"/>
                <w:szCs w:val="22"/>
              </w:rPr>
            </w:pPr>
            <w:r w:rsidRPr="00154B51">
              <w:rPr>
                <w:sz w:val="22"/>
                <w:szCs w:val="22"/>
              </w:rPr>
              <w:t>А) отпадане на символа „100%", обосновано от факта, че вси</w:t>
            </w:r>
            <w:r w:rsidRPr="00154B51">
              <w:rPr>
                <w:sz w:val="22"/>
                <w:szCs w:val="22"/>
              </w:rPr>
              <w:t>ч</w:t>
            </w:r>
            <w:r w:rsidRPr="00154B51">
              <w:rPr>
                <w:sz w:val="22"/>
                <w:szCs w:val="22"/>
              </w:rPr>
              <w:t xml:space="preserve">ки „сокове" притежават тази характеристика; Използването му само подсилва внушението, че е възможно да се предлагат на </w:t>
            </w:r>
            <w:r w:rsidRPr="00154B51">
              <w:rPr>
                <w:sz w:val="22"/>
                <w:szCs w:val="22"/>
              </w:rPr>
              <w:lastRenderedPageBreak/>
              <w:t>пазара сокоае, които не са 100%-ви, което е в разрез с постан</w:t>
            </w:r>
            <w:r w:rsidRPr="00154B51">
              <w:rPr>
                <w:sz w:val="22"/>
                <w:szCs w:val="22"/>
              </w:rPr>
              <w:t>о</w:t>
            </w:r>
            <w:r w:rsidRPr="00154B51">
              <w:rPr>
                <w:sz w:val="22"/>
                <w:szCs w:val="22"/>
              </w:rPr>
              <w:t>вените към соковете изисквания и определените наименования в Директива 2001/112/ЕО и в Наредбата за изискванията към соковете от плодове и някои сходни продукти, предназначени за консумация от човека (приета с ПМС 219/2002 и последно доп., ДВ 5р. 1С2 от 12.12.201* г,);</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4C7869" w:rsidRPr="00C22109" w:rsidRDefault="00B17821" w:rsidP="002A0A9B">
            <w:pPr>
              <w:rPr>
                <w:sz w:val="22"/>
                <w:szCs w:val="22"/>
              </w:rPr>
            </w:pPr>
            <w:r w:rsidRPr="00C22109">
              <w:rPr>
                <w:sz w:val="22"/>
                <w:szCs w:val="22"/>
              </w:rPr>
              <w:lastRenderedPageBreak/>
              <w:t>Приема се</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4C7869" w:rsidRPr="00C22109" w:rsidRDefault="004C7869" w:rsidP="00177D2B">
            <w:pPr>
              <w:rPr>
                <w:sz w:val="22"/>
                <w:szCs w:val="22"/>
              </w:rPr>
            </w:pPr>
          </w:p>
        </w:tc>
      </w:tr>
      <w:tr w:rsidR="00154B51" w:rsidRPr="00B50A39" w:rsidTr="00E250A4">
        <w:trPr>
          <w:jc w:val="center"/>
        </w:trPr>
        <w:tc>
          <w:tcPr>
            <w:tcW w:w="620" w:type="dxa"/>
            <w:tcBorders>
              <w:top w:val="nil"/>
              <w:left w:val="single" w:sz="36" w:space="0" w:color="2E74B5"/>
              <w:bottom w:val="nil"/>
              <w:right w:val="single" w:sz="18" w:space="0" w:color="2E74B5"/>
            </w:tcBorders>
            <w:shd w:val="clear" w:color="auto" w:fill="auto"/>
          </w:tcPr>
          <w:p w:rsidR="00154B51" w:rsidRPr="00B50A39" w:rsidRDefault="00154B51" w:rsidP="008A6FF9">
            <w:pPr>
              <w:tabs>
                <w:tab w:val="left" w:pos="192"/>
              </w:tabs>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154B51" w:rsidRPr="00B50A39" w:rsidRDefault="00154B51" w:rsidP="008A6FF9">
            <w:pPr>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154B51" w:rsidRPr="00154B51" w:rsidRDefault="00154B51" w:rsidP="00BF56B8">
            <w:pPr>
              <w:pStyle w:val="BodyText"/>
              <w:ind w:right="136"/>
              <w:jc w:val="both"/>
              <w:rPr>
                <w:sz w:val="22"/>
                <w:szCs w:val="22"/>
              </w:rPr>
            </w:pPr>
            <w:r w:rsidRPr="00154B51">
              <w:rPr>
                <w:sz w:val="22"/>
                <w:szCs w:val="22"/>
              </w:rPr>
              <w:t>Б) включване на „напитки от пасирани плодове и/или зеленч</w:t>
            </w:r>
            <w:r w:rsidRPr="00154B51">
              <w:rPr>
                <w:sz w:val="22"/>
                <w:szCs w:val="22"/>
              </w:rPr>
              <w:t>у</w:t>
            </w:r>
            <w:r w:rsidRPr="00154B51">
              <w:rPr>
                <w:sz w:val="22"/>
                <w:szCs w:val="22"/>
              </w:rPr>
              <w:t>ци (смути)", обосновано от съответствието на тези напитки с препоръките за здравословно хранене, потвърдено и с вклю</w:t>
            </w:r>
            <w:r w:rsidRPr="00154B51">
              <w:rPr>
                <w:sz w:val="22"/>
                <w:szCs w:val="22"/>
              </w:rPr>
              <w:t>ч</w:t>
            </w:r>
            <w:r w:rsidRPr="00154B51">
              <w:rPr>
                <w:sz w:val="22"/>
                <w:szCs w:val="22"/>
              </w:rPr>
              <w:t>ването им сред разрешените напитки в детските заведения за деца от 3 до 7 годишна възраст (виж Наредба за изменение и допълнение на Наредба № 6 от 2011 г., ДВ. бр. 87, от дата 5.11.2019 г.).</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154B51" w:rsidRPr="00C22109" w:rsidRDefault="00B3523F" w:rsidP="002A0A9B">
            <w:pPr>
              <w:rPr>
                <w:sz w:val="22"/>
                <w:szCs w:val="22"/>
              </w:rPr>
            </w:pPr>
            <w:r w:rsidRPr="00C22109">
              <w:rPr>
                <w:sz w:val="22"/>
                <w:szCs w:val="22"/>
              </w:rPr>
              <w:t>Приема се</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154B51" w:rsidRPr="00C22109" w:rsidRDefault="00154B51" w:rsidP="00177D2B">
            <w:pPr>
              <w:rPr>
                <w:sz w:val="22"/>
                <w:szCs w:val="22"/>
              </w:rPr>
            </w:pPr>
          </w:p>
        </w:tc>
      </w:tr>
      <w:tr w:rsidR="00B50A39" w:rsidRPr="00B50A39" w:rsidTr="00E250A4">
        <w:trPr>
          <w:jc w:val="center"/>
        </w:trPr>
        <w:tc>
          <w:tcPr>
            <w:tcW w:w="620" w:type="dxa"/>
            <w:tcBorders>
              <w:top w:val="nil"/>
              <w:left w:val="single" w:sz="36" w:space="0" w:color="2E74B5"/>
              <w:bottom w:val="nil"/>
              <w:right w:val="single" w:sz="18" w:space="0" w:color="2E74B5"/>
            </w:tcBorders>
            <w:shd w:val="clear" w:color="auto" w:fill="auto"/>
          </w:tcPr>
          <w:p w:rsidR="008A6FF9" w:rsidRPr="00B50A39" w:rsidRDefault="008A6FF9" w:rsidP="008A6FF9">
            <w:pPr>
              <w:tabs>
                <w:tab w:val="left" w:pos="192"/>
              </w:tabs>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8A6FF9" w:rsidRPr="00B50A39" w:rsidRDefault="008A6FF9" w:rsidP="008A6FF9">
            <w:pPr>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C221F5" w:rsidRPr="0094018D" w:rsidRDefault="00F93392" w:rsidP="00BF56B8">
            <w:pPr>
              <w:pStyle w:val="NormalWeb"/>
              <w:spacing w:before="0" w:beforeAutospacing="0" w:after="120" w:afterAutospacing="0"/>
              <w:jc w:val="both"/>
              <w:rPr>
                <w:sz w:val="22"/>
                <w:szCs w:val="22"/>
              </w:rPr>
            </w:pPr>
            <w:r w:rsidRPr="0094018D">
              <w:rPr>
                <w:sz w:val="22"/>
                <w:szCs w:val="22"/>
              </w:rPr>
              <w:t xml:space="preserve">3. </w:t>
            </w:r>
            <w:r w:rsidR="00154B51" w:rsidRPr="0094018D">
              <w:rPr>
                <w:sz w:val="22"/>
                <w:szCs w:val="22"/>
              </w:rPr>
              <w:t>Ревизия на разпоредбата на чл. 41 от проекта на Наредбата за унифициране с разпоредбите</w:t>
            </w:r>
            <w:r w:rsidRPr="0094018D">
              <w:rPr>
                <w:sz w:val="22"/>
                <w:szCs w:val="22"/>
                <w:lang w:val="bg-BG"/>
              </w:rPr>
              <w:t xml:space="preserve"> </w:t>
            </w:r>
            <w:r w:rsidR="00154B51" w:rsidRPr="0094018D">
              <w:rPr>
                <w:sz w:val="22"/>
                <w:szCs w:val="22"/>
              </w:rPr>
              <w:t>на НАРЕДБА № 37 от 21.07.2009 г. за здравословно хранене на учениците (чл.5, т.5) и Наредба №6 от 10.08.2011 г. за здравословно хранене на децата на възраст от З до 7 години в детски</w:t>
            </w:r>
            <w:r w:rsidRPr="0094018D">
              <w:rPr>
                <w:sz w:val="22"/>
                <w:szCs w:val="22"/>
                <w:lang w:val="bg-BG"/>
              </w:rPr>
              <w:t xml:space="preserve"> </w:t>
            </w:r>
            <w:proofErr w:type="gramStart"/>
            <w:r w:rsidR="00154B51" w:rsidRPr="0094018D">
              <w:rPr>
                <w:sz w:val="22"/>
                <w:szCs w:val="22"/>
              </w:rPr>
              <w:t xml:space="preserve">заведения </w:t>
            </w:r>
            <w:r w:rsidRPr="0094018D">
              <w:rPr>
                <w:sz w:val="22"/>
                <w:szCs w:val="22"/>
                <w:lang w:val="bg-BG"/>
              </w:rPr>
              <w:t xml:space="preserve"> </w:t>
            </w:r>
            <w:r w:rsidR="00154B51" w:rsidRPr="0094018D">
              <w:rPr>
                <w:sz w:val="22"/>
                <w:szCs w:val="22"/>
              </w:rPr>
              <w:t>(</w:t>
            </w:r>
            <w:proofErr w:type="gramEnd"/>
            <w:r w:rsidR="00154B51" w:rsidRPr="0094018D">
              <w:rPr>
                <w:sz w:val="22"/>
                <w:szCs w:val="22"/>
              </w:rPr>
              <w:t>чл. 16, ал.1. т.5), а именно чрез отпадане на думите „, които не съдържат оцветители,</w:t>
            </w:r>
            <w:r w:rsidRPr="0094018D">
              <w:rPr>
                <w:sz w:val="22"/>
                <w:szCs w:val="22"/>
                <w:lang w:val="bg-BG"/>
              </w:rPr>
              <w:t xml:space="preserve"> </w:t>
            </w:r>
            <w:r w:rsidRPr="0094018D">
              <w:rPr>
                <w:sz w:val="22"/>
                <w:szCs w:val="22"/>
              </w:rPr>
              <w:t xml:space="preserve">овкусители и кофеин" в края на изречението. </w:t>
            </w:r>
            <w:r w:rsidR="00154B51" w:rsidRPr="0094018D">
              <w:rPr>
                <w:sz w:val="22"/>
                <w:szCs w:val="22"/>
              </w:rPr>
              <w:t xml:space="preserve">Освен </w:t>
            </w:r>
            <w:r w:rsidRPr="0094018D">
              <w:rPr>
                <w:sz w:val="22"/>
                <w:szCs w:val="22"/>
              </w:rPr>
              <w:t xml:space="preserve">мотивът за необходимост </w:t>
            </w:r>
            <w:r w:rsidR="00154B51" w:rsidRPr="0094018D">
              <w:rPr>
                <w:sz w:val="22"/>
                <w:szCs w:val="22"/>
              </w:rPr>
              <w:t>от</w:t>
            </w:r>
            <w:r w:rsidRPr="0094018D">
              <w:rPr>
                <w:sz w:val="22"/>
                <w:szCs w:val="22"/>
                <w:lang w:val="bg-BG"/>
              </w:rPr>
              <w:t xml:space="preserve"> </w:t>
            </w:r>
            <w:r w:rsidR="00154B51" w:rsidRPr="0094018D">
              <w:rPr>
                <w:sz w:val="22"/>
                <w:szCs w:val="22"/>
              </w:rPr>
              <w:t>синхронизиране с разпоредбите за здравословното хранене на деца (от 3 до 7 години) и за</w:t>
            </w:r>
            <w:r w:rsidRPr="0094018D">
              <w:rPr>
                <w:sz w:val="22"/>
                <w:szCs w:val="22"/>
                <w:lang w:val="bg-BG"/>
              </w:rPr>
              <w:t xml:space="preserve"> </w:t>
            </w:r>
            <w:r w:rsidR="00154B51" w:rsidRPr="0094018D">
              <w:rPr>
                <w:sz w:val="22"/>
                <w:szCs w:val="22"/>
              </w:rPr>
              <w:t>учениците (7 -18 г.), бихме искали да отбележим, липсата на научна обосновка, вкл. в становище</w:t>
            </w:r>
            <w:r w:rsidRPr="0094018D">
              <w:rPr>
                <w:sz w:val="22"/>
                <w:szCs w:val="22"/>
                <w:lang w:val="bg-BG"/>
              </w:rPr>
              <w:t xml:space="preserve"> </w:t>
            </w:r>
            <w:r w:rsidR="00154B51" w:rsidRPr="0094018D">
              <w:rPr>
                <w:sz w:val="22"/>
                <w:szCs w:val="22"/>
              </w:rPr>
              <w:t>на европейския орган по безопасност на храните, на НЦОЗА или Центъра за оценка на риска,</w:t>
            </w:r>
            <w:r w:rsidRPr="0094018D">
              <w:rPr>
                <w:sz w:val="22"/>
                <w:szCs w:val="22"/>
                <w:lang w:val="bg-BG"/>
              </w:rPr>
              <w:t xml:space="preserve"> </w:t>
            </w:r>
            <w:r w:rsidR="00154B51" w:rsidRPr="0094018D">
              <w:rPr>
                <w:sz w:val="22"/>
                <w:szCs w:val="22"/>
              </w:rPr>
              <w:t>аргументиращо заложените в Наредбата ограничения, вкл. по отношение на специфичната група</w:t>
            </w:r>
            <w:r w:rsidRPr="0094018D">
              <w:rPr>
                <w:sz w:val="22"/>
                <w:szCs w:val="22"/>
                <w:lang w:val="bg-BG"/>
              </w:rPr>
              <w:t xml:space="preserve"> </w:t>
            </w:r>
            <w:r w:rsidR="00154B51" w:rsidRPr="0094018D">
              <w:rPr>
                <w:sz w:val="22"/>
                <w:szCs w:val="22"/>
              </w:rPr>
              <w:t>от населението. От друга страна, както посочихме по-горе при производството на биологични</w:t>
            </w:r>
            <w:r w:rsidRPr="0094018D">
              <w:rPr>
                <w:sz w:val="22"/>
                <w:szCs w:val="22"/>
                <w:lang w:val="bg-BG"/>
              </w:rPr>
              <w:t xml:space="preserve"> </w:t>
            </w:r>
            <w:r w:rsidR="00154B51" w:rsidRPr="0094018D">
              <w:rPr>
                <w:sz w:val="22"/>
                <w:szCs w:val="22"/>
              </w:rPr>
              <w:t>храни е разрешена употребата на някои вещества, сред които присъстват както естествените</w:t>
            </w:r>
            <w:r w:rsidRPr="0094018D">
              <w:rPr>
                <w:sz w:val="22"/>
                <w:szCs w:val="22"/>
                <w:lang w:val="bg-BG"/>
              </w:rPr>
              <w:t xml:space="preserve"> </w:t>
            </w:r>
            <w:r w:rsidR="00154B51" w:rsidRPr="0094018D">
              <w:rPr>
                <w:sz w:val="22"/>
                <w:szCs w:val="22"/>
              </w:rPr>
              <w:t xml:space="preserve">ароматични вещества и препарати, но и такива като напр. яблъчна киселина </w:t>
            </w:r>
            <w:r w:rsidR="00BE0165">
              <w:rPr>
                <w:sz w:val="22"/>
                <w:szCs w:val="22"/>
              </w:rPr>
              <w:t>–</w:t>
            </w:r>
            <w:r w:rsidR="00154B51" w:rsidRPr="0094018D">
              <w:rPr>
                <w:sz w:val="22"/>
                <w:szCs w:val="22"/>
              </w:rPr>
              <w:t xml:space="preserve"> които биха могли</w:t>
            </w:r>
            <w:r w:rsidRPr="0094018D">
              <w:rPr>
                <w:sz w:val="22"/>
                <w:szCs w:val="22"/>
                <w:lang w:val="bg-BG"/>
              </w:rPr>
              <w:t xml:space="preserve"> </w:t>
            </w:r>
            <w:r w:rsidRPr="0094018D">
              <w:rPr>
                <w:sz w:val="22"/>
                <w:szCs w:val="22"/>
              </w:rPr>
              <w:t>да се</w:t>
            </w:r>
            <w:r w:rsidR="00154B51" w:rsidRPr="0094018D">
              <w:rPr>
                <w:sz w:val="22"/>
                <w:szCs w:val="22"/>
              </w:rPr>
              <w:t xml:space="preserve"> използват с технологичн</w:t>
            </w:r>
            <w:r w:rsidRPr="0094018D">
              <w:rPr>
                <w:sz w:val="22"/>
                <w:szCs w:val="22"/>
              </w:rPr>
              <w:t xml:space="preserve">ата функции „овкусители", т.е. </w:t>
            </w:r>
            <w:r w:rsidR="00154B51" w:rsidRPr="0094018D">
              <w:rPr>
                <w:sz w:val="22"/>
                <w:szCs w:val="22"/>
              </w:rPr>
              <w:t>да подсилват съществуващия вкус</w:t>
            </w:r>
            <w:r w:rsidR="00154B51" w:rsidRPr="0094018D">
              <w:rPr>
                <w:sz w:val="22"/>
                <w:szCs w:val="22"/>
                <w:lang w:val="bg-BG"/>
              </w:rPr>
              <w:t xml:space="preserve"> </w:t>
            </w:r>
            <w:r w:rsidR="00154B51" w:rsidRPr="0094018D">
              <w:rPr>
                <w:sz w:val="22"/>
                <w:szCs w:val="22"/>
              </w:rPr>
              <w:t xml:space="preserve">и/или </w:t>
            </w:r>
            <w:r w:rsidR="00154B51" w:rsidRPr="0094018D">
              <w:rPr>
                <w:sz w:val="22"/>
                <w:szCs w:val="22"/>
              </w:rPr>
              <w:lastRenderedPageBreak/>
              <w:t>аромат на храната. От друга страна общоизвестно е, че билковите чайове по принцип, вкл.</w:t>
            </w:r>
            <w:r w:rsidR="00154B51" w:rsidRPr="0094018D">
              <w:rPr>
                <w:sz w:val="22"/>
                <w:szCs w:val="22"/>
                <w:lang w:val="bg-BG"/>
              </w:rPr>
              <w:t xml:space="preserve"> </w:t>
            </w:r>
            <w:r w:rsidR="00154B51" w:rsidRPr="0094018D">
              <w:rPr>
                <w:sz w:val="22"/>
                <w:szCs w:val="22"/>
              </w:rPr>
              <w:t>и декофеинизираните, сдържат малки количества кофеин. Част от приготвените за консумация</w:t>
            </w:r>
            <w:r w:rsidR="00154B51" w:rsidRPr="0094018D">
              <w:rPr>
                <w:sz w:val="22"/>
                <w:szCs w:val="22"/>
                <w:lang w:val="bg-BG"/>
              </w:rPr>
              <w:t xml:space="preserve"> </w:t>
            </w:r>
            <w:r w:rsidR="00154B51" w:rsidRPr="0094018D">
              <w:rPr>
                <w:sz w:val="22"/>
                <w:szCs w:val="22"/>
              </w:rPr>
              <w:t>чайове, аналогично съдържат много малки количества кофеин, поради малките количества</w:t>
            </w:r>
            <w:r w:rsidR="00154B51" w:rsidRPr="0094018D">
              <w:rPr>
                <w:sz w:val="22"/>
                <w:szCs w:val="22"/>
                <w:lang w:val="bg-BG"/>
              </w:rPr>
              <w:t xml:space="preserve"> </w:t>
            </w:r>
            <w:r w:rsidR="00154B51" w:rsidRPr="0094018D">
              <w:rPr>
                <w:sz w:val="22"/>
                <w:szCs w:val="22"/>
              </w:rPr>
              <w:t>екстракти от билкови чайове, и те са сравними с количествата кофеин и допустимите за</w:t>
            </w:r>
            <w:r w:rsidR="00154B51" w:rsidRPr="0094018D">
              <w:rPr>
                <w:sz w:val="22"/>
                <w:szCs w:val="22"/>
                <w:lang w:val="bg-BG"/>
              </w:rPr>
              <w:t xml:space="preserve"> </w:t>
            </w:r>
            <w:r w:rsidR="00154B51" w:rsidRPr="0094018D">
              <w:rPr>
                <w:sz w:val="22"/>
                <w:szCs w:val="22"/>
              </w:rPr>
              <w:t>здравословното хранене на децата храни/напитки като „топъл шоколад" и други съдържащи</w:t>
            </w:r>
            <w:r w:rsidR="00154B51" w:rsidRPr="0094018D">
              <w:rPr>
                <w:sz w:val="22"/>
                <w:szCs w:val="22"/>
                <w:lang w:val="bg-BG"/>
              </w:rPr>
              <w:t xml:space="preserve"> </w:t>
            </w:r>
            <w:r w:rsidR="00154B51" w:rsidRPr="0094018D">
              <w:rPr>
                <w:sz w:val="22"/>
                <w:szCs w:val="22"/>
              </w:rPr>
              <w:t>какао. Нещо повече, индустрията за безалкохолни напитки развива категорията, непрекъснато</w:t>
            </w:r>
            <w:r w:rsidR="00154B51" w:rsidRPr="0094018D">
              <w:rPr>
                <w:sz w:val="22"/>
                <w:szCs w:val="22"/>
                <w:lang w:val="bg-BG"/>
              </w:rPr>
              <w:t xml:space="preserve"> </w:t>
            </w:r>
            <w:r w:rsidR="00154B51" w:rsidRPr="0094018D">
              <w:rPr>
                <w:sz w:val="22"/>
                <w:szCs w:val="22"/>
              </w:rPr>
              <w:t>подобрявайки качествените характеристики (вкл. хранителната ст-т) на продуктите, включвайки</w:t>
            </w:r>
            <w:r w:rsidR="00154B51" w:rsidRPr="0094018D">
              <w:rPr>
                <w:sz w:val="22"/>
                <w:szCs w:val="22"/>
                <w:lang w:val="bg-BG"/>
              </w:rPr>
              <w:t xml:space="preserve"> </w:t>
            </w:r>
            <w:r w:rsidR="00154B51" w:rsidRPr="0094018D">
              <w:rPr>
                <w:sz w:val="22"/>
                <w:szCs w:val="22"/>
              </w:rPr>
              <w:t>разнообразни естествени съставки, богати на лнтиоксидатни и др., вкл. и чргм използването на</w:t>
            </w:r>
            <w:r w:rsidR="00154B51" w:rsidRPr="0094018D">
              <w:rPr>
                <w:sz w:val="22"/>
                <w:szCs w:val="22"/>
                <w:lang w:val="bg-BG"/>
              </w:rPr>
              <w:t xml:space="preserve"> </w:t>
            </w:r>
            <w:r w:rsidR="00154B51" w:rsidRPr="0094018D">
              <w:rPr>
                <w:sz w:val="22"/>
                <w:szCs w:val="22"/>
              </w:rPr>
              <w:t>натурални източници на сладост плодови сокове, мед, растителни екстракти, като</w:t>
            </w:r>
            <w:r w:rsidR="00154B51" w:rsidRPr="0094018D">
              <w:rPr>
                <w:sz w:val="22"/>
                <w:szCs w:val="22"/>
                <w:lang w:val="bg-BG"/>
              </w:rPr>
              <w:t xml:space="preserve"> </w:t>
            </w:r>
            <w:r w:rsidR="00154B51" w:rsidRPr="0094018D">
              <w:rPr>
                <w:sz w:val="22"/>
                <w:szCs w:val="22"/>
              </w:rPr>
              <w:t>същевременно намалява енергийната стойност (калориите в напитките)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A6FF9" w:rsidRPr="00C22109" w:rsidRDefault="0094018D" w:rsidP="002A0A9B">
            <w:pPr>
              <w:rPr>
                <w:sz w:val="22"/>
                <w:szCs w:val="22"/>
              </w:rPr>
            </w:pPr>
            <w:r>
              <w:rPr>
                <w:sz w:val="22"/>
                <w:szCs w:val="22"/>
              </w:rPr>
              <w:lastRenderedPageBreak/>
              <w:t>Приема се по принцип</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C825A8" w:rsidRPr="00C22109" w:rsidRDefault="0094018D" w:rsidP="00C825A8">
            <w:pPr>
              <w:rPr>
                <w:sz w:val="22"/>
                <w:szCs w:val="22"/>
              </w:rPr>
            </w:pPr>
            <w:r>
              <w:rPr>
                <w:sz w:val="22"/>
                <w:szCs w:val="22"/>
              </w:rPr>
              <w:t>Текстът е редактиран</w:t>
            </w:r>
          </w:p>
        </w:tc>
      </w:tr>
      <w:tr w:rsidR="0094297F" w:rsidRPr="0094297F" w:rsidTr="00E250A4">
        <w:trPr>
          <w:jc w:val="center"/>
        </w:trPr>
        <w:tc>
          <w:tcPr>
            <w:tcW w:w="620" w:type="dxa"/>
            <w:tcBorders>
              <w:top w:val="single" w:sz="18" w:space="0" w:color="2E74B5"/>
              <w:left w:val="single" w:sz="36" w:space="0" w:color="2E74B5"/>
              <w:bottom w:val="nil"/>
              <w:right w:val="single" w:sz="18" w:space="0" w:color="2E74B5"/>
            </w:tcBorders>
            <w:shd w:val="clear" w:color="auto" w:fill="auto"/>
          </w:tcPr>
          <w:p w:rsidR="001C5E1D" w:rsidRPr="0094297F" w:rsidRDefault="001C5E1D" w:rsidP="001E317C">
            <w:pPr>
              <w:numPr>
                <w:ilvl w:val="0"/>
                <w:numId w:val="5"/>
              </w:numPr>
              <w:tabs>
                <w:tab w:val="left" w:pos="192"/>
              </w:tabs>
              <w:ind w:left="0" w:firstLine="0"/>
              <w:jc w:val="center"/>
              <w:rPr>
                <w:b/>
                <w:color w:val="FF0000"/>
                <w:sz w:val="22"/>
                <w:szCs w:val="22"/>
              </w:rPr>
            </w:pPr>
          </w:p>
        </w:tc>
        <w:tc>
          <w:tcPr>
            <w:tcW w:w="2075" w:type="dxa"/>
            <w:tcBorders>
              <w:top w:val="single" w:sz="18" w:space="0" w:color="2E74B5"/>
              <w:left w:val="single" w:sz="18" w:space="0" w:color="2E74B5"/>
              <w:bottom w:val="nil"/>
              <w:right w:val="single" w:sz="18" w:space="0" w:color="2E74B5"/>
            </w:tcBorders>
            <w:shd w:val="clear" w:color="auto" w:fill="auto"/>
          </w:tcPr>
          <w:p w:rsidR="001C5E1D" w:rsidRPr="00F44EEB" w:rsidRDefault="00F44EEB" w:rsidP="001C5E1D">
            <w:pPr>
              <w:rPr>
                <w:bCs/>
                <w:sz w:val="22"/>
                <w:szCs w:val="22"/>
              </w:rPr>
            </w:pPr>
            <w:r w:rsidRPr="00D81543">
              <w:rPr>
                <w:b/>
                <w:bCs/>
                <w:sz w:val="22"/>
                <w:szCs w:val="22"/>
              </w:rPr>
              <w:t>Фондация „За храната“</w:t>
            </w:r>
            <w:r w:rsidRPr="00F44EEB">
              <w:rPr>
                <w:bCs/>
                <w:sz w:val="22"/>
                <w:szCs w:val="22"/>
              </w:rPr>
              <w:t xml:space="preserve"> – </w:t>
            </w:r>
            <w:r w:rsidR="00E250A4">
              <w:rPr>
                <w:bCs/>
                <w:sz w:val="22"/>
                <w:szCs w:val="22"/>
              </w:rPr>
              <w:br/>
            </w:r>
            <w:r w:rsidRPr="00F44EEB">
              <w:rPr>
                <w:bCs/>
                <w:sz w:val="22"/>
                <w:szCs w:val="22"/>
              </w:rPr>
              <w:t>получено по елек</w:t>
            </w:r>
            <w:r w:rsidRPr="00F44EEB">
              <w:rPr>
                <w:bCs/>
                <w:sz w:val="22"/>
                <w:szCs w:val="22"/>
              </w:rPr>
              <w:t>т</w:t>
            </w:r>
            <w:r w:rsidRPr="00F44EEB">
              <w:rPr>
                <w:bCs/>
                <w:sz w:val="22"/>
                <w:szCs w:val="22"/>
              </w:rPr>
              <w:t>ронен път на 07.12.2020 г.</w:t>
            </w: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F44EEB" w:rsidRPr="00F44EEB" w:rsidRDefault="00F44EEB" w:rsidP="00F44EEB">
            <w:pPr>
              <w:pStyle w:val="NormalWeb"/>
              <w:spacing w:before="0" w:beforeAutospacing="0" w:after="0" w:afterAutospacing="0"/>
              <w:jc w:val="both"/>
              <w:rPr>
                <w:sz w:val="22"/>
                <w:szCs w:val="22"/>
              </w:rPr>
            </w:pPr>
            <w:r w:rsidRPr="00F44EEB">
              <w:rPr>
                <w:sz w:val="22"/>
                <w:szCs w:val="22"/>
              </w:rPr>
              <w:t>Мисията на фондация “За храната” е здравословното хранене на децата, техните</w:t>
            </w:r>
            <w:r w:rsidRPr="00F44EEB">
              <w:rPr>
                <w:sz w:val="22"/>
                <w:szCs w:val="22"/>
                <w:lang w:val="bg-BG"/>
              </w:rPr>
              <w:t xml:space="preserve"> </w:t>
            </w:r>
            <w:r w:rsidRPr="00F44EEB">
              <w:rPr>
                <w:sz w:val="22"/>
                <w:szCs w:val="22"/>
              </w:rPr>
              <w:t>родители, баби и дядовци. Фондацията е обединение на родители, които ежедневно</w:t>
            </w:r>
            <w:r w:rsidRPr="00F44EEB">
              <w:rPr>
                <w:sz w:val="22"/>
                <w:szCs w:val="22"/>
                <w:lang w:val="bg-BG"/>
              </w:rPr>
              <w:t xml:space="preserve"> </w:t>
            </w:r>
            <w:r w:rsidRPr="00F44EEB">
              <w:rPr>
                <w:sz w:val="22"/>
                <w:szCs w:val="22"/>
              </w:rPr>
              <w:t>полагат усилия за изграждане на правилни хранителни навици при децата, упражняват</w:t>
            </w:r>
            <w:r w:rsidRPr="00F44EEB">
              <w:rPr>
                <w:sz w:val="22"/>
                <w:szCs w:val="22"/>
                <w:lang w:val="bg-BG"/>
              </w:rPr>
              <w:t xml:space="preserve"> </w:t>
            </w:r>
            <w:r w:rsidRPr="00F44EEB">
              <w:rPr>
                <w:sz w:val="22"/>
                <w:szCs w:val="22"/>
              </w:rPr>
              <w:t>граждански контрол върху предлаганата храна в детски градини и училища и</w:t>
            </w:r>
            <w:r w:rsidRPr="00F44EEB">
              <w:rPr>
                <w:sz w:val="22"/>
                <w:szCs w:val="22"/>
                <w:lang w:val="bg-BG"/>
              </w:rPr>
              <w:t xml:space="preserve"> </w:t>
            </w:r>
            <w:r w:rsidRPr="00F44EEB">
              <w:rPr>
                <w:sz w:val="22"/>
                <w:szCs w:val="22"/>
              </w:rPr>
              <w:t>съдействат активно на държавни и общински организации, медии за популяризиране</w:t>
            </w:r>
            <w:r w:rsidRPr="00F44EEB">
              <w:rPr>
                <w:sz w:val="22"/>
                <w:szCs w:val="22"/>
                <w:lang w:val="bg-BG"/>
              </w:rPr>
              <w:t xml:space="preserve"> </w:t>
            </w:r>
            <w:r w:rsidRPr="00F44EEB">
              <w:rPr>
                <w:sz w:val="22"/>
                <w:szCs w:val="22"/>
              </w:rPr>
              <w:t>на балансираното хранене и отстраняването на нарушения.</w:t>
            </w:r>
          </w:p>
          <w:p w:rsidR="00F44EEB" w:rsidRPr="00F44EEB" w:rsidRDefault="00F44EEB" w:rsidP="00F44EEB">
            <w:pPr>
              <w:pStyle w:val="NormalWeb"/>
              <w:spacing w:before="0" w:beforeAutospacing="0" w:after="0" w:afterAutospacing="0"/>
              <w:jc w:val="both"/>
              <w:rPr>
                <w:sz w:val="22"/>
                <w:szCs w:val="22"/>
              </w:rPr>
            </w:pPr>
            <w:r w:rsidRPr="00F44EEB">
              <w:rPr>
                <w:sz w:val="22"/>
                <w:szCs w:val="22"/>
              </w:rPr>
              <w:t>Приветстваме усилията на Министерство на земеделието и храните за осигуряване на</w:t>
            </w:r>
            <w:r w:rsidRPr="00F44EEB">
              <w:rPr>
                <w:sz w:val="22"/>
                <w:szCs w:val="22"/>
                <w:lang w:val="bg-BG"/>
              </w:rPr>
              <w:t xml:space="preserve"> </w:t>
            </w:r>
            <w:r w:rsidRPr="00F44EEB">
              <w:rPr>
                <w:sz w:val="22"/>
                <w:szCs w:val="22"/>
              </w:rPr>
              <w:t>безопасност и качество на храните, предлагани в детските заведения и училищни</w:t>
            </w:r>
            <w:r w:rsidRPr="00F44EEB">
              <w:rPr>
                <w:sz w:val="22"/>
                <w:szCs w:val="22"/>
                <w:lang w:val="bg-BG"/>
              </w:rPr>
              <w:t xml:space="preserve"> </w:t>
            </w:r>
            <w:r w:rsidRPr="00F44EEB">
              <w:rPr>
                <w:sz w:val="22"/>
                <w:szCs w:val="22"/>
              </w:rPr>
              <w:t>столове и обектите за търговия на дребно на територията на училищата.</w:t>
            </w:r>
          </w:p>
          <w:p w:rsidR="00F44EEB" w:rsidRPr="00F44EEB" w:rsidRDefault="00F44EEB" w:rsidP="00F44EEB">
            <w:pPr>
              <w:pStyle w:val="NormalWeb"/>
              <w:spacing w:before="0" w:beforeAutospacing="0" w:after="0" w:afterAutospacing="0"/>
              <w:jc w:val="both"/>
              <w:rPr>
                <w:sz w:val="22"/>
                <w:szCs w:val="22"/>
              </w:rPr>
            </w:pPr>
            <w:r w:rsidRPr="00F44EEB">
              <w:rPr>
                <w:sz w:val="22"/>
                <w:szCs w:val="22"/>
              </w:rPr>
              <w:t>Нашето предложение е Наредбата да бъде допълнена с:</w:t>
            </w:r>
          </w:p>
          <w:p w:rsidR="00F44EEB" w:rsidRPr="00F44EEB" w:rsidRDefault="00F44EEB" w:rsidP="00F44EEB">
            <w:pPr>
              <w:pStyle w:val="NormalWeb"/>
              <w:spacing w:before="0" w:beforeAutospacing="0" w:after="0" w:afterAutospacing="0"/>
              <w:jc w:val="both"/>
              <w:rPr>
                <w:sz w:val="22"/>
                <w:szCs w:val="22"/>
              </w:rPr>
            </w:pPr>
            <w:r w:rsidRPr="00F44EEB">
              <w:rPr>
                <w:sz w:val="22"/>
                <w:szCs w:val="22"/>
              </w:rPr>
              <w:t>1. Допълване на чл. 1, ал. 1 от Проекта на Наредбата с включване на обектите за</w:t>
            </w:r>
            <w:r w:rsidRPr="00F44EEB">
              <w:rPr>
                <w:sz w:val="22"/>
                <w:szCs w:val="22"/>
                <w:lang w:val="bg-BG"/>
              </w:rPr>
              <w:t xml:space="preserve"> </w:t>
            </w:r>
            <w:r w:rsidRPr="00F44EEB">
              <w:rPr>
                <w:sz w:val="22"/>
                <w:szCs w:val="22"/>
              </w:rPr>
              <w:t>търговия на дребно, намиращи се в непосредствена близост до училищата и на</w:t>
            </w:r>
            <w:r w:rsidRPr="00F44EEB">
              <w:rPr>
                <w:sz w:val="22"/>
                <w:szCs w:val="22"/>
                <w:lang w:val="bg-BG"/>
              </w:rPr>
              <w:t xml:space="preserve"> </w:t>
            </w:r>
            <w:r w:rsidRPr="00F44EEB">
              <w:rPr>
                <w:sz w:val="22"/>
                <w:szCs w:val="22"/>
              </w:rPr>
              <w:t>детските заведения. Заложените принципи и разпоредби в Проекта имат за цел</w:t>
            </w:r>
            <w:r w:rsidRPr="00F44EEB">
              <w:rPr>
                <w:sz w:val="22"/>
                <w:szCs w:val="22"/>
                <w:lang w:val="bg-BG"/>
              </w:rPr>
              <w:t xml:space="preserve"> </w:t>
            </w:r>
            <w:r w:rsidRPr="00F44EEB">
              <w:rPr>
                <w:sz w:val="22"/>
                <w:szCs w:val="22"/>
              </w:rPr>
              <w:t xml:space="preserve">да гарантират предоставянето на възможно най-добрите </w:t>
            </w:r>
            <w:r w:rsidRPr="00F44EEB">
              <w:rPr>
                <w:sz w:val="22"/>
                <w:szCs w:val="22"/>
              </w:rPr>
              <w:lastRenderedPageBreak/>
              <w:t>хранителни продуктина децата. На практика обаче по-големите деца често посещават и обектите за</w:t>
            </w:r>
            <w:r w:rsidRPr="00F44EEB">
              <w:rPr>
                <w:sz w:val="22"/>
                <w:szCs w:val="22"/>
                <w:lang w:val="bg-BG"/>
              </w:rPr>
              <w:t xml:space="preserve"> </w:t>
            </w:r>
            <w:r w:rsidRPr="00F44EEB">
              <w:rPr>
                <w:sz w:val="22"/>
                <w:szCs w:val="22"/>
              </w:rPr>
              <w:t>търговия на дребно извън територията на училищата. Смятаме, че е от</w:t>
            </w:r>
            <w:r w:rsidRPr="00F44EEB">
              <w:rPr>
                <w:sz w:val="22"/>
                <w:szCs w:val="22"/>
                <w:lang w:val="bg-BG"/>
              </w:rPr>
              <w:t xml:space="preserve"> </w:t>
            </w:r>
            <w:r w:rsidRPr="00F44EEB">
              <w:rPr>
                <w:sz w:val="22"/>
                <w:szCs w:val="22"/>
              </w:rPr>
              <w:t>изключителна важност да бъдат добавени и обектите, намиращи се в</w:t>
            </w:r>
            <w:r w:rsidRPr="00F44EEB">
              <w:rPr>
                <w:sz w:val="22"/>
                <w:szCs w:val="22"/>
                <w:lang w:val="bg-BG"/>
              </w:rPr>
              <w:t xml:space="preserve"> </w:t>
            </w:r>
            <w:r w:rsidRPr="00F44EEB">
              <w:rPr>
                <w:sz w:val="22"/>
                <w:szCs w:val="22"/>
              </w:rPr>
              <w:t>определен радиус (напр. 50 м.) от училищата и детските заведения към</w:t>
            </w:r>
            <w:r w:rsidRPr="00F44EEB">
              <w:rPr>
                <w:sz w:val="22"/>
                <w:szCs w:val="22"/>
                <w:lang w:val="bg-BG"/>
              </w:rPr>
              <w:t xml:space="preserve"> </w:t>
            </w:r>
            <w:r w:rsidRPr="00F44EEB">
              <w:rPr>
                <w:sz w:val="22"/>
                <w:szCs w:val="22"/>
              </w:rPr>
              <w:t>обектите, които са задължени да спазват изискванията на Наредбата.</w:t>
            </w:r>
          </w:p>
          <w:p w:rsidR="001C5E1D" w:rsidRPr="00F44EEB" w:rsidRDefault="00F44EEB" w:rsidP="00BF56B8">
            <w:pPr>
              <w:pStyle w:val="NormalWeb"/>
              <w:spacing w:before="0" w:beforeAutospacing="0" w:after="120" w:afterAutospacing="0"/>
              <w:jc w:val="both"/>
              <w:rPr>
                <w:sz w:val="22"/>
                <w:szCs w:val="22"/>
              </w:rPr>
            </w:pPr>
            <w:r w:rsidRPr="00F44EEB">
              <w:rPr>
                <w:sz w:val="22"/>
                <w:szCs w:val="22"/>
              </w:rPr>
              <w:t>Единствено по този начин може да бъде гарантирано в пълна степен качеството</w:t>
            </w:r>
            <w:r w:rsidRPr="00F44EEB">
              <w:rPr>
                <w:sz w:val="22"/>
                <w:szCs w:val="22"/>
                <w:lang w:val="bg-BG"/>
              </w:rPr>
              <w:t xml:space="preserve"> </w:t>
            </w:r>
            <w:r w:rsidRPr="00F44EEB">
              <w:rPr>
                <w:sz w:val="22"/>
                <w:szCs w:val="22"/>
              </w:rPr>
              <w:t>на храненето на деца по време на учебния процес.</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2A6F53" w:rsidRPr="00C22109" w:rsidRDefault="007B39CD" w:rsidP="002A0A9B">
            <w:pPr>
              <w:rPr>
                <w:sz w:val="22"/>
                <w:szCs w:val="22"/>
              </w:rPr>
            </w:pPr>
            <w:r w:rsidRPr="00C22109">
              <w:rPr>
                <w:sz w:val="22"/>
                <w:szCs w:val="22"/>
              </w:rPr>
              <w:lastRenderedPageBreak/>
              <w:t>Не се приема</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7B39CD" w:rsidRPr="00C22109" w:rsidRDefault="007B39CD" w:rsidP="00177D2B">
            <w:pPr>
              <w:rPr>
                <w:sz w:val="22"/>
                <w:szCs w:val="22"/>
              </w:rPr>
            </w:pPr>
            <w:r w:rsidRPr="00C22109">
              <w:rPr>
                <w:sz w:val="22"/>
                <w:szCs w:val="22"/>
              </w:rPr>
              <w:t>Включването на нови обекти в обхвата на наре</w:t>
            </w:r>
            <w:r w:rsidRPr="00C22109">
              <w:rPr>
                <w:sz w:val="22"/>
                <w:szCs w:val="22"/>
              </w:rPr>
              <w:t>д</w:t>
            </w:r>
            <w:r w:rsidRPr="00C22109">
              <w:rPr>
                <w:sz w:val="22"/>
                <w:szCs w:val="22"/>
              </w:rPr>
              <w:t>бата излиза извън основанието за издаването й.</w:t>
            </w:r>
          </w:p>
          <w:p w:rsidR="007B39CD" w:rsidRPr="00C22109" w:rsidRDefault="007B39CD" w:rsidP="00177D2B">
            <w:pPr>
              <w:rPr>
                <w:sz w:val="22"/>
                <w:szCs w:val="22"/>
              </w:rPr>
            </w:pPr>
          </w:p>
        </w:tc>
      </w:tr>
      <w:tr w:rsidR="0094297F" w:rsidRPr="0094297F" w:rsidTr="00E250A4">
        <w:trPr>
          <w:jc w:val="center"/>
        </w:trPr>
        <w:tc>
          <w:tcPr>
            <w:tcW w:w="620" w:type="dxa"/>
            <w:tcBorders>
              <w:top w:val="nil"/>
              <w:left w:val="single" w:sz="36" w:space="0" w:color="2E74B5"/>
              <w:bottom w:val="nil"/>
              <w:right w:val="single" w:sz="18" w:space="0" w:color="2E74B5"/>
            </w:tcBorders>
            <w:shd w:val="clear" w:color="auto" w:fill="auto"/>
          </w:tcPr>
          <w:p w:rsidR="005159EA" w:rsidRPr="0094297F" w:rsidRDefault="005159EA" w:rsidP="001116DA">
            <w:pPr>
              <w:tabs>
                <w:tab w:val="left" w:pos="192"/>
              </w:tabs>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5159EA" w:rsidRPr="0094297F" w:rsidRDefault="005159EA" w:rsidP="00227D14">
            <w:pPr>
              <w:rPr>
                <w:bCs/>
                <w:color w:val="FF0000"/>
                <w:sz w:val="22"/>
                <w:szCs w:val="22"/>
                <w:lang w:val="en-US"/>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5159EA" w:rsidRPr="00F44EEB" w:rsidRDefault="00F44EEB" w:rsidP="00F44EEB">
            <w:pPr>
              <w:jc w:val="both"/>
              <w:rPr>
                <w:sz w:val="22"/>
                <w:szCs w:val="22"/>
              </w:rPr>
            </w:pPr>
            <w:r w:rsidRPr="00F44EEB">
              <w:rPr>
                <w:sz w:val="22"/>
                <w:szCs w:val="22"/>
              </w:rPr>
              <w:t>2. Изискване яйцата да бъдат на само клас А, но и с произход от свободни кокошки и / или биологичен.</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5159EA" w:rsidRPr="00C22109" w:rsidRDefault="007E129B" w:rsidP="002A0A9B">
            <w:pPr>
              <w:rPr>
                <w:sz w:val="22"/>
                <w:szCs w:val="22"/>
              </w:rPr>
            </w:pPr>
            <w:r w:rsidRPr="00C22109">
              <w:rPr>
                <w:sz w:val="22"/>
                <w:szCs w:val="22"/>
              </w:rPr>
              <w:t>Приема се по принцип</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5159EA" w:rsidRPr="00C22109" w:rsidRDefault="007E129B" w:rsidP="00BB2CDF">
            <w:pPr>
              <w:jc w:val="both"/>
              <w:rPr>
                <w:sz w:val="22"/>
                <w:szCs w:val="22"/>
              </w:rPr>
            </w:pPr>
            <w:r w:rsidRPr="00C22109">
              <w:rPr>
                <w:sz w:val="22"/>
                <w:szCs w:val="22"/>
              </w:rPr>
              <w:t>Възможността да се предлагат яйца с биологичен произход е предвидена в чл. 11 от проекта.</w:t>
            </w:r>
          </w:p>
          <w:p w:rsidR="007E129B" w:rsidRPr="00C22109" w:rsidRDefault="00EC597A" w:rsidP="00BB2CDF">
            <w:pPr>
              <w:spacing w:after="120"/>
              <w:jc w:val="both"/>
              <w:rPr>
                <w:sz w:val="22"/>
                <w:szCs w:val="22"/>
              </w:rPr>
            </w:pPr>
            <w:r w:rsidRPr="00C22109">
              <w:rPr>
                <w:sz w:val="22"/>
                <w:szCs w:val="22"/>
              </w:rPr>
              <w:t>Яйцата от клас А също могат да са от свободни кокошки.</w:t>
            </w:r>
          </w:p>
        </w:tc>
      </w:tr>
      <w:tr w:rsidR="0094297F" w:rsidRPr="0094297F" w:rsidTr="006539FC">
        <w:trPr>
          <w:jc w:val="center"/>
        </w:trPr>
        <w:tc>
          <w:tcPr>
            <w:tcW w:w="620" w:type="dxa"/>
            <w:tcBorders>
              <w:top w:val="nil"/>
              <w:left w:val="single" w:sz="36" w:space="0" w:color="2E74B5"/>
              <w:bottom w:val="single" w:sz="18" w:space="0" w:color="2E74B5"/>
              <w:right w:val="single" w:sz="18" w:space="0" w:color="2E74B5"/>
            </w:tcBorders>
            <w:shd w:val="clear" w:color="auto" w:fill="auto"/>
          </w:tcPr>
          <w:p w:rsidR="005159EA" w:rsidRPr="0094297F" w:rsidRDefault="005159EA" w:rsidP="001116DA">
            <w:pPr>
              <w:tabs>
                <w:tab w:val="left" w:pos="192"/>
              </w:tabs>
              <w:rPr>
                <w:b/>
                <w:color w:val="FF0000"/>
                <w:sz w:val="22"/>
                <w:szCs w:val="22"/>
              </w:rPr>
            </w:pPr>
          </w:p>
        </w:tc>
        <w:tc>
          <w:tcPr>
            <w:tcW w:w="2075" w:type="dxa"/>
            <w:tcBorders>
              <w:top w:val="nil"/>
              <w:left w:val="single" w:sz="18" w:space="0" w:color="2E74B5"/>
              <w:bottom w:val="single" w:sz="18" w:space="0" w:color="2E74B5"/>
              <w:right w:val="single" w:sz="18" w:space="0" w:color="2E74B5"/>
            </w:tcBorders>
            <w:shd w:val="clear" w:color="auto" w:fill="auto"/>
          </w:tcPr>
          <w:p w:rsidR="005159EA" w:rsidRPr="0094297F" w:rsidRDefault="005159EA" w:rsidP="00227D14">
            <w:pPr>
              <w:rPr>
                <w:bCs/>
                <w:color w:val="FF0000"/>
                <w:sz w:val="22"/>
                <w:szCs w:val="22"/>
                <w:lang w:val="en-US"/>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F44EEB" w:rsidRPr="00F44EEB" w:rsidRDefault="00F44EEB" w:rsidP="00F44EEB">
            <w:pPr>
              <w:jc w:val="both"/>
              <w:rPr>
                <w:sz w:val="22"/>
                <w:szCs w:val="22"/>
              </w:rPr>
            </w:pPr>
            <w:r w:rsidRPr="00F44EEB">
              <w:rPr>
                <w:sz w:val="22"/>
                <w:szCs w:val="22"/>
              </w:rPr>
              <w:t>3. Изискване да се предлагат храни със сурова кокосова захар или друга захар с нисък гликемичен индекс вместо заложената бяла (рафинирана) захар, която доказано е изключително вредна за здравето на хората.</w:t>
            </w:r>
          </w:p>
          <w:p w:rsidR="00F44EEB" w:rsidRPr="00F44EEB" w:rsidRDefault="00F44EEB" w:rsidP="00F44EEB">
            <w:pPr>
              <w:jc w:val="both"/>
              <w:rPr>
                <w:sz w:val="22"/>
                <w:szCs w:val="22"/>
              </w:rPr>
            </w:pPr>
            <w:r w:rsidRPr="00F44EEB">
              <w:rPr>
                <w:sz w:val="22"/>
                <w:szCs w:val="22"/>
              </w:rPr>
              <w:t>Предложеният текст в Проекта на Наредбата отразява въведен</w:t>
            </w:r>
            <w:r w:rsidRPr="00F44EEB">
              <w:rPr>
                <w:sz w:val="22"/>
                <w:szCs w:val="22"/>
              </w:rPr>
              <w:t>и</w:t>
            </w:r>
            <w:r w:rsidRPr="00F44EEB">
              <w:rPr>
                <w:sz w:val="22"/>
                <w:szCs w:val="22"/>
              </w:rPr>
              <w:t>те в Европейския съюз норми по отношение на добавките в хр</w:t>
            </w:r>
            <w:r w:rsidRPr="00F44EEB">
              <w:rPr>
                <w:sz w:val="22"/>
                <w:szCs w:val="22"/>
              </w:rPr>
              <w:t>а</w:t>
            </w:r>
            <w:r w:rsidRPr="00F44EEB">
              <w:rPr>
                <w:sz w:val="22"/>
                <w:szCs w:val="22"/>
              </w:rPr>
              <w:t>ните, както и необходимите изисквания за безопасност. Въпреки това, се опасяваме, че тези разписани норми на практика</w:t>
            </w:r>
            <w:r w:rsidR="00F646A8">
              <w:rPr>
                <w:sz w:val="22"/>
                <w:szCs w:val="22"/>
              </w:rPr>
              <w:t xml:space="preserve"> </w:t>
            </w:r>
            <w:r w:rsidRPr="00F44EEB">
              <w:rPr>
                <w:sz w:val="22"/>
                <w:szCs w:val="22"/>
              </w:rPr>
              <w:t>остават само на хартия и масово не се спазват. Липсва качествен контрол от отговорните институции в лицето на БАБХ, за което свид</w:t>
            </w:r>
            <w:r w:rsidRPr="00F44EEB">
              <w:rPr>
                <w:sz w:val="22"/>
                <w:szCs w:val="22"/>
              </w:rPr>
              <w:t>е</w:t>
            </w:r>
            <w:r w:rsidRPr="00F44EEB">
              <w:rPr>
                <w:sz w:val="22"/>
                <w:szCs w:val="22"/>
              </w:rPr>
              <w:t>телстват множеството сигнали и снимки, получени от родители във фондация “За храната”.</w:t>
            </w:r>
          </w:p>
          <w:p w:rsidR="005159EA" w:rsidRPr="00F44EEB" w:rsidRDefault="00F44EEB" w:rsidP="00BF56B8">
            <w:pPr>
              <w:spacing w:after="120"/>
              <w:jc w:val="both"/>
              <w:rPr>
                <w:sz w:val="22"/>
                <w:szCs w:val="22"/>
              </w:rPr>
            </w:pPr>
            <w:r w:rsidRPr="00F44EEB">
              <w:rPr>
                <w:sz w:val="22"/>
                <w:szCs w:val="22"/>
              </w:rPr>
              <w:t>Затова призоваваме Наредбата да бъде допълнена с конкретен план за упражняване на ефективен контрол при нейното прил</w:t>
            </w:r>
            <w:r w:rsidRPr="00F44EEB">
              <w:rPr>
                <w:sz w:val="22"/>
                <w:szCs w:val="22"/>
              </w:rPr>
              <w:t>а</w:t>
            </w:r>
            <w:r w:rsidRPr="00F44EEB">
              <w:rPr>
                <w:sz w:val="22"/>
                <w:szCs w:val="22"/>
              </w:rPr>
              <w:t>гане.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5159EA" w:rsidRPr="00C22109" w:rsidRDefault="00F646A8" w:rsidP="002A0A9B">
            <w:pPr>
              <w:rPr>
                <w:sz w:val="22"/>
                <w:szCs w:val="22"/>
              </w:rPr>
            </w:pPr>
            <w:r w:rsidRPr="00C22109">
              <w:rPr>
                <w:sz w:val="22"/>
                <w:szCs w:val="22"/>
              </w:rPr>
              <w:t>Приема се по принцип</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5159EA" w:rsidRPr="00C22109" w:rsidRDefault="00793340" w:rsidP="00BB2CDF">
            <w:pPr>
              <w:jc w:val="both"/>
              <w:rPr>
                <w:sz w:val="22"/>
                <w:szCs w:val="22"/>
              </w:rPr>
            </w:pPr>
            <w:r w:rsidRPr="00C22109">
              <w:rPr>
                <w:sz w:val="22"/>
                <w:szCs w:val="22"/>
              </w:rPr>
              <w:t>Детските заведения са обек</w:t>
            </w:r>
            <w:r w:rsidR="007A3EC9">
              <w:rPr>
                <w:sz w:val="22"/>
                <w:szCs w:val="22"/>
              </w:rPr>
              <w:t>т на официален кон</w:t>
            </w:r>
            <w:r w:rsidR="007A3EC9">
              <w:rPr>
                <w:sz w:val="22"/>
                <w:szCs w:val="22"/>
              </w:rPr>
              <w:t>т</w:t>
            </w:r>
            <w:r w:rsidR="007A3EC9">
              <w:rPr>
                <w:sz w:val="22"/>
                <w:szCs w:val="22"/>
              </w:rPr>
              <w:t>рол от компе</w:t>
            </w:r>
            <w:r w:rsidRPr="00C22109">
              <w:rPr>
                <w:sz w:val="22"/>
                <w:szCs w:val="22"/>
              </w:rPr>
              <w:t>тентния</w:t>
            </w:r>
            <w:r w:rsidR="007A3EC9">
              <w:rPr>
                <w:sz w:val="22"/>
                <w:szCs w:val="22"/>
              </w:rPr>
              <w:t xml:space="preserve"> орган, съгалсно правилата, рег</w:t>
            </w:r>
            <w:r w:rsidRPr="00C22109">
              <w:rPr>
                <w:sz w:val="22"/>
                <w:szCs w:val="22"/>
              </w:rPr>
              <w:t>ламентирани в европейско и национално зак</w:t>
            </w:r>
            <w:r w:rsidRPr="00C22109">
              <w:rPr>
                <w:sz w:val="22"/>
                <w:szCs w:val="22"/>
              </w:rPr>
              <w:t>о</w:t>
            </w:r>
            <w:r w:rsidRPr="00C22109">
              <w:rPr>
                <w:sz w:val="22"/>
                <w:szCs w:val="22"/>
              </w:rPr>
              <w:t>нодателство.</w:t>
            </w:r>
            <w:r w:rsidRPr="00C22109">
              <w:t xml:space="preserve"> </w:t>
            </w:r>
            <w:r w:rsidRPr="00C22109">
              <w:rPr>
                <w:sz w:val="22"/>
                <w:szCs w:val="22"/>
              </w:rPr>
              <w:t>При установяване на несъответствия се предприемат съответните административни мерки, вкл. санкции, временно или постоянно спиране на дейността на обекта.</w:t>
            </w:r>
            <w:r w:rsidR="001D0577" w:rsidRPr="00C22109">
              <w:rPr>
                <w:sz w:val="22"/>
                <w:szCs w:val="22"/>
              </w:rPr>
              <w:t xml:space="preserve"> </w:t>
            </w:r>
            <w:r w:rsidR="00393A6A" w:rsidRPr="00C22109">
              <w:rPr>
                <w:sz w:val="22"/>
                <w:szCs w:val="22"/>
              </w:rPr>
              <w:t>Контролната де</w:t>
            </w:r>
            <w:r w:rsidR="00393A6A" w:rsidRPr="00C22109">
              <w:rPr>
                <w:sz w:val="22"/>
                <w:szCs w:val="22"/>
              </w:rPr>
              <w:t>й</w:t>
            </w:r>
            <w:r w:rsidR="00393A6A" w:rsidRPr="00C22109">
              <w:rPr>
                <w:sz w:val="22"/>
                <w:szCs w:val="22"/>
              </w:rPr>
              <w:t>ност на БАБХ се извиршва съгласно многогод</w:t>
            </w:r>
            <w:r w:rsidR="00393A6A" w:rsidRPr="00C22109">
              <w:rPr>
                <w:sz w:val="22"/>
                <w:szCs w:val="22"/>
              </w:rPr>
              <w:t>и</w:t>
            </w:r>
            <w:r w:rsidR="00393A6A" w:rsidRPr="00C22109">
              <w:rPr>
                <w:sz w:val="22"/>
                <w:szCs w:val="22"/>
              </w:rPr>
              <w:t>пен план за контрол, изготвен на база оценка на риска на обектите на контрол, съгласно действ</w:t>
            </w:r>
            <w:r w:rsidR="00393A6A" w:rsidRPr="00C22109">
              <w:rPr>
                <w:sz w:val="22"/>
                <w:szCs w:val="22"/>
              </w:rPr>
              <w:t>а</w:t>
            </w:r>
            <w:r w:rsidR="00393A6A" w:rsidRPr="00C22109">
              <w:rPr>
                <w:sz w:val="22"/>
                <w:szCs w:val="22"/>
              </w:rPr>
              <w:t>щото европейско законодателство по безопасност на храни.</w:t>
            </w:r>
          </w:p>
        </w:tc>
      </w:tr>
      <w:tr w:rsidR="006539FC" w:rsidRPr="0094297F" w:rsidTr="006539FC">
        <w:trPr>
          <w:jc w:val="center"/>
        </w:trPr>
        <w:tc>
          <w:tcPr>
            <w:tcW w:w="620" w:type="dxa"/>
            <w:tcBorders>
              <w:top w:val="single" w:sz="18" w:space="0" w:color="2E74B5"/>
              <w:left w:val="single" w:sz="36" w:space="0" w:color="2E74B5"/>
              <w:bottom w:val="nil"/>
              <w:right w:val="single" w:sz="18" w:space="0" w:color="2E74B5"/>
            </w:tcBorders>
            <w:shd w:val="clear" w:color="auto" w:fill="auto"/>
          </w:tcPr>
          <w:p w:rsidR="006539FC" w:rsidRPr="0094297F" w:rsidRDefault="006539FC" w:rsidP="00DA1ADF">
            <w:pPr>
              <w:numPr>
                <w:ilvl w:val="0"/>
                <w:numId w:val="5"/>
              </w:numPr>
              <w:tabs>
                <w:tab w:val="left" w:pos="192"/>
              </w:tabs>
              <w:ind w:left="0" w:firstLine="0"/>
              <w:jc w:val="center"/>
              <w:rPr>
                <w:b/>
                <w:color w:val="FF0000"/>
                <w:sz w:val="22"/>
                <w:szCs w:val="22"/>
              </w:rPr>
            </w:pPr>
          </w:p>
        </w:tc>
        <w:tc>
          <w:tcPr>
            <w:tcW w:w="2075" w:type="dxa"/>
            <w:tcBorders>
              <w:top w:val="single" w:sz="18" w:space="0" w:color="2E74B5"/>
              <w:left w:val="single" w:sz="18" w:space="0" w:color="2E74B5"/>
              <w:bottom w:val="nil"/>
              <w:right w:val="single" w:sz="18" w:space="0" w:color="2E74B5"/>
            </w:tcBorders>
            <w:shd w:val="clear" w:color="auto" w:fill="auto"/>
          </w:tcPr>
          <w:p w:rsidR="006539FC" w:rsidRPr="0064450B" w:rsidRDefault="006539FC" w:rsidP="00227D14">
            <w:pPr>
              <w:rPr>
                <w:bCs/>
                <w:sz w:val="22"/>
                <w:szCs w:val="22"/>
              </w:rPr>
            </w:pPr>
            <w:r w:rsidRPr="0064450B">
              <w:rPr>
                <w:bCs/>
                <w:sz w:val="22"/>
                <w:szCs w:val="22"/>
              </w:rPr>
              <w:t>Асоциация на мл</w:t>
            </w:r>
            <w:r w:rsidRPr="0064450B">
              <w:rPr>
                <w:bCs/>
                <w:sz w:val="22"/>
                <w:szCs w:val="22"/>
              </w:rPr>
              <w:t>е</w:t>
            </w:r>
            <w:r w:rsidRPr="0064450B">
              <w:rPr>
                <w:bCs/>
                <w:sz w:val="22"/>
                <w:szCs w:val="22"/>
              </w:rPr>
              <w:t>копреработвател</w:t>
            </w:r>
            <w:r w:rsidRPr="0064450B">
              <w:rPr>
                <w:bCs/>
                <w:sz w:val="22"/>
                <w:szCs w:val="22"/>
              </w:rPr>
              <w:t>и</w:t>
            </w:r>
            <w:r w:rsidRPr="0064450B">
              <w:rPr>
                <w:bCs/>
                <w:sz w:val="22"/>
                <w:szCs w:val="22"/>
              </w:rPr>
              <w:t xml:space="preserve">те в България </w:t>
            </w:r>
            <w:r w:rsidR="0064450B" w:rsidRPr="0064450B">
              <w:rPr>
                <w:bCs/>
                <w:sz w:val="22"/>
                <w:szCs w:val="22"/>
              </w:rPr>
              <w:t>–</w:t>
            </w:r>
            <w:r w:rsidRPr="0064450B">
              <w:rPr>
                <w:bCs/>
                <w:sz w:val="22"/>
                <w:szCs w:val="22"/>
              </w:rPr>
              <w:t xml:space="preserve"> </w:t>
            </w:r>
            <w:r w:rsidR="00DA1ADF" w:rsidRPr="0064450B">
              <w:rPr>
                <w:bCs/>
                <w:sz w:val="22"/>
                <w:szCs w:val="22"/>
              </w:rPr>
              <w:lastRenderedPageBreak/>
              <w:t>получено</w:t>
            </w:r>
            <w:r w:rsidR="0064450B" w:rsidRPr="0064450B">
              <w:rPr>
                <w:bCs/>
                <w:sz w:val="22"/>
                <w:szCs w:val="22"/>
              </w:rPr>
              <w:t xml:space="preserve"> по елек</w:t>
            </w:r>
            <w:r w:rsidR="0064450B" w:rsidRPr="0064450B">
              <w:rPr>
                <w:bCs/>
                <w:sz w:val="22"/>
                <w:szCs w:val="22"/>
              </w:rPr>
              <w:t>т</w:t>
            </w:r>
            <w:r w:rsidR="0064450B" w:rsidRPr="0064450B">
              <w:rPr>
                <w:bCs/>
                <w:sz w:val="22"/>
                <w:szCs w:val="22"/>
              </w:rPr>
              <w:t>ронен път</w:t>
            </w: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6539FC" w:rsidRPr="006539FC" w:rsidRDefault="006539FC" w:rsidP="006539FC">
            <w:pPr>
              <w:jc w:val="both"/>
              <w:rPr>
                <w:sz w:val="22"/>
                <w:szCs w:val="22"/>
              </w:rPr>
            </w:pPr>
            <w:r w:rsidRPr="006539FC">
              <w:rPr>
                <w:sz w:val="22"/>
                <w:szCs w:val="22"/>
              </w:rPr>
              <w:lastRenderedPageBreak/>
              <w:t>Членовете на Асоциация на млекопреработвателите в България винаги са се водили от принципа да предоставят качествени бъ</w:t>
            </w:r>
            <w:r w:rsidRPr="006539FC">
              <w:rPr>
                <w:sz w:val="22"/>
                <w:szCs w:val="22"/>
              </w:rPr>
              <w:t>л</w:t>
            </w:r>
            <w:r w:rsidRPr="006539FC">
              <w:rPr>
                <w:sz w:val="22"/>
                <w:szCs w:val="22"/>
              </w:rPr>
              <w:t xml:space="preserve">гарски млечни продукти на децата и подрастващото поколение, </w:t>
            </w:r>
            <w:r w:rsidRPr="006539FC">
              <w:rPr>
                <w:sz w:val="22"/>
                <w:szCs w:val="22"/>
              </w:rPr>
              <w:lastRenderedPageBreak/>
              <w:t>да насърчават консумацията на здравословни хранителни пр</w:t>
            </w:r>
            <w:r w:rsidRPr="006539FC">
              <w:rPr>
                <w:sz w:val="22"/>
                <w:szCs w:val="22"/>
              </w:rPr>
              <w:t>о</w:t>
            </w:r>
            <w:r w:rsidRPr="006539FC">
              <w:rPr>
                <w:sz w:val="22"/>
                <w:szCs w:val="22"/>
              </w:rPr>
              <w:t>дукти, за изграждане на трайни, здравословни навици на децата, за популяризиране на консумацията им сред децата, учениците, родителите и учителите, за принципите на пълноценното и здр</w:t>
            </w:r>
            <w:r w:rsidRPr="006539FC">
              <w:rPr>
                <w:sz w:val="22"/>
                <w:szCs w:val="22"/>
              </w:rPr>
              <w:t>а</w:t>
            </w:r>
            <w:r w:rsidRPr="006539FC">
              <w:rPr>
                <w:sz w:val="22"/>
                <w:szCs w:val="22"/>
              </w:rPr>
              <w:t>вословното им хранене. Най-рационалното и икономически обосновано е тези продукти да са традиционни, съобразени с националните стандарти и особености.</w:t>
            </w:r>
          </w:p>
          <w:p w:rsidR="006539FC" w:rsidRPr="006539FC" w:rsidRDefault="006539FC" w:rsidP="006539FC">
            <w:pPr>
              <w:jc w:val="both"/>
              <w:rPr>
                <w:sz w:val="22"/>
                <w:szCs w:val="22"/>
              </w:rPr>
            </w:pPr>
            <w:r w:rsidRPr="006539FC">
              <w:rPr>
                <w:sz w:val="22"/>
                <w:szCs w:val="22"/>
              </w:rPr>
              <w:t>В тази връзка водени от тези свои принципи</w:t>
            </w:r>
            <w:r>
              <w:rPr>
                <w:sz w:val="22"/>
                <w:szCs w:val="22"/>
              </w:rPr>
              <w:t xml:space="preserve"> </w:t>
            </w:r>
            <w:r w:rsidRPr="006539FC">
              <w:rPr>
                <w:sz w:val="22"/>
                <w:szCs w:val="22"/>
              </w:rPr>
              <w:t>ПРЕДЛАГАМЕ: Раздел II Специфични изисквания към млякото и млечните пр</w:t>
            </w:r>
            <w:r w:rsidRPr="006539FC">
              <w:rPr>
                <w:sz w:val="22"/>
                <w:szCs w:val="22"/>
              </w:rPr>
              <w:t>о</w:t>
            </w:r>
            <w:r w:rsidRPr="006539FC">
              <w:rPr>
                <w:sz w:val="22"/>
                <w:szCs w:val="22"/>
              </w:rPr>
              <w:t>дукти</w:t>
            </w:r>
          </w:p>
          <w:p w:rsidR="006539FC" w:rsidRPr="006539FC" w:rsidRDefault="006539FC" w:rsidP="006539FC">
            <w:pPr>
              <w:jc w:val="both"/>
              <w:rPr>
                <w:sz w:val="22"/>
                <w:szCs w:val="22"/>
              </w:rPr>
            </w:pPr>
            <w:r w:rsidRPr="006539FC">
              <w:rPr>
                <w:sz w:val="22"/>
                <w:szCs w:val="22"/>
              </w:rPr>
              <w:t>В Чл. 15. (1) Прясното пастьоризирано мляко, което се предлага в обектите по чл. 1, трябва да е произведено от сурово краве мляко, което отговаря на изискванията на Приложение III, ра</w:t>
            </w:r>
            <w:r w:rsidRPr="006539FC">
              <w:rPr>
                <w:sz w:val="22"/>
                <w:szCs w:val="22"/>
              </w:rPr>
              <w:t>з</w:t>
            </w:r>
            <w:r w:rsidRPr="006539FC">
              <w:rPr>
                <w:sz w:val="22"/>
                <w:szCs w:val="22"/>
              </w:rPr>
              <w:t>дел IX, глава I, т. III (3) на Регламент (ЕО) № 853/2004.</w:t>
            </w:r>
          </w:p>
          <w:p w:rsidR="006539FC" w:rsidRPr="006539FC" w:rsidRDefault="006539FC" w:rsidP="006539FC">
            <w:pPr>
              <w:jc w:val="both"/>
              <w:rPr>
                <w:sz w:val="22"/>
                <w:szCs w:val="22"/>
              </w:rPr>
            </w:pPr>
            <w:r w:rsidRPr="006539FC">
              <w:rPr>
                <w:sz w:val="22"/>
                <w:szCs w:val="22"/>
              </w:rPr>
              <w:t>(2) Млечните продукти, които се предлагат в обектите по чл. 1, трябва да са произведени от сурово краве, козе мляко и/или смес между тях, което отговаря на изискванията на Приложение III, раздел IX, глава I, т. III (3) на Регламент (ЕО) № 853/2004.</w:t>
            </w:r>
          </w:p>
          <w:p w:rsidR="006539FC" w:rsidRPr="006539FC" w:rsidRDefault="006539FC" w:rsidP="006539FC">
            <w:pPr>
              <w:jc w:val="both"/>
              <w:rPr>
                <w:sz w:val="22"/>
                <w:szCs w:val="22"/>
              </w:rPr>
            </w:pPr>
            <w:r w:rsidRPr="006539FC">
              <w:rPr>
                <w:sz w:val="22"/>
                <w:szCs w:val="22"/>
              </w:rPr>
              <w:t>ПРЕДЛАГАМЕ: в Чл. 15. (1) и(2): Да бъде допълнено . произв</w:t>
            </w:r>
            <w:r w:rsidRPr="006539FC">
              <w:rPr>
                <w:sz w:val="22"/>
                <w:szCs w:val="22"/>
              </w:rPr>
              <w:t>е</w:t>
            </w:r>
            <w:r w:rsidRPr="006539FC">
              <w:rPr>
                <w:sz w:val="22"/>
                <w:szCs w:val="22"/>
              </w:rPr>
              <w:t>дени от 100% от сурово мляко, добито от животни, отглеждани в животновъдни обекти регистрирани по реда на Закона за ветер</w:t>
            </w:r>
            <w:r w:rsidRPr="006539FC">
              <w:rPr>
                <w:sz w:val="22"/>
                <w:szCs w:val="22"/>
              </w:rPr>
              <w:t>и</w:t>
            </w:r>
            <w:r w:rsidRPr="006539FC">
              <w:rPr>
                <w:sz w:val="22"/>
                <w:szCs w:val="22"/>
              </w:rPr>
              <w:t>нарномедицинската дейност и биоферми.</w:t>
            </w:r>
          </w:p>
          <w:p w:rsidR="006539FC" w:rsidRPr="00F44EEB" w:rsidRDefault="006539FC" w:rsidP="006539FC">
            <w:pPr>
              <w:jc w:val="both"/>
              <w:rPr>
                <w:sz w:val="22"/>
                <w:szCs w:val="22"/>
              </w:rPr>
            </w:pPr>
            <w:r w:rsidRPr="006539FC">
              <w:rPr>
                <w:sz w:val="22"/>
                <w:szCs w:val="22"/>
              </w:rPr>
              <w:t>Мотиви: Произведените млечни продукти от сурово мляко от животновъдни обекти на територията на Р България ще са с г</w:t>
            </w:r>
            <w:r w:rsidRPr="006539FC">
              <w:rPr>
                <w:sz w:val="22"/>
                <w:szCs w:val="22"/>
              </w:rPr>
              <w:t>а</w:t>
            </w:r>
            <w:r w:rsidRPr="006539FC">
              <w:rPr>
                <w:sz w:val="22"/>
                <w:szCs w:val="22"/>
              </w:rPr>
              <w:t>ранция за по-високо качество и проследяемост. Ще има отгово</w:t>
            </w:r>
            <w:r w:rsidRPr="006539FC">
              <w:rPr>
                <w:sz w:val="22"/>
                <w:szCs w:val="22"/>
              </w:rPr>
              <w:t>р</w:t>
            </w:r>
            <w:r w:rsidRPr="006539FC">
              <w:rPr>
                <w:sz w:val="22"/>
                <w:szCs w:val="22"/>
              </w:rPr>
              <w:t>ност на бизнес операторите -животновъди и млекопреработват</w:t>
            </w:r>
            <w:r w:rsidRPr="006539FC">
              <w:rPr>
                <w:sz w:val="22"/>
                <w:szCs w:val="22"/>
              </w:rPr>
              <w:t>е</w:t>
            </w:r>
            <w:r w:rsidRPr="006539FC">
              <w:rPr>
                <w:sz w:val="22"/>
                <w:szCs w:val="22"/>
              </w:rPr>
              <w:t>ли, като при установяване на нарушения и оптимизиране на пр</w:t>
            </w:r>
            <w:r w:rsidRPr="006539FC">
              <w:rPr>
                <w:sz w:val="22"/>
                <w:szCs w:val="22"/>
              </w:rPr>
              <w:t>о</w:t>
            </w:r>
            <w:r w:rsidRPr="006539FC">
              <w:rPr>
                <w:sz w:val="22"/>
                <w:szCs w:val="22"/>
              </w:rPr>
              <w:t>верките от страна на компетентния орган ще има бърза реакция и няма да бъде допускани нарушения, ще се предоставя качес</w:t>
            </w:r>
            <w:r w:rsidRPr="006539FC">
              <w:rPr>
                <w:sz w:val="22"/>
                <w:szCs w:val="22"/>
              </w:rPr>
              <w:t>т</w:t>
            </w:r>
            <w:r w:rsidRPr="006539FC">
              <w:rPr>
                <w:sz w:val="22"/>
                <w:szCs w:val="22"/>
              </w:rPr>
              <w:t>вено българско прясно мляко.както и да бъде допълнено от б</w:t>
            </w:r>
            <w:r w:rsidRPr="006539FC">
              <w:rPr>
                <w:sz w:val="22"/>
                <w:szCs w:val="22"/>
              </w:rPr>
              <w:t>и</w:t>
            </w:r>
            <w:r w:rsidRPr="006539FC">
              <w:rPr>
                <w:sz w:val="22"/>
                <w:szCs w:val="22"/>
              </w:rPr>
              <w:t>омлекопроизводители.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6539FC" w:rsidRDefault="006539FC" w:rsidP="002A0A9B">
            <w:pPr>
              <w:rPr>
                <w:sz w:val="22"/>
                <w:szCs w:val="22"/>
              </w:rPr>
            </w:pPr>
          </w:p>
          <w:p w:rsidR="00337DD1" w:rsidRDefault="00337DD1" w:rsidP="002A0A9B">
            <w:pPr>
              <w:rPr>
                <w:sz w:val="22"/>
                <w:szCs w:val="22"/>
              </w:rPr>
            </w:pPr>
          </w:p>
          <w:p w:rsidR="00337DD1" w:rsidRDefault="00337DD1" w:rsidP="002A0A9B">
            <w:pPr>
              <w:rPr>
                <w:sz w:val="22"/>
                <w:szCs w:val="22"/>
              </w:rPr>
            </w:pPr>
          </w:p>
          <w:p w:rsidR="00337DD1" w:rsidRDefault="00337DD1" w:rsidP="002A0A9B">
            <w:pPr>
              <w:rPr>
                <w:sz w:val="22"/>
                <w:szCs w:val="22"/>
              </w:rPr>
            </w:pPr>
          </w:p>
          <w:p w:rsidR="00337DD1" w:rsidRDefault="00337DD1" w:rsidP="002A0A9B">
            <w:pPr>
              <w:rPr>
                <w:sz w:val="22"/>
                <w:szCs w:val="22"/>
              </w:rPr>
            </w:pPr>
          </w:p>
          <w:p w:rsidR="00337DD1" w:rsidRDefault="00337DD1" w:rsidP="002A0A9B">
            <w:pPr>
              <w:rPr>
                <w:sz w:val="22"/>
                <w:szCs w:val="22"/>
              </w:rPr>
            </w:pPr>
          </w:p>
          <w:p w:rsidR="00337DD1" w:rsidRDefault="00337DD1" w:rsidP="002A0A9B">
            <w:pPr>
              <w:rPr>
                <w:sz w:val="22"/>
                <w:szCs w:val="22"/>
              </w:rPr>
            </w:pPr>
          </w:p>
          <w:p w:rsidR="00337DD1" w:rsidRDefault="00337DD1" w:rsidP="002A0A9B">
            <w:pPr>
              <w:rPr>
                <w:sz w:val="22"/>
                <w:szCs w:val="22"/>
              </w:rPr>
            </w:pPr>
          </w:p>
          <w:p w:rsidR="00337DD1" w:rsidRDefault="00337DD1" w:rsidP="002A0A9B">
            <w:pPr>
              <w:rPr>
                <w:sz w:val="22"/>
                <w:szCs w:val="22"/>
              </w:rPr>
            </w:pPr>
          </w:p>
          <w:p w:rsidR="00337DD1" w:rsidRDefault="00337DD1" w:rsidP="002A0A9B">
            <w:pPr>
              <w:rPr>
                <w:sz w:val="22"/>
                <w:szCs w:val="22"/>
              </w:rPr>
            </w:pPr>
          </w:p>
          <w:p w:rsidR="00337DD1" w:rsidRDefault="00337DD1" w:rsidP="002A0A9B">
            <w:pPr>
              <w:rPr>
                <w:sz w:val="22"/>
                <w:szCs w:val="22"/>
              </w:rPr>
            </w:pPr>
          </w:p>
          <w:p w:rsidR="00337DD1" w:rsidRDefault="00337DD1" w:rsidP="002A0A9B">
            <w:pPr>
              <w:rPr>
                <w:sz w:val="22"/>
                <w:szCs w:val="22"/>
              </w:rPr>
            </w:pPr>
          </w:p>
          <w:p w:rsidR="00337DD1" w:rsidRDefault="00337DD1" w:rsidP="002A0A9B">
            <w:pPr>
              <w:rPr>
                <w:sz w:val="22"/>
                <w:szCs w:val="22"/>
              </w:rPr>
            </w:pPr>
          </w:p>
          <w:p w:rsidR="00337DD1" w:rsidRDefault="00337DD1" w:rsidP="002A0A9B">
            <w:pPr>
              <w:rPr>
                <w:sz w:val="22"/>
                <w:szCs w:val="22"/>
              </w:rPr>
            </w:pPr>
          </w:p>
          <w:p w:rsidR="00337DD1" w:rsidRDefault="00337DD1" w:rsidP="002A0A9B">
            <w:pPr>
              <w:rPr>
                <w:sz w:val="22"/>
                <w:szCs w:val="22"/>
              </w:rPr>
            </w:pPr>
          </w:p>
          <w:p w:rsidR="00337DD1" w:rsidRDefault="00337DD1" w:rsidP="002A0A9B">
            <w:pPr>
              <w:rPr>
                <w:sz w:val="22"/>
                <w:szCs w:val="22"/>
              </w:rPr>
            </w:pPr>
          </w:p>
          <w:p w:rsidR="00337DD1" w:rsidRDefault="00337DD1" w:rsidP="002A0A9B">
            <w:pPr>
              <w:rPr>
                <w:sz w:val="22"/>
                <w:szCs w:val="22"/>
              </w:rPr>
            </w:pPr>
          </w:p>
          <w:p w:rsidR="00337DD1" w:rsidRDefault="00337DD1" w:rsidP="002A0A9B">
            <w:pPr>
              <w:rPr>
                <w:sz w:val="22"/>
                <w:szCs w:val="22"/>
              </w:rPr>
            </w:pPr>
          </w:p>
          <w:p w:rsidR="00337DD1" w:rsidRDefault="00337DD1" w:rsidP="002A0A9B">
            <w:pPr>
              <w:rPr>
                <w:sz w:val="22"/>
                <w:szCs w:val="22"/>
              </w:rPr>
            </w:pPr>
          </w:p>
          <w:p w:rsidR="00337DD1" w:rsidRDefault="00337DD1" w:rsidP="002A0A9B">
            <w:pPr>
              <w:rPr>
                <w:sz w:val="22"/>
                <w:szCs w:val="22"/>
              </w:rPr>
            </w:pPr>
          </w:p>
          <w:p w:rsidR="00337DD1" w:rsidRPr="00C22109" w:rsidRDefault="00337DD1" w:rsidP="002A0A9B">
            <w:pPr>
              <w:rPr>
                <w:sz w:val="22"/>
                <w:szCs w:val="22"/>
              </w:rPr>
            </w:pPr>
            <w:r>
              <w:rPr>
                <w:sz w:val="22"/>
                <w:szCs w:val="22"/>
              </w:rPr>
              <w:t>Не се приема</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6539FC" w:rsidRPr="007F35F3" w:rsidRDefault="006539FC" w:rsidP="00177D2B">
            <w:pPr>
              <w:rPr>
                <w:sz w:val="22"/>
                <w:szCs w:val="22"/>
              </w:rPr>
            </w:pPr>
          </w:p>
          <w:p w:rsidR="00337DD1" w:rsidRPr="007F35F3" w:rsidRDefault="00337DD1" w:rsidP="00177D2B">
            <w:pPr>
              <w:rPr>
                <w:sz w:val="22"/>
                <w:szCs w:val="22"/>
              </w:rPr>
            </w:pPr>
          </w:p>
          <w:p w:rsidR="00337DD1" w:rsidRPr="007F35F3" w:rsidRDefault="00337DD1" w:rsidP="00177D2B">
            <w:pPr>
              <w:rPr>
                <w:sz w:val="22"/>
                <w:szCs w:val="22"/>
              </w:rPr>
            </w:pPr>
          </w:p>
          <w:p w:rsidR="00337DD1" w:rsidRPr="007F35F3" w:rsidRDefault="00337DD1" w:rsidP="00177D2B">
            <w:pPr>
              <w:rPr>
                <w:sz w:val="22"/>
                <w:szCs w:val="22"/>
              </w:rPr>
            </w:pPr>
          </w:p>
          <w:p w:rsidR="00337DD1" w:rsidRPr="007F35F3" w:rsidRDefault="00337DD1" w:rsidP="00177D2B">
            <w:pPr>
              <w:rPr>
                <w:sz w:val="22"/>
                <w:szCs w:val="22"/>
              </w:rPr>
            </w:pPr>
          </w:p>
          <w:p w:rsidR="00337DD1" w:rsidRPr="007F35F3" w:rsidRDefault="00337DD1" w:rsidP="00177D2B">
            <w:pPr>
              <w:rPr>
                <w:sz w:val="22"/>
                <w:szCs w:val="22"/>
              </w:rPr>
            </w:pPr>
          </w:p>
          <w:p w:rsidR="00337DD1" w:rsidRPr="007F35F3" w:rsidRDefault="00337DD1" w:rsidP="00177D2B">
            <w:pPr>
              <w:rPr>
                <w:sz w:val="22"/>
                <w:szCs w:val="22"/>
              </w:rPr>
            </w:pPr>
          </w:p>
          <w:p w:rsidR="00337DD1" w:rsidRPr="007F35F3" w:rsidRDefault="00337DD1" w:rsidP="00177D2B">
            <w:pPr>
              <w:rPr>
                <w:sz w:val="22"/>
                <w:szCs w:val="22"/>
              </w:rPr>
            </w:pPr>
          </w:p>
          <w:p w:rsidR="00337DD1" w:rsidRPr="007F35F3" w:rsidRDefault="00337DD1" w:rsidP="00177D2B">
            <w:pPr>
              <w:rPr>
                <w:sz w:val="22"/>
                <w:szCs w:val="22"/>
              </w:rPr>
            </w:pPr>
          </w:p>
          <w:p w:rsidR="00337DD1" w:rsidRPr="007F35F3" w:rsidRDefault="00337DD1" w:rsidP="00177D2B">
            <w:pPr>
              <w:rPr>
                <w:sz w:val="22"/>
                <w:szCs w:val="22"/>
              </w:rPr>
            </w:pPr>
          </w:p>
          <w:p w:rsidR="00337DD1" w:rsidRPr="007F35F3" w:rsidRDefault="00337DD1" w:rsidP="00177D2B">
            <w:pPr>
              <w:rPr>
                <w:sz w:val="22"/>
                <w:szCs w:val="22"/>
              </w:rPr>
            </w:pPr>
          </w:p>
          <w:p w:rsidR="00337DD1" w:rsidRPr="007F35F3" w:rsidRDefault="00337DD1" w:rsidP="00177D2B">
            <w:pPr>
              <w:rPr>
                <w:sz w:val="22"/>
                <w:szCs w:val="22"/>
              </w:rPr>
            </w:pPr>
          </w:p>
          <w:p w:rsidR="00337DD1" w:rsidRPr="007F35F3" w:rsidRDefault="00337DD1" w:rsidP="00177D2B">
            <w:pPr>
              <w:rPr>
                <w:sz w:val="22"/>
                <w:szCs w:val="22"/>
              </w:rPr>
            </w:pPr>
          </w:p>
          <w:p w:rsidR="00337DD1" w:rsidRPr="007F35F3" w:rsidRDefault="00337DD1" w:rsidP="00177D2B">
            <w:pPr>
              <w:rPr>
                <w:sz w:val="22"/>
                <w:szCs w:val="22"/>
              </w:rPr>
            </w:pPr>
          </w:p>
          <w:p w:rsidR="00337DD1" w:rsidRPr="007F35F3" w:rsidRDefault="00337DD1" w:rsidP="00177D2B">
            <w:pPr>
              <w:rPr>
                <w:sz w:val="22"/>
                <w:szCs w:val="22"/>
              </w:rPr>
            </w:pPr>
          </w:p>
          <w:p w:rsidR="00337DD1" w:rsidRPr="007F35F3" w:rsidRDefault="00337DD1" w:rsidP="00177D2B">
            <w:pPr>
              <w:rPr>
                <w:sz w:val="22"/>
                <w:szCs w:val="22"/>
              </w:rPr>
            </w:pPr>
          </w:p>
          <w:p w:rsidR="00337DD1" w:rsidRPr="007F35F3" w:rsidRDefault="00337DD1" w:rsidP="00177D2B">
            <w:pPr>
              <w:rPr>
                <w:sz w:val="22"/>
                <w:szCs w:val="22"/>
              </w:rPr>
            </w:pPr>
          </w:p>
          <w:p w:rsidR="00337DD1" w:rsidRPr="007F35F3" w:rsidRDefault="00337DD1" w:rsidP="00177D2B">
            <w:pPr>
              <w:rPr>
                <w:sz w:val="22"/>
                <w:szCs w:val="22"/>
              </w:rPr>
            </w:pPr>
          </w:p>
          <w:p w:rsidR="00337DD1" w:rsidRPr="007F35F3" w:rsidRDefault="00337DD1" w:rsidP="00177D2B">
            <w:pPr>
              <w:rPr>
                <w:sz w:val="22"/>
                <w:szCs w:val="22"/>
              </w:rPr>
            </w:pPr>
          </w:p>
          <w:p w:rsidR="00337DD1" w:rsidRPr="007F35F3" w:rsidRDefault="00337DD1" w:rsidP="00177D2B">
            <w:pPr>
              <w:rPr>
                <w:sz w:val="22"/>
                <w:szCs w:val="22"/>
              </w:rPr>
            </w:pPr>
          </w:p>
          <w:p w:rsidR="007F35F3" w:rsidRPr="007F35F3" w:rsidRDefault="007F35F3" w:rsidP="007F35F3">
            <w:pPr>
              <w:rPr>
                <w:sz w:val="22"/>
                <w:szCs w:val="22"/>
              </w:rPr>
            </w:pPr>
            <w:r w:rsidRPr="007F35F3">
              <w:rPr>
                <w:sz w:val="22"/>
                <w:szCs w:val="22"/>
              </w:rPr>
              <w:t>П</w:t>
            </w:r>
            <w:r w:rsidR="00337DD1" w:rsidRPr="007F35F3">
              <w:rPr>
                <w:sz w:val="22"/>
                <w:szCs w:val="22"/>
              </w:rPr>
              <w:t xml:space="preserve">редложението </w:t>
            </w:r>
            <w:r w:rsidRPr="007F35F3">
              <w:rPr>
                <w:sz w:val="22"/>
                <w:szCs w:val="22"/>
              </w:rPr>
              <w:t>противоречи на изискванията към млечните продукти, които следва да са произвед</w:t>
            </w:r>
            <w:r w:rsidRPr="007F35F3">
              <w:rPr>
                <w:sz w:val="22"/>
                <w:szCs w:val="22"/>
              </w:rPr>
              <w:t>е</w:t>
            </w:r>
            <w:r w:rsidRPr="007F35F3">
              <w:rPr>
                <w:sz w:val="22"/>
                <w:szCs w:val="22"/>
              </w:rPr>
              <w:t>ни по стандарт БДС. В стандартите за млечни продукти няма изискване те да са произведени от 100% от сурово мляко от български произход</w:t>
            </w:r>
          </w:p>
          <w:p w:rsidR="00337DD1" w:rsidRPr="007F35F3" w:rsidRDefault="00337DD1" w:rsidP="007F35F3">
            <w:pPr>
              <w:spacing w:after="160" w:line="259" w:lineRule="auto"/>
              <w:rPr>
                <w:sz w:val="22"/>
                <w:szCs w:val="22"/>
              </w:rPr>
            </w:pPr>
          </w:p>
        </w:tc>
      </w:tr>
      <w:tr w:rsidR="006539FC" w:rsidRPr="0094297F" w:rsidTr="006539FC">
        <w:trPr>
          <w:jc w:val="center"/>
        </w:trPr>
        <w:tc>
          <w:tcPr>
            <w:tcW w:w="620" w:type="dxa"/>
            <w:tcBorders>
              <w:top w:val="nil"/>
              <w:left w:val="single" w:sz="36" w:space="0" w:color="2E74B5"/>
              <w:bottom w:val="nil"/>
              <w:right w:val="single" w:sz="18" w:space="0" w:color="2E74B5"/>
            </w:tcBorders>
            <w:shd w:val="clear" w:color="auto" w:fill="auto"/>
          </w:tcPr>
          <w:p w:rsidR="006539FC" w:rsidRPr="0094297F" w:rsidRDefault="006539FC" w:rsidP="001116DA">
            <w:pPr>
              <w:tabs>
                <w:tab w:val="left" w:pos="192"/>
              </w:tabs>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6539FC" w:rsidRPr="0094297F" w:rsidRDefault="006539FC" w:rsidP="00227D14">
            <w:pPr>
              <w:rPr>
                <w:bCs/>
                <w:color w:val="FF0000"/>
                <w:sz w:val="22"/>
                <w:szCs w:val="22"/>
                <w:lang w:val="en-US"/>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6539FC" w:rsidRPr="006539FC" w:rsidRDefault="006539FC" w:rsidP="006539FC">
            <w:pPr>
              <w:jc w:val="both"/>
              <w:rPr>
                <w:sz w:val="22"/>
                <w:szCs w:val="22"/>
              </w:rPr>
            </w:pPr>
            <w:r w:rsidRPr="006539FC">
              <w:rPr>
                <w:sz w:val="22"/>
                <w:szCs w:val="22"/>
              </w:rPr>
              <w:t>Чл. 16. (1) Киселото мляко, което се предлага в обектите по чл. 1, трябва да е произведено по стандарт БДС 12:2010.</w:t>
            </w:r>
          </w:p>
          <w:p w:rsidR="006539FC" w:rsidRPr="006539FC" w:rsidRDefault="006539FC" w:rsidP="006539FC">
            <w:pPr>
              <w:jc w:val="both"/>
              <w:rPr>
                <w:sz w:val="22"/>
                <w:szCs w:val="22"/>
              </w:rPr>
            </w:pPr>
            <w:r>
              <w:rPr>
                <w:sz w:val="22"/>
                <w:szCs w:val="22"/>
              </w:rPr>
              <w:t xml:space="preserve">(2) </w:t>
            </w:r>
            <w:r w:rsidRPr="006539FC">
              <w:rPr>
                <w:sz w:val="22"/>
                <w:szCs w:val="22"/>
              </w:rPr>
              <w:t xml:space="preserve">Сиренето, което се предлага в обектите по чл. 1, трябва да е </w:t>
            </w:r>
            <w:r w:rsidRPr="006539FC">
              <w:rPr>
                <w:sz w:val="22"/>
                <w:szCs w:val="22"/>
              </w:rPr>
              <w:lastRenderedPageBreak/>
              <w:t>произведено по</w:t>
            </w:r>
            <w:r>
              <w:rPr>
                <w:sz w:val="22"/>
                <w:szCs w:val="22"/>
              </w:rPr>
              <w:t xml:space="preserve"> </w:t>
            </w:r>
            <w:r w:rsidRPr="006539FC">
              <w:rPr>
                <w:sz w:val="22"/>
                <w:szCs w:val="22"/>
              </w:rPr>
              <w:t>стандарт БДС 15:2010.</w:t>
            </w:r>
          </w:p>
          <w:p w:rsidR="006539FC" w:rsidRPr="006539FC" w:rsidRDefault="006539FC" w:rsidP="006539FC">
            <w:pPr>
              <w:jc w:val="both"/>
              <w:rPr>
                <w:sz w:val="22"/>
                <w:szCs w:val="22"/>
              </w:rPr>
            </w:pPr>
            <w:r>
              <w:rPr>
                <w:sz w:val="22"/>
                <w:szCs w:val="22"/>
              </w:rPr>
              <w:t xml:space="preserve">(3) </w:t>
            </w:r>
            <w:r w:rsidRPr="006539FC">
              <w:rPr>
                <w:sz w:val="22"/>
                <w:szCs w:val="22"/>
              </w:rPr>
              <w:t>Кашкавалът, който се предлага в обектите по чл. 1, трябва да е произведен</w:t>
            </w:r>
            <w:r>
              <w:rPr>
                <w:sz w:val="22"/>
                <w:szCs w:val="22"/>
              </w:rPr>
              <w:t xml:space="preserve"> </w:t>
            </w:r>
            <w:r w:rsidRPr="006539FC">
              <w:rPr>
                <w:sz w:val="22"/>
                <w:szCs w:val="22"/>
              </w:rPr>
              <w:t>по стандарт БДС 14:2010.</w:t>
            </w:r>
          </w:p>
          <w:p w:rsidR="006539FC" w:rsidRPr="00F44EEB" w:rsidRDefault="006539FC" w:rsidP="006539FC">
            <w:pPr>
              <w:jc w:val="both"/>
              <w:rPr>
                <w:sz w:val="22"/>
                <w:szCs w:val="22"/>
              </w:rPr>
            </w:pPr>
            <w:r>
              <w:rPr>
                <w:sz w:val="22"/>
                <w:szCs w:val="22"/>
              </w:rPr>
              <w:t xml:space="preserve">(4) </w:t>
            </w:r>
            <w:r w:rsidRPr="006539FC">
              <w:rPr>
                <w:sz w:val="22"/>
                <w:szCs w:val="22"/>
              </w:rPr>
              <w:t>Млечните продукти, за които няма български държавен ста</w:t>
            </w:r>
            <w:r w:rsidRPr="006539FC">
              <w:rPr>
                <w:sz w:val="22"/>
                <w:szCs w:val="22"/>
              </w:rPr>
              <w:t>н</w:t>
            </w:r>
            <w:r w:rsidRPr="006539FC">
              <w:rPr>
                <w:sz w:val="22"/>
                <w:szCs w:val="22"/>
              </w:rPr>
              <w:t>дарт, трябва да</w:t>
            </w:r>
            <w:r>
              <w:rPr>
                <w:sz w:val="22"/>
                <w:szCs w:val="22"/>
              </w:rPr>
              <w:t xml:space="preserve"> </w:t>
            </w:r>
            <w:r w:rsidRPr="006539FC">
              <w:rPr>
                <w:sz w:val="22"/>
                <w:szCs w:val="22"/>
              </w:rPr>
              <w:t>са произведени по технологична документация, съобразена с изискванията за</w:t>
            </w:r>
            <w:r>
              <w:rPr>
                <w:sz w:val="22"/>
                <w:szCs w:val="22"/>
              </w:rPr>
              <w:t xml:space="preserve"> </w:t>
            </w:r>
            <w:r w:rsidRPr="006539FC">
              <w:rPr>
                <w:sz w:val="22"/>
                <w:szCs w:val="22"/>
              </w:rPr>
              <w:t>здравословно хранене, посочени в Наредба № 2 от 2013 г. за здравословно хранене на</w:t>
            </w:r>
            <w:r>
              <w:rPr>
                <w:sz w:val="22"/>
                <w:szCs w:val="22"/>
              </w:rPr>
              <w:t xml:space="preserve"> </w:t>
            </w:r>
            <w:r w:rsidRPr="006539FC">
              <w:rPr>
                <w:sz w:val="22"/>
                <w:szCs w:val="22"/>
              </w:rPr>
              <w:t>децата на възраст от 0 до 3 години в детските заведения и детските кухни, Наредба №</w:t>
            </w:r>
            <w:r>
              <w:rPr>
                <w:sz w:val="22"/>
                <w:szCs w:val="22"/>
              </w:rPr>
              <w:t xml:space="preserve"> </w:t>
            </w:r>
            <w:r w:rsidRPr="006539FC">
              <w:rPr>
                <w:sz w:val="22"/>
                <w:szCs w:val="22"/>
              </w:rPr>
              <w:t>6 от 2011 г. за здравословно хранене на децата на възраст от 3 до 7 години в детски</w:t>
            </w:r>
            <w:r>
              <w:rPr>
                <w:sz w:val="22"/>
                <w:szCs w:val="22"/>
              </w:rPr>
              <w:t xml:space="preserve"> </w:t>
            </w:r>
            <w:r w:rsidRPr="006539FC">
              <w:rPr>
                <w:sz w:val="22"/>
                <w:szCs w:val="22"/>
              </w:rPr>
              <w:t>заведения и Наредба № 37 от 21 юли 2009 г. за здравословно хранене на учениците.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6539FC" w:rsidRPr="00C22109" w:rsidRDefault="006539FC" w:rsidP="002A0A9B">
            <w:pPr>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6539FC" w:rsidRPr="00C22109" w:rsidRDefault="006539FC" w:rsidP="00177D2B">
            <w:pPr>
              <w:rPr>
                <w:sz w:val="22"/>
                <w:szCs w:val="22"/>
              </w:rPr>
            </w:pPr>
          </w:p>
        </w:tc>
      </w:tr>
      <w:tr w:rsidR="006539FC" w:rsidRPr="0094297F" w:rsidTr="006539FC">
        <w:trPr>
          <w:jc w:val="center"/>
        </w:trPr>
        <w:tc>
          <w:tcPr>
            <w:tcW w:w="620" w:type="dxa"/>
            <w:tcBorders>
              <w:top w:val="nil"/>
              <w:left w:val="single" w:sz="36" w:space="0" w:color="2E74B5"/>
              <w:bottom w:val="nil"/>
              <w:right w:val="single" w:sz="18" w:space="0" w:color="2E74B5"/>
            </w:tcBorders>
            <w:shd w:val="clear" w:color="auto" w:fill="auto"/>
          </w:tcPr>
          <w:p w:rsidR="006539FC" w:rsidRPr="0094297F" w:rsidRDefault="006539FC" w:rsidP="001116DA">
            <w:pPr>
              <w:tabs>
                <w:tab w:val="left" w:pos="192"/>
              </w:tabs>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6539FC" w:rsidRPr="0094297F" w:rsidRDefault="006539FC" w:rsidP="00227D14">
            <w:pPr>
              <w:rPr>
                <w:bCs/>
                <w:color w:val="FF0000"/>
                <w:sz w:val="22"/>
                <w:szCs w:val="22"/>
                <w:lang w:val="en-US"/>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6539FC" w:rsidRPr="006539FC" w:rsidRDefault="006539FC" w:rsidP="006539FC">
            <w:pPr>
              <w:jc w:val="both"/>
              <w:rPr>
                <w:sz w:val="22"/>
                <w:szCs w:val="22"/>
              </w:rPr>
            </w:pPr>
            <w:r w:rsidRPr="006539FC">
              <w:rPr>
                <w:sz w:val="22"/>
                <w:szCs w:val="22"/>
              </w:rPr>
              <w:t>Чл. 17. Айрянът, който се предлага в обектите по чл. 1, трябва да е получен при хомогенизацията на българско кисело мляко по чл. 16, ал. 1 и питейна вода без добавяне на готварска сол.</w:t>
            </w:r>
          </w:p>
          <w:p w:rsidR="006539FC" w:rsidRPr="00F44EEB" w:rsidRDefault="006539FC" w:rsidP="006539FC">
            <w:pPr>
              <w:jc w:val="both"/>
              <w:rPr>
                <w:sz w:val="22"/>
                <w:szCs w:val="22"/>
              </w:rPr>
            </w:pPr>
            <w:r w:rsidRPr="006539FC">
              <w:rPr>
                <w:sz w:val="22"/>
                <w:szCs w:val="22"/>
              </w:rPr>
              <w:t>ПРЕДЛАГАМЕ: Млякото и млечните продукти задължително да са произведени в предприятия от група 12, секция IX от Наци</w:t>
            </w:r>
            <w:r w:rsidRPr="006539FC">
              <w:rPr>
                <w:sz w:val="22"/>
                <w:szCs w:val="22"/>
              </w:rPr>
              <w:t>о</w:t>
            </w:r>
            <w:r w:rsidRPr="006539FC">
              <w:rPr>
                <w:sz w:val="22"/>
                <w:szCs w:val="22"/>
              </w:rPr>
              <w:t>налният електронен регистър на БАБХ, на обектите за произво</w:t>
            </w:r>
            <w:r w:rsidRPr="006539FC">
              <w:rPr>
                <w:sz w:val="22"/>
                <w:szCs w:val="22"/>
              </w:rPr>
              <w:t>д</w:t>
            </w:r>
            <w:r w:rsidRPr="006539FC">
              <w:rPr>
                <w:sz w:val="22"/>
                <w:szCs w:val="22"/>
              </w:rPr>
              <w:t>ство и търговия на едро и дребно с храни от животински и неж</w:t>
            </w:r>
            <w:r w:rsidRPr="006539FC">
              <w:rPr>
                <w:sz w:val="22"/>
                <w:szCs w:val="22"/>
              </w:rPr>
              <w:t>и</w:t>
            </w:r>
            <w:r w:rsidRPr="006539FC">
              <w:rPr>
                <w:sz w:val="22"/>
                <w:szCs w:val="22"/>
              </w:rPr>
              <w:t>вотински произход</w:t>
            </w:r>
            <w:r>
              <w:t xml:space="preserve"> </w:t>
            </w:r>
            <w:r w:rsidRPr="006539FC">
              <w:rPr>
                <w:sz w:val="22"/>
                <w:szCs w:val="22"/>
              </w:rPr>
              <w:t>Мотиви: Предприятията от група 12, секция IX от Националният електронен регистър на БАБХ са на терит</w:t>
            </w:r>
            <w:r w:rsidRPr="006539FC">
              <w:rPr>
                <w:sz w:val="22"/>
                <w:szCs w:val="22"/>
              </w:rPr>
              <w:t>о</w:t>
            </w:r>
            <w:r w:rsidRPr="006539FC">
              <w:rPr>
                <w:sz w:val="22"/>
                <w:szCs w:val="22"/>
              </w:rPr>
              <w:t>рията на Р България, което прави отговорността, проследяемос</w:t>
            </w:r>
            <w:r w:rsidRPr="006539FC">
              <w:rPr>
                <w:sz w:val="22"/>
                <w:szCs w:val="22"/>
              </w:rPr>
              <w:t>т</w:t>
            </w:r>
            <w:r w:rsidRPr="006539FC">
              <w:rPr>
                <w:sz w:val="22"/>
                <w:szCs w:val="22"/>
              </w:rPr>
              <w:t>та, контрола, безопасността и гаранцията за качество много по-големи. Така, в тази тежка икономическа и социална ситуация ще бъдат подкрепени българските млекопреработвателни пред</w:t>
            </w:r>
            <w:r w:rsidRPr="006539FC">
              <w:rPr>
                <w:sz w:val="22"/>
                <w:szCs w:val="22"/>
              </w:rPr>
              <w:t>п</w:t>
            </w:r>
            <w:r w:rsidRPr="006539FC">
              <w:rPr>
                <w:sz w:val="22"/>
                <w:szCs w:val="22"/>
              </w:rPr>
              <w:t>риятия, които ще запазят своя персонал.</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6539FC" w:rsidRDefault="006539FC" w:rsidP="002A0A9B">
            <w:pPr>
              <w:rPr>
                <w:sz w:val="22"/>
                <w:szCs w:val="22"/>
              </w:rPr>
            </w:pPr>
          </w:p>
          <w:p w:rsidR="007F35F3" w:rsidRDefault="007F35F3" w:rsidP="002A0A9B">
            <w:pPr>
              <w:rPr>
                <w:sz w:val="22"/>
                <w:szCs w:val="22"/>
              </w:rPr>
            </w:pPr>
          </w:p>
          <w:p w:rsidR="007F35F3" w:rsidRDefault="007F35F3" w:rsidP="002A0A9B">
            <w:pPr>
              <w:rPr>
                <w:sz w:val="22"/>
                <w:szCs w:val="22"/>
              </w:rPr>
            </w:pPr>
          </w:p>
          <w:p w:rsidR="007F35F3" w:rsidRPr="00C22109" w:rsidRDefault="007F35F3" w:rsidP="002A0A9B">
            <w:pPr>
              <w:rPr>
                <w:sz w:val="22"/>
                <w:szCs w:val="22"/>
              </w:rPr>
            </w:pPr>
            <w:r>
              <w:rPr>
                <w:sz w:val="22"/>
                <w:szCs w:val="22"/>
              </w:rPr>
              <w:t>Не се приема</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6539FC" w:rsidRDefault="006539FC" w:rsidP="00177D2B">
            <w:pPr>
              <w:rPr>
                <w:sz w:val="22"/>
                <w:szCs w:val="22"/>
              </w:rPr>
            </w:pPr>
          </w:p>
          <w:p w:rsidR="007F35F3" w:rsidRDefault="007F35F3" w:rsidP="00177D2B">
            <w:pPr>
              <w:rPr>
                <w:sz w:val="22"/>
                <w:szCs w:val="22"/>
              </w:rPr>
            </w:pPr>
          </w:p>
          <w:p w:rsidR="007F35F3" w:rsidRDefault="007F35F3" w:rsidP="00177D2B">
            <w:pPr>
              <w:rPr>
                <w:sz w:val="22"/>
                <w:szCs w:val="22"/>
              </w:rPr>
            </w:pPr>
          </w:p>
          <w:p w:rsidR="007F35F3" w:rsidRPr="00C22109" w:rsidRDefault="007F35F3" w:rsidP="007F35F3">
            <w:pPr>
              <w:jc w:val="both"/>
              <w:rPr>
                <w:sz w:val="22"/>
                <w:szCs w:val="22"/>
              </w:rPr>
            </w:pPr>
            <w:r>
              <w:rPr>
                <w:sz w:val="22"/>
                <w:szCs w:val="22"/>
              </w:rPr>
              <w:t xml:space="preserve">Изискването е предвидено в Закона за храните. Всички млечни продукти, които се предлагат на пазара трябва да са </w:t>
            </w:r>
            <w:r w:rsidRPr="007F35F3">
              <w:rPr>
                <w:sz w:val="22"/>
                <w:szCs w:val="22"/>
              </w:rPr>
              <w:t>произве</w:t>
            </w:r>
            <w:r>
              <w:rPr>
                <w:sz w:val="22"/>
                <w:szCs w:val="22"/>
              </w:rPr>
              <w:t>дени</w:t>
            </w:r>
            <w:r w:rsidRPr="007F35F3">
              <w:rPr>
                <w:sz w:val="22"/>
                <w:szCs w:val="22"/>
              </w:rPr>
              <w:t xml:space="preserve"> в одобрени пре</w:t>
            </w:r>
            <w:r w:rsidRPr="007F35F3">
              <w:rPr>
                <w:sz w:val="22"/>
                <w:szCs w:val="22"/>
              </w:rPr>
              <w:t>д</w:t>
            </w:r>
            <w:r w:rsidRPr="007F35F3">
              <w:rPr>
                <w:sz w:val="22"/>
                <w:szCs w:val="22"/>
              </w:rPr>
              <w:t>приятия, отговарящи на изискванията на Регл</w:t>
            </w:r>
            <w:r w:rsidRPr="007F35F3">
              <w:rPr>
                <w:sz w:val="22"/>
                <w:szCs w:val="22"/>
              </w:rPr>
              <w:t>а</w:t>
            </w:r>
            <w:r w:rsidRPr="007F35F3">
              <w:rPr>
                <w:sz w:val="22"/>
                <w:szCs w:val="22"/>
              </w:rPr>
              <w:t>мент (ЕО) №</w:t>
            </w:r>
            <w:r>
              <w:rPr>
                <w:sz w:val="22"/>
                <w:szCs w:val="22"/>
              </w:rPr>
              <w:t xml:space="preserve"> </w:t>
            </w:r>
            <w:r w:rsidRPr="007F35F3">
              <w:rPr>
                <w:sz w:val="22"/>
                <w:szCs w:val="22"/>
              </w:rPr>
              <w:t>852/2004 и Регламент (ЕО) №</w:t>
            </w:r>
            <w:r>
              <w:rPr>
                <w:sz w:val="22"/>
                <w:szCs w:val="22"/>
              </w:rPr>
              <w:t xml:space="preserve"> </w:t>
            </w:r>
            <w:r w:rsidRPr="007F35F3">
              <w:rPr>
                <w:sz w:val="22"/>
                <w:szCs w:val="22"/>
              </w:rPr>
              <w:t>853/2004</w:t>
            </w:r>
            <w:r>
              <w:rPr>
                <w:sz w:val="22"/>
                <w:szCs w:val="22"/>
              </w:rPr>
              <w:t xml:space="preserve"> и </w:t>
            </w:r>
            <w:r w:rsidRPr="007F35F3">
              <w:rPr>
                <w:sz w:val="22"/>
                <w:szCs w:val="22"/>
              </w:rPr>
              <w:t>които са включени в група 12, секция ІХ от Националния регистър.</w:t>
            </w:r>
          </w:p>
        </w:tc>
      </w:tr>
      <w:tr w:rsidR="006539FC" w:rsidRPr="0094297F" w:rsidTr="00DA1ADF">
        <w:trPr>
          <w:jc w:val="center"/>
        </w:trPr>
        <w:tc>
          <w:tcPr>
            <w:tcW w:w="620" w:type="dxa"/>
            <w:tcBorders>
              <w:top w:val="nil"/>
              <w:left w:val="single" w:sz="36" w:space="0" w:color="2E74B5"/>
              <w:bottom w:val="single" w:sz="18" w:space="0" w:color="2E74B5"/>
              <w:right w:val="single" w:sz="18" w:space="0" w:color="2E74B5"/>
            </w:tcBorders>
            <w:shd w:val="clear" w:color="auto" w:fill="auto"/>
          </w:tcPr>
          <w:p w:rsidR="006539FC" w:rsidRPr="0094297F" w:rsidRDefault="006539FC" w:rsidP="001116DA">
            <w:pPr>
              <w:tabs>
                <w:tab w:val="left" w:pos="192"/>
              </w:tabs>
              <w:rPr>
                <w:b/>
                <w:color w:val="FF0000"/>
                <w:sz w:val="22"/>
                <w:szCs w:val="22"/>
              </w:rPr>
            </w:pPr>
          </w:p>
        </w:tc>
        <w:tc>
          <w:tcPr>
            <w:tcW w:w="2075" w:type="dxa"/>
            <w:tcBorders>
              <w:top w:val="nil"/>
              <w:left w:val="single" w:sz="18" w:space="0" w:color="2E74B5"/>
              <w:bottom w:val="single" w:sz="18" w:space="0" w:color="2E74B5"/>
              <w:right w:val="single" w:sz="18" w:space="0" w:color="2E74B5"/>
            </w:tcBorders>
            <w:shd w:val="clear" w:color="auto" w:fill="auto"/>
          </w:tcPr>
          <w:p w:rsidR="006539FC" w:rsidRPr="0094297F" w:rsidRDefault="006539FC" w:rsidP="00227D14">
            <w:pPr>
              <w:rPr>
                <w:bCs/>
                <w:color w:val="FF0000"/>
                <w:sz w:val="22"/>
                <w:szCs w:val="22"/>
                <w:lang w:val="en-US"/>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6539FC" w:rsidRPr="006539FC" w:rsidRDefault="006539FC" w:rsidP="006539FC">
            <w:pPr>
              <w:jc w:val="both"/>
              <w:rPr>
                <w:sz w:val="22"/>
                <w:szCs w:val="22"/>
              </w:rPr>
            </w:pPr>
            <w:r w:rsidRPr="006539FC">
              <w:rPr>
                <w:sz w:val="22"/>
                <w:szCs w:val="22"/>
              </w:rPr>
              <w:t>ПРЕДЛАГАМЕ: Да бъде включен текст в чл. Чл. 16. (1), (2), (3), (4), да бъде допълнено, освен произведени по БДС да са биол</w:t>
            </w:r>
            <w:r w:rsidRPr="006539FC">
              <w:rPr>
                <w:sz w:val="22"/>
                <w:szCs w:val="22"/>
              </w:rPr>
              <w:t>о</w:t>
            </w:r>
            <w:r w:rsidRPr="006539FC">
              <w:rPr>
                <w:sz w:val="22"/>
                <w:szCs w:val="22"/>
              </w:rPr>
              <w:t>гично произведени млечни продукти. : Да бъде включен текст в чл. Чл. 17 включено българско кисело мляко, произведено по БДС или биологично произведено кисело мляко.</w:t>
            </w:r>
          </w:p>
          <w:p w:rsidR="006539FC" w:rsidRPr="006539FC" w:rsidRDefault="006539FC" w:rsidP="006539FC">
            <w:pPr>
              <w:jc w:val="both"/>
              <w:rPr>
                <w:sz w:val="22"/>
                <w:szCs w:val="22"/>
              </w:rPr>
            </w:pPr>
            <w:r w:rsidRPr="006539FC">
              <w:rPr>
                <w:sz w:val="22"/>
                <w:szCs w:val="22"/>
              </w:rPr>
              <w:t>Мотиви: Тези млечни продукти, млечни продукти трябва да са произведени и да отговарят на БДС стандарта. Заложените изи</w:t>
            </w:r>
            <w:r w:rsidRPr="006539FC">
              <w:rPr>
                <w:sz w:val="22"/>
                <w:szCs w:val="22"/>
              </w:rPr>
              <w:t>с</w:t>
            </w:r>
            <w:r w:rsidRPr="006539FC">
              <w:rPr>
                <w:sz w:val="22"/>
                <w:szCs w:val="22"/>
              </w:rPr>
              <w:t>квания за насърчаване производството и консумацията на био храни в новата ОСП, както и високите изисквания за производ</w:t>
            </w:r>
            <w:r w:rsidRPr="006539FC">
              <w:rPr>
                <w:sz w:val="22"/>
                <w:szCs w:val="22"/>
              </w:rPr>
              <w:t>с</w:t>
            </w:r>
            <w:r w:rsidRPr="006539FC">
              <w:rPr>
                <w:sz w:val="22"/>
                <w:szCs w:val="22"/>
              </w:rPr>
              <w:lastRenderedPageBreak/>
              <w:t>тво на биомлечни продукти и техните хранителни качества е необходимо да бъдат включени млечни продукти, произведени от козе, овче или смес (от краве и козе, краве и овче и козе и овче сурови млека). Тези млечни продукти имат доказани здр</w:t>
            </w:r>
            <w:r w:rsidRPr="006539FC">
              <w:rPr>
                <w:sz w:val="22"/>
                <w:szCs w:val="22"/>
              </w:rPr>
              <w:t>а</w:t>
            </w:r>
            <w:r w:rsidRPr="006539FC">
              <w:rPr>
                <w:sz w:val="22"/>
                <w:szCs w:val="22"/>
              </w:rPr>
              <w:t>вословни и полезни качества, а в различните млечни продукти има различни минерали, витамини, полезни вещества и затова е нужно разнообразие в консумацията, които биха повлияли добре за имунитета, изграждане и укрепване на подрастващия орган</w:t>
            </w:r>
            <w:r w:rsidRPr="006539FC">
              <w:rPr>
                <w:sz w:val="22"/>
                <w:szCs w:val="22"/>
              </w:rPr>
              <w:t>и</w:t>
            </w:r>
            <w:r w:rsidRPr="006539FC">
              <w:rPr>
                <w:sz w:val="22"/>
                <w:szCs w:val="22"/>
              </w:rPr>
              <w:t>зъм,особено ако говорим за биологични млечни продукти. В България биологично сертифицираните кравеферми за добив на сурово мляко са много малко, повече са тези, които са за овчве и козе. Предложението ни ще бъде гаранция за проследяемост, качество, полезност,не последно място разнообразяване и п</w:t>
            </w:r>
            <w:r w:rsidRPr="006539FC">
              <w:rPr>
                <w:sz w:val="22"/>
                <w:szCs w:val="22"/>
              </w:rPr>
              <w:t>о</w:t>
            </w:r>
            <w:r w:rsidRPr="006539FC">
              <w:rPr>
                <w:sz w:val="22"/>
                <w:szCs w:val="22"/>
              </w:rPr>
              <w:t>добряване хранителните навици на децата и подрастващите. Т</w:t>
            </w:r>
            <w:r w:rsidRPr="006539FC">
              <w:rPr>
                <w:sz w:val="22"/>
                <w:szCs w:val="22"/>
              </w:rPr>
              <w:t>о</w:t>
            </w:r>
            <w:r w:rsidRPr="006539FC">
              <w:rPr>
                <w:sz w:val="22"/>
                <w:szCs w:val="22"/>
              </w:rPr>
              <w:t>ва е заложено и е Национална стратегия за хранене на подрас</w:t>
            </w:r>
            <w:r w:rsidRPr="006539FC">
              <w:rPr>
                <w:sz w:val="22"/>
                <w:szCs w:val="22"/>
              </w:rPr>
              <w:t>т</w:t>
            </w:r>
            <w:r w:rsidRPr="006539FC">
              <w:rPr>
                <w:sz w:val="22"/>
                <w:szCs w:val="22"/>
              </w:rPr>
              <w:t>ващите.</w:t>
            </w:r>
          </w:p>
          <w:p w:rsidR="006539FC" w:rsidRPr="00F44EEB" w:rsidRDefault="006539FC" w:rsidP="006539FC">
            <w:pPr>
              <w:jc w:val="both"/>
              <w:rPr>
                <w:sz w:val="22"/>
                <w:szCs w:val="22"/>
              </w:rPr>
            </w:pPr>
            <w:r w:rsidRPr="006539FC">
              <w:rPr>
                <w:sz w:val="22"/>
                <w:szCs w:val="22"/>
              </w:rPr>
              <w:t>Асоциация на млекопреработвателите в България подкрепя п</w:t>
            </w:r>
            <w:r w:rsidRPr="006539FC">
              <w:rPr>
                <w:sz w:val="22"/>
                <w:szCs w:val="22"/>
              </w:rPr>
              <w:t>о</w:t>
            </w:r>
            <w:r w:rsidRPr="006539FC">
              <w:rPr>
                <w:sz w:val="22"/>
                <w:szCs w:val="22"/>
              </w:rPr>
              <w:t>литиката и мерките на МЗХГ и на правителството за консумация качествени български млечни продукти на децата и подраств</w:t>
            </w:r>
            <w:r w:rsidRPr="006539FC">
              <w:rPr>
                <w:sz w:val="22"/>
                <w:szCs w:val="22"/>
              </w:rPr>
              <w:t>а</w:t>
            </w:r>
            <w:r w:rsidRPr="006539FC">
              <w:rPr>
                <w:sz w:val="22"/>
                <w:szCs w:val="22"/>
              </w:rPr>
              <w:t>щото поколение, за насърчаване здравословното хранене сред подрастващите, за изграждане на трайни, здравословни навици на децата и се надява, че предложенията,че предложенията които правим са в интерес на българските деца и ученици в РБългария, както и в интерес на българския производител, участник в цял</w:t>
            </w:r>
            <w:r w:rsidRPr="006539FC">
              <w:rPr>
                <w:sz w:val="22"/>
                <w:szCs w:val="22"/>
              </w:rPr>
              <w:t>а</w:t>
            </w:r>
            <w:r w:rsidRPr="006539FC">
              <w:rPr>
                <w:sz w:val="22"/>
                <w:szCs w:val="22"/>
              </w:rPr>
              <w:t>та схема на производство, който може да гарантира произхода, качеството и безопасността на доставените продукти в детските градини и училища.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6539FC" w:rsidRPr="00C22109" w:rsidRDefault="007F35F3" w:rsidP="002A0A9B">
            <w:pPr>
              <w:rPr>
                <w:sz w:val="22"/>
                <w:szCs w:val="22"/>
              </w:rPr>
            </w:pPr>
            <w:r>
              <w:rPr>
                <w:sz w:val="22"/>
                <w:szCs w:val="22"/>
              </w:rPr>
              <w:lastRenderedPageBreak/>
              <w:t>Приема се по принцип</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6539FC" w:rsidRPr="00C22109" w:rsidRDefault="007F35F3" w:rsidP="007F35F3">
            <w:pPr>
              <w:jc w:val="both"/>
              <w:rPr>
                <w:sz w:val="22"/>
                <w:szCs w:val="22"/>
              </w:rPr>
            </w:pPr>
            <w:r>
              <w:rPr>
                <w:sz w:val="22"/>
                <w:szCs w:val="22"/>
              </w:rPr>
              <w:t xml:space="preserve">Изискването в детските заведения да се предлагат </w:t>
            </w:r>
            <w:r w:rsidRPr="007F35F3">
              <w:rPr>
                <w:sz w:val="22"/>
                <w:szCs w:val="22"/>
              </w:rPr>
              <w:t>биологично произведени млечни продукти</w:t>
            </w:r>
            <w:r>
              <w:rPr>
                <w:sz w:val="22"/>
                <w:szCs w:val="22"/>
              </w:rPr>
              <w:t xml:space="preserve"> е включено в чл. 11 от проекта на наредба</w:t>
            </w:r>
          </w:p>
        </w:tc>
      </w:tr>
    </w:tbl>
    <w:p w:rsidR="00781635" w:rsidRPr="0094297F" w:rsidRDefault="00781635" w:rsidP="00AF12B7">
      <w:pPr>
        <w:rPr>
          <w:b/>
          <w:bCs/>
          <w:caps/>
          <w:color w:val="FF0000"/>
          <w:sz w:val="22"/>
          <w:szCs w:val="22"/>
        </w:rPr>
      </w:pPr>
    </w:p>
    <w:p w:rsidR="00781635" w:rsidRPr="00F91229" w:rsidRDefault="00781635" w:rsidP="00AF12B7">
      <w:pPr>
        <w:rPr>
          <w:b/>
          <w:bCs/>
          <w:caps/>
          <w:sz w:val="22"/>
          <w:szCs w:val="22"/>
        </w:rPr>
      </w:pPr>
    </w:p>
    <w:p w:rsidR="00781635" w:rsidRPr="00F91229" w:rsidRDefault="00781635" w:rsidP="00AF12B7">
      <w:pPr>
        <w:rPr>
          <w:b/>
          <w:bCs/>
          <w:caps/>
          <w:sz w:val="20"/>
          <w:szCs w:val="20"/>
        </w:rPr>
      </w:pPr>
    </w:p>
    <w:p w:rsidR="00781635" w:rsidRPr="00F91229" w:rsidRDefault="00781635" w:rsidP="00AF12B7">
      <w:pPr>
        <w:rPr>
          <w:b/>
          <w:bCs/>
          <w:caps/>
          <w:sz w:val="20"/>
          <w:szCs w:val="20"/>
        </w:rPr>
      </w:pPr>
    </w:p>
    <w:p w:rsidR="00162248" w:rsidRPr="00F91229" w:rsidRDefault="00162248" w:rsidP="00AF12B7">
      <w:pPr>
        <w:rPr>
          <w:b/>
          <w:bCs/>
          <w:caps/>
          <w:sz w:val="20"/>
          <w:szCs w:val="20"/>
        </w:rPr>
      </w:pPr>
    </w:p>
    <w:sectPr w:rsidR="00162248" w:rsidRPr="00F91229" w:rsidSect="00BF56B8">
      <w:footerReference w:type="even" r:id="rId9"/>
      <w:footerReference w:type="default" r:id="rId10"/>
      <w:pgSz w:w="16838" w:h="11906" w:orient="landscape" w:code="9"/>
      <w:pgMar w:top="1134" w:right="1021" w:bottom="45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DB1" w:rsidRDefault="00770DB1">
      <w:r>
        <w:separator/>
      </w:r>
    </w:p>
  </w:endnote>
  <w:endnote w:type="continuationSeparator" w:id="0">
    <w:p w:rsidR="00770DB1" w:rsidRDefault="0077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F08" w:rsidRDefault="00D42805" w:rsidP="00442824">
    <w:pPr>
      <w:pStyle w:val="Footer"/>
      <w:framePr w:wrap="around" w:vAnchor="text" w:hAnchor="margin" w:xAlign="right" w:y="1"/>
      <w:rPr>
        <w:rStyle w:val="PageNumber"/>
      </w:rPr>
    </w:pPr>
    <w:r>
      <w:rPr>
        <w:rStyle w:val="PageNumber"/>
      </w:rPr>
      <w:fldChar w:fldCharType="begin"/>
    </w:r>
    <w:r w:rsidR="00586F08">
      <w:rPr>
        <w:rStyle w:val="PageNumber"/>
      </w:rPr>
      <w:instrText xml:space="preserve">PAGE  </w:instrText>
    </w:r>
    <w:r>
      <w:rPr>
        <w:rStyle w:val="PageNumber"/>
      </w:rPr>
      <w:fldChar w:fldCharType="end"/>
    </w:r>
  </w:p>
  <w:p w:rsidR="00586F08" w:rsidRDefault="00586F08"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noProof/>
        <w:sz w:val="18"/>
        <w:szCs w:val="18"/>
      </w:rPr>
    </w:sdtEndPr>
    <w:sdtContent>
      <w:p w:rsidR="00586F08" w:rsidRPr="00AF12B7" w:rsidRDefault="00D42805" w:rsidP="00AF12B7">
        <w:pPr>
          <w:pStyle w:val="Footer"/>
          <w:jc w:val="right"/>
          <w:rPr>
            <w:sz w:val="18"/>
            <w:szCs w:val="18"/>
          </w:rPr>
        </w:pPr>
        <w:r w:rsidRPr="00AF12B7">
          <w:rPr>
            <w:sz w:val="18"/>
            <w:szCs w:val="18"/>
          </w:rPr>
          <w:fldChar w:fldCharType="begin"/>
        </w:r>
        <w:r w:rsidR="00586F08" w:rsidRPr="00AF12B7">
          <w:rPr>
            <w:sz w:val="18"/>
            <w:szCs w:val="18"/>
          </w:rPr>
          <w:instrText xml:space="preserve"> PAGE   \* MERGEFORMAT </w:instrText>
        </w:r>
        <w:r w:rsidRPr="00AF12B7">
          <w:rPr>
            <w:sz w:val="18"/>
            <w:szCs w:val="18"/>
          </w:rPr>
          <w:fldChar w:fldCharType="separate"/>
        </w:r>
        <w:r w:rsidR="00F14742">
          <w:rPr>
            <w:noProof/>
            <w:sz w:val="18"/>
            <w:szCs w:val="18"/>
          </w:rPr>
          <w:t>2</w:t>
        </w:r>
        <w:r w:rsidRPr="00AF12B7">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DB1" w:rsidRDefault="00770DB1">
      <w:r>
        <w:separator/>
      </w:r>
    </w:p>
  </w:footnote>
  <w:footnote w:type="continuationSeparator" w:id="0">
    <w:p w:rsidR="00770DB1" w:rsidRDefault="00770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9">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0">
    <w:nsid w:val="393E2C3A"/>
    <w:multiLevelType w:val="singleLevel"/>
    <w:tmpl w:val="CF882D90"/>
    <w:lvl w:ilvl="0">
      <w:start w:val="1"/>
      <w:numFmt w:val="russianLower"/>
      <w:lvlText w:val="%1)"/>
      <w:lvlJc w:val="left"/>
    </w:lvl>
  </w:abstractNum>
  <w:abstractNum w:abstractNumId="11">
    <w:nsid w:val="3BC37A8C"/>
    <w:multiLevelType w:val="singleLevel"/>
    <w:tmpl w:val="596280AA"/>
    <w:lvl w:ilvl="0">
      <w:start w:val="3"/>
      <w:numFmt w:val="russianLower"/>
      <w:lvlText w:val="%1)"/>
      <w:lvlJc w:val="left"/>
    </w:lvl>
  </w:abstractNum>
  <w:abstractNum w:abstractNumId="12">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5">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543A0C1B"/>
    <w:multiLevelType w:val="hybridMultilevel"/>
    <w:tmpl w:val="4B9405F0"/>
    <w:lvl w:ilvl="0" w:tplc="2C2282D4">
      <w:start w:val="1"/>
      <w:numFmt w:val="decimal"/>
      <w:lvlText w:val="%1."/>
      <w:lvlJc w:val="left"/>
      <w:pPr>
        <w:ind w:left="360" w:hanging="360"/>
      </w:pPr>
      <w:rPr>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18">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1">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2">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5"/>
  </w:num>
  <w:num w:numId="2">
    <w:abstractNumId w:val="5"/>
  </w:num>
  <w:num w:numId="3">
    <w:abstractNumId w:val="22"/>
  </w:num>
  <w:num w:numId="4">
    <w:abstractNumId w:val="24"/>
  </w:num>
  <w:num w:numId="5">
    <w:abstractNumId w:val="16"/>
  </w:num>
  <w:num w:numId="6">
    <w:abstractNumId w:val="7"/>
  </w:num>
  <w:num w:numId="7">
    <w:abstractNumId w:val="18"/>
  </w:num>
  <w:num w:numId="8">
    <w:abstractNumId w:val="23"/>
  </w:num>
  <w:num w:numId="9">
    <w:abstractNumId w:val="4"/>
  </w:num>
  <w:num w:numId="10">
    <w:abstractNumId w:val="10"/>
  </w:num>
  <w:num w:numId="11">
    <w:abstractNumId w:val="11"/>
  </w:num>
  <w:num w:numId="12">
    <w:abstractNumId w:val="6"/>
  </w:num>
  <w:num w:numId="13">
    <w:abstractNumId w:val="3"/>
  </w:num>
  <w:num w:numId="14">
    <w:abstractNumId w:val="12"/>
  </w:num>
  <w:num w:numId="15">
    <w:abstractNumId w:val="13"/>
  </w:num>
  <w:num w:numId="16">
    <w:abstractNumId w:val="21"/>
  </w:num>
  <w:num w:numId="17">
    <w:abstractNumId w:val="1"/>
  </w:num>
  <w:num w:numId="18">
    <w:abstractNumId w:val="8"/>
  </w:num>
  <w:num w:numId="19">
    <w:abstractNumId w:val="19"/>
  </w:num>
  <w:num w:numId="20">
    <w:abstractNumId w:val="14"/>
  </w:num>
  <w:num w:numId="21">
    <w:abstractNumId w:val="2"/>
  </w:num>
  <w:num w:numId="22">
    <w:abstractNumId w:val="20"/>
  </w:num>
  <w:num w:numId="23">
    <w:abstractNumId w:val="0"/>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44A4"/>
    <w:rsid w:val="00002A98"/>
    <w:rsid w:val="000042F6"/>
    <w:rsid w:val="0000470F"/>
    <w:rsid w:val="00004862"/>
    <w:rsid w:val="00005688"/>
    <w:rsid w:val="00005DEB"/>
    <w:rsid w:val="000101A6"/>
    <w:rsid w:val="00010282"/>
    <w:rsid w:val="000114DD"/>
    <w:rsid w:val="000115D5"/>
    <w:rsid w:val="00012CAB"/>
    <w:rsid w:val="00016086"/>
    <w:rsid w:val="000200AF"/>
    <w:rsid w:val="00022060"/>
    <w:rsid w:val="00024421"/>
    <w:rsid w:val="0002513E"/>
    <w:rsid w:val="000252C0"/>
    <w:rsid w:val="0002544E"/>
    <w:rsid w:val="000257AA"/>
    <w:rsid w:val="00025A23"/>
    <w:rsid w:val="00025DD3"/>
    <w:rsid w:val="000279C9"/>
    <w:rsid w:val="00033183"/>
    <w:rsid w:val="00033713"/>
    <w:rsid w:val="000357B4"/>
    <w:rsid w:val="00040AE0"/>
    <w:rsid w:val="000414B6"/>
    <w:rsid w:val="00043D50"/>
    <w:rsid w:val="00044E65"/>
    <w:rsid w:val="0004610E"/>
    <w:rsid w:val="00046AB8"/>
    <w:rsid w:val="00046C3E"/>
    <w:rsid w:val="00051CC2"/>
    <w:rsid w:val="00052350"/>
    <w:rsid w:val="0005435E"/>
    <w:rsid w:val="0005470C"/>
    <w:rsid w:val="00055D5F"/>
    <w:rsid w:val="000572CA"/>
    <w:rsid w:val="0006038C"/>
    <w:rsid w:val="0006091E"/>
    <w:rsid w:val="00062907"/>
    <w:rsid w:val="00062A4B"/>
    <w:rsid w:val="00062ADE"/>
    <w:rsid w:val="00062F02"/>
    <w:rsid w:val="000632EC"/>
    <w:rsid w:val="00063709"/>
    <w:rsid w:val="00063E4B"/>
    <w:rsid w:val="000673CE"/>
    <w:rsid w:val="00067C92"/>
    <w:rsid w:val="00070496"/>
    <w:rsid w:val="000708B1"/>
    <w:rsid w:val="000718C7"/>
    <w:rsid w:val="00075594"/>
    <w:rsid w:val="000757FC"/>
    <w:rsid w:val="000769B1"/>
    <w:rsid w:val="00080040"/>
    <w:rsid w:val="0008079F"/>
    <w:rsid w:val="00081D6F"/>
    <w:rsid w:val="00082171"/>
    <w:rsid w:val="00084700"/>
    <w:rsid w:val="00086434"/>
    <w:rsid w:val="000902D1"/>
    <w:rsid w:val="00090401"/>
    <w:rsid w:val="000937D4"/>
    <w:rsid w:val="00094AB2"/>
    <w:rsid w:val="000953A8"/>
    <w:rsid w:val="00097783"/>
    <w:rsid w:val="000A084C"/>
    <w:rsid w:val="000A1017"/>
    <w:rsid w:val="000A228F"/>
    <w:rsid w:val="000A3E16"/>
    <w:rsid w:val="000B279A"/>
    <w:rsid w:val="000B298E"/>
    <w:rsid w:val="000B2EB1"/>
    <w:rsid w:val="000B354E"/>
    <w:rsid w:val="000B3D5F"/>
    <w:rsid w:val="000B6D57"/>
    <w:rsid w:val="000C036A"/>
    <w:rsid w:val="000C1697"/>
    <w:rsid w:val="000C26F6"/>
    <w:rsid w:val="000C46A7"/>
    <w:rsid w:val="000C5E61"/>
    <w:rsid w:val="000D0414"/>
    <w:rsid w:val="000D1E2E"/>
    <w:rsid w:val="000D3F6C"/>
    <w:rsid w:val="000D4198"/>
    <w:rsid w:val="000E12EE"/>
    <w:rsid w:val="000E145B"/>
    <w:rsid w:val="000E3570"/>
    <w:rsid w:val="000E38E0"/>
    <w:rsid w:val="000F02C5"/>
    <w:rsid w:val="000F31C8"/>
    <w:rsid w:val="000F3490"/>
    <w:rsid w:val="000F4E61"/>
    <w:rsid w:val="000F73D3"/>
    <w:rsid w:val="001012EC"/>
    <w:rsid w:val="0010687D"/>
    <w:rsid w:val="00110FB3"/>
    <w:rsid w:val="00111443"/>
    <w:rsid w:val="001116DA"/>
    <w:rsid w:val="001143E4"/>
    <w:rsid w:val="001146B4"/>
    <w:rsid w:val="0011484F"/>
    <w:rsid w:val="00115EDD"/>
    <w:rsid w:val="00116995"/>
    <w:rsid w:val="00116FC6"/>
    <w:rsid w:val="001171CC"/>
    <w:rsid w:val="00120ABA"/>
    <w:rsid w:val="00121EFE"/>
    <w:rsid w:val="00127830"/>
    <w:rsid w:val="001311AD"/>
    <w:rsid w:val="00131CA7"/>
    <w:rsid w:val="00133A14"/>
    <w:rsid w:val="00134E1D"/>
    <w:rsid w:val="0013629D"/>
    <w:rsid w:val="00140C69"/>
    <w:rsid w:val="00141BFB"/>
    <w:rsid w:val="00144034"/>
    <w:rsid w:val="001440FE"/>
    <w:rsid w:val="0014437A"/>
    <w:rsid w:val="00152D3A"/>
    <w:rsid w:val="00154B51"/>
    <w:rsid w:val="001551C4"/>
    <w:rsid w:val="00155CAF"/>
    <w:rsid w:val="0016097E"/>
    <w:rsid w:val="00162248"/>
    <w:rsid w:val="001644CE"/>
    <w:rsid w:val="001668E1"/>
    <w:rsid w:val="00167F77"/>
    <w:rsid w:val="00170505"/>
    <w:rsid w:val="00172CCB"/>
    <w:rsid w:val="00175004"/>
    <w:rsid w:val="00177AA6"/>
    <w:rsid w:val="00177CAC"/>
    <w:rsid w:val="00177D2B"/>
    <w:rsid w:val="001808B4"/>
    <w:rsid w:val="0018509E"/>
    <w:rsid w:val="00192D6A"/>
    <w:rsid w:val="00192FE3"/>
    <w:rsid w:val="001948B0"/>
    <w:rsid w:val="00195AD0"/>
    <w:rsid w:val="001A02C9"/>
    <w:rsid w:val="001A0680"/>
    <w:rsid w:val="001A3975"/>
    <w:rsid w:val="001A3D29"/>
    <w:rsid w:val="001B3D2F"/>
    <w:rsid w:val="001B4CD8"/>
    <w:rsid w:val="001C23BF"/>
    <w:rsid w:val="001C5E1D"/>
    <w:rsid w:val="001C6E95"/>
    <w:rsid w:val="001D0577"/>
    <w:rsid w:val="001D2756"/>
    <w:rsid w:val="001D362A"/>
    <w:rsid w:val="001D60F3"/>
    <w:rsid w:val="001E13F5"/>
    <w:rsid w:val="001E174B"/>
    <w:rsid w:val="001E317C"/>
    <w:rsid w:val="001E4FE9"/>
    <w:rsid w:val="001E64F2"/>
    <w:rsid w:val="001F0567"/>
    <w:rsid w:val="001F1F60"/>
    <w:rsid w:val="001F314D"/>
    <w:rsid w:val="001F6BC2"/>
    <w:rsid w:val="001F718C"/>
    <w:rsid w:val="00200292"/>
    <w:rsid w:val="0020103A"/>
    <w:rsid w:val="00201455"/>
    <w:rsid w:val="00201739"/>
    <w:rsid w:val="00206678"/>
    <w:rsid w:val="00210233"/>
    <w:rsid w:val="0021035B"/>
    <w:rsid w:val="00212D43"/>
    <w:rsid w:val="00214B75"/>
    <w:rsid w:val="00215178"/>
    <w:rsid w:val="00220442"/>
    <w:rsid w:val="00221143"/>
    <w:rsid w:val="002217C0"/>
    <w:rsid w:val="00221B68"/>
    <w:rsid w:val="00223F2E"/>
    <w:rsid w:val="00227D14"/>
    <w:rsid w:val="0023062F"/>
    <w:rsid w:val="00230821"/>
    <w:rsid w:val="00230E0E"/>
    <w:rsid w:val="00231D0F"/>
    <w:rsid w:val="00232469"/>
    <w:rsid w:val="00233C04"/>
    <w:rsid w:val="002348DC"/>
    <w:rsid w:val="00235303"/>
    <w:rsid w:val="002369C8"/>
    <w:rsid w:val="002375B3"/>
    <w:rsid w:val="00237A17"/>
    <w:rsid w:val="00241CD9"/>
    <w:rsid w:val="00241F4C"/>
    <w:rsid w:val="00243442"/>
    <w:rsid w:val="002440AF"/>
    <w:rsid w:val="0024444A"/>
    <w:rsid w:val="00245FCD"/>
    <w:rsid w:val="002472CF"/>
    <w:rsid w:val="002536A8"/>
    <w:rsid w:val="00254CE4"/>
    <w:rsid w:val="00257983"/>
    <w:rsid w:val="00260F55"/>
    <w:rsid w:val="002632C1"/>
    <w:rsid w:val="00263E76"/>
    <w:rsid w:val="002640E1"/>
    <w:rsid w:val="002718BA"/>
    <w:rsid w:val="0027210E"/>
    <w:rsid w:val="00272158"/>
    <w:rsid w:val="00272EE3"/>
    <w:rsid w:val="00273219"/>
    <w:rsid w:val="00273678"/>
    <w:rsid w:val="00273CAC"/>
    <w:rsid w:val="002804CF"/>
    <w:rsid w:val="002820C6"/>
    <w:rsid w:val="00282A08"/>
    <w:rsid w:val="002854C9"/>
    <w:rsid w:val="002900C5"/>
    <w:rsid w:val="0029073C"/>
    <w:rsid w:val="00291E9B"/>
    <w:rsid w:val="002939DA"/>
    <w:rsid w:val="00293CA6"/>
    <w:rsid w:val="0029482B"/>
    <w:rsid w:val="00295B2B"/>
    <w:rsid w:val="002961A2"/>
    <w:rsid w:val="002964C1"/>
    <w:rsid w:val="00297DB0"/>
    <w:rsid w:val="002A0706"/>
    <w:rsid w:val="002A0A9B"/>
    <w:rsid w:val="002A0C5D"/>
    <w:rsid w:val="002A3B76"/>
    <w:rsid w:val="002A59D9"/>
    <w:rsid w:val="002A5A11"/>
    <w:rsid w:val="002A67D5"/>
    <w:rsid w:val="002A6F53"/>
    <w:rsid w:val="002B3666"/>
    <w:rsid w:val="002C03AF"/>
    <w:rsid w:val="002C2EEA"/>
    <w:rsid w:val="002C3919"/>
    <w:rsid w:val="002C5843"/>
    <w:rsid w:val="002C7F10"/>
    <w:rsid w:val="002D083C"/>
    <w:rsid w:val="002D0EDE"/>
    <w:rsid w:val="002D2176"/>
    <w:rsid w:val="002E537C"/>
    <w:rsid w:val="002E57D4"/>
    <w:rsid w:val="002E5E3F"/>
    <w:rsid w:val="002E6ADF"/>
    <w:rsid w:val="002E73FF"/>
    <w:rsid w:val="002F0752"/>
    <w:rsid w:val="002F7B2A"/>
    <w:rsid w:val="00300B99"/>
    <w:rsid w:val="00300D63"/>
    <w:rsid w:val="003039A5"/>
    <w:rsid w:val="00303DE3"/>
    <w:rsid w:val="00305234"/>
    <w:rsid w:val="00306298"/>
    <w:rsid w:val="00307453"/>
    <w:rsid w:val="00312FB3"/>
    <w:rsid w:val="00314B98"/>
    <w:rsid w:val="00314F63"/>
    <w:rsid w:val="003154C2"/>
    <w:rsid w:val="00316618"/>
    <w:rsid w:val="00321BD0"/>
    <w:rsid w:val="0032394D"/>
    <w:rsid w:val="003246BD"/>
    <w:rsid w:val="00326B58"/>
    <w:rsid w:val="003302BD"/>
    <w:rsid w:val="00330936"/>
    <w:rsid w:val="003336CE"/>
    <w:rsid w:val="00333BD7"/>
    <w:rsid w:val="00337DD1"/>
    <w:rsid w:val="00340212"/>
    <w:rsid w:val="00344138"/>
    <w:rsid w:val="00345B9F"/>
    <w:rsid w:val="0034636B"/>
    <w:rsid w:val="00346856"/>
    <w:rsid w:val="00351063"/>
    <w:rsid w:val="00352461"/>
    <w:rsid w:val="00356131"/>
    <w:rsid w:val="003628A2"/>
    <w:rsid w:val="003640F0"/>
    <w:rsid w:val="003645F1"/>
    <w:rsid w:val="00367DA5"/>
    <w:rsid w:val="0037047D"/>
    <w:rsid w:val="0037191E"/>
    <w:rsid w:val="00371937"/>
    <w:rsid w:val="003737F2"/>
    <w:rsid w:val="00377A96"/>
    <w:rsid w:val="00377FE2"/>
    <w:rsid w:val="00382966"/>
    <w:rsid w:val="00384B8B"/>
    <w:rsid w:val="00387130"/>
    <w:rsid w:val="00387162"/>
    <w:rsid w:val="003903E2"/>
    <w:rsid w:val="00390D8E"/>
    <w:rsid w:val="00393A6A"/>
    <w:rsid w:val="00395655"/>
    <w:rsid w:val="003A060F"/>
    <w:rsid w:val="003A48EE"/>
    <w:rsid w:val="003B18F5"/>
    <w:rsid w:val="003B4449"/>
    <w:rsid w:val="003B445B"/>
    <w:rsid w:val="003C1F1E"/>
    <w:rsid w:val="003C557F"/>
    <w:rsid w:val="003C563D"/>
    <w:rsid w:val="003C5C7B"/>
    <w:rsid w:val="003D46E3"/>
    <w:rsid w:val="003D49CF"/>
    <w:rsid w:val="003D6231"/>
    <w:rsid w:val="003E361D"/>
    <w:rsid w:val="003F2026"/>
    <w:rsid w:val="003F29BC"/>
    <w:rsid w:val="003F3728"/>
    <w:rsid w:val="003F7612"/>
    <w:rsid w:val="003F7CD4"/>
    <w:rsid w:val="004027A6"/>
    <w:rsid w:val="0040510D"/>
    <w:rsid w:val="00407815"/>
    <w:rsid w:val="00414F26"/>
    <w:rsid w:val="00415D7B"/>
    <w:rsid w:val="00417315"/>
    <w:rsid w:val="00420A7D"/>
    <w:rsid w:val="00420F8B"/>
    <w:rsid w:val="0042418B"/>
    <w:rsid w:val="004243E4"/>
    <w:rsid w:val="0042440B"/>
    <w:rsid w:val="00426AC8"/>
    <w:rsid w:val="00427EF4"/>
    <w:rsid w:val="00430245"/>
    <w:rsid w:val="00430323"/>
    <w:rsid w:val="00435BAC"/>
    <w:rsid w:val="004361F2"/>
    <w:rsid w:val="004376C2"/>
    <w:rsid w:val="00441716"/>
    <w:rsid w:val="004427B2"/>
    <w:rsid w:val="00442824"/>
    <w:rsid w:val="004444E8"/>
    <w:rsid w:val="004444F4"/>
    <w:rsid w:val="00446EC1"/>
    <w:rsid w:val="00450BCC"/>
    <w:rsid w:val="0045180F"/>
    <w:rsid w:val="00452217"/>
    <w:rsid w:val="00453C28"/>
    <w:rsid w:val="00453E7F"/>
    <w:rsid w:val="00453E85"/>
    <w:rsid w:val="00455D0B"/>
    <w:rsid w:val="004604F1"/>
    <w:rsid w:val="0046593D"/>
    <w:rsid w:val="0046759A"/>
    <w:rsid w:val="00467C52"/>
    <w:rsid w:val="004711A9"/>
    <w:rsid w:val="0047261C"/>
    <w:rsid w:val="004739BA"/>
    <w:rsid w:val="00483378"/>
    <w:rsid w:val="00487E51"/>
    <w:rsid w:val="004942CA"/>
    <w:rsid w:val="00496618"/>
    <w:rsid w:val="004A0A82"/>
    <w:rsid w:val="004A207E"/>
    <w:rsid w:val="004A27CC"/>
    <w:rsid w:val="004A285F"/>
    <w:rsid w:val="004A55AC"/>
    <w:rsid w:val="004A5E2A"/>
    <w:rsid w:val="004A6AE4"/>
    <w:rsid w:val="004A70C4"/>
    <w:rsid w:val="004B290C"/>
    <w:rsid w:val="004B2E13"/>
    <w:rsid w:val="004B4FC8"/>
    <w:rsid w:val="004B58F0"/>
    <w:rsid w:val="004B5B51"/>
    <w:rsid w:val="004B735F"/>
    <w:rsid w:val="004C0606"/>
    <w:rsid w:val="004C0F07"/>
    <w:rsid w:val="004C1080"/>
    <w:rsid w:val="004C2F1C"/>
    <w:rsid w:val="004C420B"/>
    <w:rsid w:val="004C6279"/>
    <w:rsid w:val="004C7869"/>
    <w:rsid w:val="004D24E9"/>
    <w:rsid w:val="004D3191"/>
    <w:rsid w:val="004D5FF9"/>
    <w:rsid w:val="004E0260"/>
    <w:rsid w:val="004E16EE"/>
    <w:rsid w:val="004E3F53"/>
    <w:rsid w:val="004E4897"/>
    <w:rsid w:val="004E6D10"/>
    <w:rsid w:val="004F11C4"/>
    <w:rsid w:val="004F17EA"/>
    <w:rsid w:val="004F2B1B"/>
    <w:rsid w:val="004F2C8C"/>
    <w:rsid w:val="004F4B94"/>
    <w:rsid w:val="004F70FF"/>
    <w:rsid w:val="004F77AB"/>
    <w:rsid w:val="004F7953"/>
    <w:rsid w:val="0050084D"/>
    <w:rsid w:val="00501E0F"/>
    <w:rsid w:val="00501E65"/>
    <w:rsid w:val="00506006"/>
    <w:rsid w:val="005061E4"/>
    <w:rsid w:val="0050754B"/>
    <w:rsid w:val="00507B53"/>
    <w:rsid w:val="005121ED"/>
    <w:rsid w:val="005128EA"/>
    <w:rsid w:val="005130D6"/>
    <w:rsid w:val="00514AC6"/>
    <w:rsid w:val="005159EA"/>
    <w:rsid w:val="0051624B"/>
    <w:rsid w:val="00517A62"/>
    <w:rsid w:val="00520109"/>
    <w:rsid w:val="00520903"/>
    <w:rsid w:val="00521850"/>
    <w:rsid w:val="00522F73"/>
    <w:rsid w:val="00524038"/>
    <w:rsid w:val="0052447C"/>
    <w:rsid w:val="0052467D"/>
    <w:rsid w:val="00524AA8"/>
    <w:rsid w:val="005260B9"/>
    <w:rsid w:val="00527393"/>
    <w:rsid w:val="0053103C"/>
    <w:rsid w:val="00532E4B"/>
    <w:rsid w:val="00534E66"/>
    <w:rsid w:val="00540693"/>
    <w:rsid w:val="00540C53"/>
    <w:rsid w:val="00540EEE"/>
    <w:rsid w:val="00541692"/>
    <w:rsid w:val="005424B9"/>
    <w:rsid w:val="00543E05"/>
    <w:rsid w:val="005462B1"/>
    <w:rsid w:val="005525EA"/>
    <w:rsid w:val="005531AA"/>
    <w:rsid w:val="00554B28"/>
    <w:rsid w:val="00554CC1"/>
    <w:rsid w:val="005639A4"/>
    <w:rsid w:val="00563FA3"/>
    <w:rsid w:val="005644C8"/>
    <w:rsid w:val="00564E98"/>
    <w:rsid w:val="00566018"/>
    <w:rsid w:val="00573E06"/>
    <w:rsid w:val="005778C6"/>
    <w:rsid w:val="00583A7E"/>
    <w:rsid w:val="005854ED"/>
    <w:rsid w:val="00586A0B"/>
    <w:rsid w:val="00586CF4"/>
    <w:rsid w:val="00586F08"/>
    <w:rsid w:val="005913D0"/>
    <w:rsid w:val="00597737"/>
    <w:rsid w:val="00597BAA"/>
    <w:rsid w:val="00597D5D"/>
    <w:rsid w:val="005A1896"/>
    <w:rsid w:val="005A338B"/>
    <w:rsid w:val="005A3AC5"/>
    <w:rsid w:val="005A407D"/>
    <w:rsid w:val="005A4A9A"/>
    <w:rsid w:val="005A5DAE"/>
    <w:rsid w:val="005A6C42"/>
    <w:rsid w:val="005C2DFD"/>
    <w:rsid w:val="005C43C6"/>
    <w:rsid w:val="005C7A87"/>
    <w:rsid w:val="005D0610"/>
    <w:rsid w:val="005D06F0"/>
    <w:rsid w:val="005D094A"/>
    <w:rsid w:val="005D2398"/>
    <w:rsid w:val="005D276C"/>
    <w:rsid w:val="005D3B47"/>
    <w:rsid w:val="005D5B4B"/>
    <w:rsid w:val="005D72C5"/>
    <w:rsid w:val="005D733F"/>
    <w:rsid w:val="005E08BD"/>
    <w:rsid w:val="005E0F94"/>
    <w:rsid w:val="005E36D5"/>
    <w:rsid w:val="005E3A50"/>
    <w:rsid w:val="005E4874"/>
    <w:rsid w:val="005E4C23"/>
    <w:rsid w:val="005E4CF0"/>
    <w:rsid w:val="005E507D"/>
    <w:rsid w:val="005E6B25"/>
    <w:rsid w:val="005F0C39"/>
    <w:rsid w:val="005F421E"/>
    <w:rsid w:val="005F53D2"/>
    <w:rsid w:val="005F630F"/>
    <w:rsid w:val="0060094C"/>
    <w:rsid w:val="00600B63"/>
    <w:rsid w:val="00601137"/>
    <w:rsid w:val="006040E1"/>
    <w:rsid w:val="006047CE"/>
    <w:rsid w:val="00604A61"/>
    <w:rsid w:val="006072E6"/>
    <w:rsid w:val="00610231"/>
    <w:rsid w:val="00617D55"/>
    <w:rsid w:val="00617F06"/>
    <w:rsid w:val="006240D8"/>
    <w:rsid w:val="00626132"/>
    <w:rsid w:val="006310A1"/>
    <w:rsid w:val="0063318F"/>
    <w:rsid w:val="00634DDD"/>
    <w:rsid w:val="006361E3"/>
    <w:rsid w:val="00636320"/>
    <w:rsid w:val="0063730A"/>
    <w:rsid w:val="00641EF4"/>
    <w:rsid w:val="00642470"/>
    <w:rsid w:val="00642D90"/>
    <w:rsid w:val="0064450B"/>
    <w:rsid w:val="00645DFC"/>
    <w:rsid w:val="0065019C"/>
    <w:rsid w:val="006539FC"/>
    <w:rsid w:val="00656642"/>
    <w:rsid w:val="00661A0C"/>
    <w:rsid w:val="00662BFF"/>
    <w:rsid w:val="006712A6"/>
    <w:rsid w:val="00671E4E"/>
    <w:rsid w:val="0067456E"/>
    <w:rsid w:val="00675133"/>
    <w:rsid w:val="00675FB0"/>
    <w:rsid w:val="00676037"/>
    <w:rsid w:val="006773A2"/>
    <w:rsid w:val="00677D9A"/>
    <w:rsid w:val="006802C1"/>
    <w:rsid w:val="00682E63"/>
    <w:rsid w:val="00685E6E"/>
    <w:rsid w:val="00686496"/>
    <w:rsid w:val="00690FE6"/>
    <w:rsid w:val="00691BD4"/>
    <w:rsid w:val="006940E7"/>
    <w:rsid w:val="00694141"/>
    <w:rsid w:val="006941C8"/>
    <w:rsid w:val="00695C19"/>
    <w:rsid w:val="00697863"/>
    <w:rsid w:val="006A0D8A"/>
    <w:rsid w:val="006A36D7"/>
    <w:rsid w:val="006A512F"/>
    <w:rsid w:val="006A70E2"/>
    <w:rsid w:val="006B4070"/>
    <w:rsid w:val="006B5E2B"/>
    <w:rsid w:val="006C1FAA"/>
    <w:rsid w:val="006C605F"/>
    <w:rsid w:val="006C6A82"/>
    <w:rsid w:val="006D1F20"/>
    <w:rsid w:val="006D2BDD"/>
    <w:rsid w:val="006D4254"/>
    <w:rsid w:val="006D5F6F"/>
    <w:rsid w:val="006D6C3E"/>
    <w:rsid w:val="006D745F"/>
    <w:rsid w:val="006D7881"/>
    <w:rsid w:val="006D7E56"/>
    <w:rsid w:val="006E23DE"/>
    <w:rsid w:val="006E32E7"/>
    <w:rsid w:val="006E3D3C"/>
    <w:rsid w:val="006E46A3"/>
    <w:rsid w:val="006E58C1"/>
    <w:rsid w:val="006E7B3B"/>
    <w:rsid w:val="006F282A"/>
    <w:rsid w:val="006F33DD"/>
    <w:rsid w:val="006F35F8"/>
    <w:rsid w:val="006F5502"/>
    <w:rsid w:val="006F6420"/>
    <w:rsid w:val="007030A8"/>
    <w:rsid w:val="00704988"/>
    <w:rsid w:val="00705659"/>
    <w:rsid w:val="00707A8E"/>
    <w:rsid w:val="007106FE"/>
    <w:rsid w:val="0071354E"/>
    <w:rsid w:val="00713FEF"/>
    <w:rsid w:val="00715FC7"/>
    <w:rsid w:val="007160B3"/>
    <w:rsid w:val="00716B72"/>
    <w:rsid w:val="00717394"/>
    <w:rsid w:val="007201DC"/>
    <w:rsid w:val="00720625"/>
    <w:rsid w:val="0072098B"/>
    <w:rsid w:val="00723D89"/>
    <w:rsid w:val="007261CF"/>
    <w:rsid w:val="00731B88"/>
    <w:rsid w:val="00732DEB"/>
    <w:rsid w:val="007362EB"/>
    <w:rsid w:val="00736B76"/>
    <w:rsid w:val="00736C03"/>
    <w:rsid w:val="007377F2"/>
    <w:rsid w:val="00737BC4"/>
    <w:rsid w:val="00737D3E"/>
    <w:rsid w:val="007423F8"/>
    <w:rsid w:val="007431DE"/>
    <w:rsid w:val="00743EFE"/>
    <w:rsid w:val="00745349"/>
    <w:rsid w:val="0074534D"/>
    <w:rsid w:val="007511D5"/>
    <w:rsid w:val="007516D1"/>
    <w:rsid w:val="00751E85"/>
    <w:rsid w:val="0075213E"/>
    <w:rsid w:val="00753049"/>
    <w:rsid w:val="00756242"/>
    <w:rsid w:val="00756243"/>
    <w:rsid w:val="00756290"/>
    <w:rsid w:val="00756A19"/>
    <w:rsid w:val="0076108C"/>
    <w:rsid w:val="00761B5E"/>
    <w:rsid w:val="0076408A"/>
    <w:rsid w:val="00770DB1"/>
    <w:rsid w:val="00773DD9"/>
    <w:rsid w:val="00774BE7"/>
    <w:rsid w:val="00776A84"/>
    <w:rsid w:val="00777754"/>
    <w:rsid w:val="00781306"/>
    <w:rsid w:val="00781635"/>
    <w:rsid w:val="007836C8"/>
    <w:rsid w:val="00793340"/>
    <w:rsid w:val="007934F1"/>
    <w:rsid w:val="00794229"/>
    <w:rsid w:val="00795A1B"/>
    <w:rsid w:val="007970F0"/>
    <w:rsid w:val="007971F3"/>
    <w:rsid w:val="007A1BCA"/>
    <w:rsid w:val="007A3EC9"/>
    <w:rsid w:val="007A4157"/>
    <w:rsid w:val="007B1141"/>
    <w:rsid w:val="007B24F7"/>
    <w:rsid w:val="007B39CD"/>
    <w:rsid w:val="007B3D33"/>
    <w:rsid w:val="007B4CFC"/>
    <w:rsid w:val="007B5706"/>
    <w:rsid w:val="007B6FFE"/>
    <w:rsid w:val="007C1C9E"/>
    <w:rsid w:val="007C393A"/>
    <w:rsid w:val="007C3F74"/>
    <w:rsid w:val="007C6C8E"/>
    <w:rsid w:val="007C6DBA"/>
    <w:rsid w:val="007D09DC"/>
    <w:rsid w:val="007D2AF9"/>
    <w:rsid w:val="007D6B06"/>
    <w:rsid w:val="007D76D7"/>
    <w:rsid w:val="007E129B"/>
    <w:rsid w:val="007E249E"/>
    <w:rsid w:val="007E5ED7"/>
    <w:rsid w:val="007E6242"/>
    <w:rsid w:val="007E633B"/>
    <w:rsid w:val="007E6AD6"/>
    <w:rsid w:val="007F135A"/>
    <w:rsid w:val="007F35F3"/>
    <w:rsid w:val="007F5275"/>
    <w:rsid w:val="0080232E"/>
    <w:rsid w:val="00803CA0"/>
    <w:rsid w:val="00812789"/>
    <w:rsid w:val="00813EBF"/>
    <w:rsid w:val="00817D17"/>
    <w:rsid w:val="00824BA3"/>
    <w:rsid w:val="00825F4B"/>
    <w:rsid w:val="0082676B"/>
    <w:rsid w:val="00826F86"/>
    <w:rsid w:val="00831124"/>
    <w:rsid w:val="00831D3C"/>
    <w:rsid w:val="00831E9A"/>
    <w:rsid w:val="00833124"/>
    <w:rsid w:val="00841854"/>
    <w:rsid w:val="00842C8D"/>
    <w:rsid w:val="00844CC3"/>
    <w:rsid w:val="00845BC3"/>
    <w:rsid w:val="008476BF"/>
    <w:rsid w:val="00847CFC"/>
    <w:rsid w:val="008508D5"/>
    <w:rsid w:val="0085319B"/>
    <w:rsid w:val="00853C0E"/>
    <w:rsid w:val="00854E7C"/>
    <w:rsid w:val="00855317"/>
    <w:rsid w:val="00855962"/>
    <w:rsid w:val="00857187"/>
    <w:rsid w:val="00860FE7"/>
    <w:rsid w:val="00861CE5"/>
    <w:rsid w:val="0086226E"/>
    <w:rsid w:val="00864193"/>
    <w:rsid w:val="0086505F"/>
    <w:rsid w:val="00865EE3"/>
    <w:rsid w:val="0086600C"/>
    <w:rsid w:val="00872A86"/>
    <w:rsid w:val="00874481"/>
    <w:rsid w:val="00875D88"/>
    <w:rsid w:val="00881967"/>
    <w:rsid w:val="00884370"/>
    <w:rsid w:val="0088605D"/>
    <w:rsid w:val="00887913"/>
    <w:rsid w:val="00890675"/>
    <w:rsid w:val="0089123B"/>
    <w:rsid w:val="00891BE7"/>
    <w:rsid w:val="00894526"/>
    <w:rsid w:val="00894946"/>
    <w:rsid w:val="0089506D"/>
    <w:rsid w:val="008A00BC"/>
    <w:rsid w:val="008A0B79"/>
    <w:rsid w:val="008A1687"/>
    <w:rsid w:val="008A2346"/>
    <w:rsid w:val="008A2DF5"/>
    <w:rsid w:val="008A3A73"/>
    <w:rsid w:val="008A52D8"/>
    <w:rsid w:val="008A5E27"/>
    <w:rsid w:val="008A6FF9"/>
    <w:rsid w:val="008A721D"/>
    <w:rsid w:val="008B48E6"/>
    <w:rsid w:val="008B6A6F"/>
    <w:rsid w:val="008C01F4"/>
    <w:rsid w:val="008C034C"/>
    <w:rsid w:val="008C0503"/>
    <w:rsid w:val="008C3293"/>
    <w:rsid w:val="008C4A55"/>
    <w:rsid w:val="008C5E5E"/>
    <w:rsid w:val="008D08F5"/>
    <w:rsid w:val="008D0DDB"/>
    <w:rsid w:val="008D2350"/>
    <w:rsid w:val="008D56D6"/>
    <w:rsid w:val="008D579B"/>
    <w:rsid w:val="008D583E"/>
    <w:rsid w:val="008D7657"/>
    <w:rsid w:val="008E1CC8"/>
    <w:rsid w:val="008E24D8"/>
    <w:rsid w:val="008E3970"/>
    <w:rsid w:val="008E3AC0"/>
    <w:rsid w:val="008E6946"/>
    <w:rsid w:val="008E6E39"/>
    <w:rsid w:val="008E7705"/>
    <w:rsid w:val="008E77F4"/>
    <w:rsid w:val="008E7AF3"/>
    <w:rsid w:val="008E7E4D"/>
    <w:rsid w:val="008F3218"/>
    <w:rsid w:val="008F35DB"/>
    <w:rsid w:val="008F39D3"/>
    <w:rsid w:val="008F4969"/>
    <w:rsid w:val="008F5129"/>
    <w:rsid w:val="008F6393"/>
    <w:rsid w:val="00902FF9"/>
    <w:rsid w:val="00905255"/>
    <w:rsid w:val="00905EB8"/>
    <w:rsid w:val="00905F3A"/>
    <w:rsid w:val="0090679B"/>
    <w:rsid w:val="0090782D"/>
    <w:rsid w:val="00912765"/>
    <w:rsid w:val="0091523F"/>
    <w:rsid w:val="0091558A"/>
    <w:rsid w:val="009167F2"/>
    <w:rsid w:val="00917058"/>
    <w:rsid w:val="0092192D"/>
    <w:rsid w:val="00923C45"/>
    <w:rsid w:val="00924F7D"/>
    <w:rsid w:val="0092693D"/>
    <w:rsid w:val="00931102"/>
    <w:rsid w:val="009312BE"/>
    <w:rsid w:val="00932D4A"/>
    <w:rsid w:val="00936B7F"/>
    <w:rsid w:val="0094018D"/>
    <w:rsid w:val="009415CD"/>
    <w:rsid w:val="0094297F"/>
    <w:rsid w:val="0094334A"/>
    <w:rsid w:val="00943E2F"/>
    <w:rsid w:val="00952D0A"/>
    <w:rsid w:val="00953FD7"/>
    <w:rsid w:val="00954732"/>
    <w:rsid w:val="009551F9"/>
    <w:rsid w:val="00956BD2"/>
    <w:rsid w:val="0096092A"/>
    <w:rsid w:val="00963058"/>
    <w:rsid w:val="00963AE2"/>
    <w:rsid w:val="00963E96"/>
    <w:rsid w:val="00966C16"/>
    <w:rsid w:val="00967E4D"/>
    <w:rsid w:val="00972F4C"/>
    <w:rsid w:val="00975F5E"/>
    <w:rsid w:val="00977612"/>
    <w:rsid w:val="009827FE"/>
    <w:rsid w:val="0098369E"/>
    <w:rsid w:val="00983B09"/>
    <w:rsid w:val="0098541A"/>
    <w:rsid w:val="00990860"/>
    <w:rsid w:val="00990FC4"/>
    <w:rsid w:val="00992009"/>
    <w:rsid w:val="0099513B"/>
    <w:rsid w:val="00996B48"/>
    <w:rsid w:val="009A1269"/>
    <w:rsid w:val="009A19C4"/>
    <w:rsid w:val="009A453C"/>
    <w:rsid w:val="009B01EF"/>
    <w:rsid w:val="009B1744"/>
    <w:rsid w:val="009B1EE9"/>
    <w:rsid w:val="009B3DAC"/>
    <w:rsid w:val="009B568A"/>
    <w:rsid w:val="009C08B5"/>
    <w:rsid w:val="009C25E6"/>
    <w:rsid w:val="009C4545"/>
    <w:rsid w:val="009C4DFC"/>
    <w:rsid w:val="009C7095"/>
    <w:rsid w:val="009D0944"/>
    <w:rsid w:val="009D281A"/>
    <w:rsid w:val="009D6D2E"/>
    <w:rsid w:val="009D753B"/>
    <w:rsid w:val="009E0CEB"/>
    <w:rsid w:val="009E6C5E"/>
    <w:rsid w:val="009E7717"/>
    <w:rsid w:val="009E7FF1"/>
    <w:rsid w:val="009F0525"/>
    <w:rsid w:val="009F142B"/>
    <w:rsid w:val="009F23CB"/>
    <w:rsid w:val="009F5722"/>
    <w:rsid w:val="009F7176"/>
    <w:rsid w:val="00A01709"/>
    <w:rsid w:val="00A02072"/>
    <w:rsid w:val="00A0334B"/>
    <w:rsid w:val="00A04A98"/>
    <w:rsid w:val="00A11D46"/>
    <w:rsid w:val="00A163D9"/>
    <w:rsid w:val="00A23452"/>
    <w:rsid w:val="00A26499"/>
    <w:rsid w:val="00A27F81"/>
    <w:rsid w:val="00A30636"/>
    <w:rsid w:val="00A30F0D"/>
    <w:rsid w:val="00A31338"/>
    <w:rsid w:val="00A32258"/>
    <w:rsid w:val="00A3356F"/>
    <w:rsid w:val="00A34220"/>
    <w:rsid w:val="00A342A5"/>
    <w:rsid w:val="00A3568B"/>
    <w:rsid w:val="00A377AE"/>
    <w:rsid w:val="00A426CE"/>
    <w:rsid w:val="00A428B2"/>
    <w:rsid w:val="00A42D10"/>
    <w:rsid w:val="00A4509D"/>
    <w:rsid w:val="00A46303"/>
    <w:rsid w:val="00A50CD4"/>
    <w:rsid w:val="00A52FAE"/>
    <w:rsid w:val="00A53909"/>
    <w:rsid w:val="00A5623C"/>
    <w:rsid w:val="00A57A10"/>
    <w:rsid w:val="00A57F06"/>
    <w:rsid w:val="00A600FC"/>
    <w:rsid w:val="00A606F7"/>
    <w:rsid w:val="00A60884"/>
    <w:rsid w:val="00A610CB"/>
    <w:rsid w:val="00A643D6"/>
    <w:rsid w:val="00A64DC1"/>
    <w:rsid w:val="00A6623B"/>
    <w:rsid w:val="00A669EE"/>
    <w:rsid w:val="00A7058C"/>
    <w:rsid w:val="00A70B39"/>
    <w:rsid w:val="00A72224"/>
    <w:rsid w:val="00A85598"/>
    <w:rsid w:val="00A856B0"/>
    <w:rsid w:val="00A8607A"/>
    <w:rsid w:val="00A86D8D"/>
    <w:rsid w:val="00A90530"/>
    <w:rsid w:val="00A908B0"/>
    <w:rsid w:val="00A917A9"/>
    <w:rsid w:val="00A919EA"/>
    <w:rsid w:val="00A91A2A"/>
    <w:rsid w:val="00A94279"/>
    <w:rsid w:val="00A94B87"/>
    <w:rsid w:val="00A9750F"/>
    <w:rsid w:val="00AA599A"/>
    <w:rsid w:val="00AA5E2F"/>
    <w:rsid w:val="00AB5812"/>
    <w:rsid w:val="00AB5BFC"/>
    <w:rsid w:val="00AB7845"/>
    <w:rsid w:val="00AC135D"/>
    <w:rsid w:val="00AC2072"/>
    <w:rsid w:val="00AC3356"/>
    <w:rsid w:val="00AC40DC"/>
    <w:rsid w:val="00AC4ECB"/>
    <w:rsid w:val="00AD3F9D"/>
    <w:rsid w:val="00AD4746"/>
    <w:rsid w:val="00AD5010"/>
    <w:rsid w:val="00AE20C4"/>
    <w:rsid w:val="00AE2731"/>
    <w:rsid w:val="00AE2FAA"/>
    <w:rsid w:val="00AE3244"/>
    <w:rsid w:val="00AE4C05"/>
    <w:rsid w:val="00AE564E"/>
    <w:rsid w:val="00AE6725"/>
    <w:rsid w:val="00AE6BE8"/>
    <w:rsid w:val="00AE6FA9"/>
    <w:rsid w:val="00AF12B7"/>
    <w:rsid w:val="00AF2498"/>
    <w:rsid w:val="00AF4D26"/>
    <w:rsid w:val="00AF5CAE"/>
    <w:rsid w:val="00AF73A4"/>
    <w:rsid w:val="00B00BAD"/>
    <w:rsid w:val="00B00DA4"/>
    <w:rsid w:val="00B03860"/>
    <w:rsid w:val="00B05A10"/>
    <w:rsid w:val="00B0677C"/>
    <w:rsid w:val="00B0691A"/>
    <w:rsid w:val="00B07C49"/>
    <w:rsid w:val="00B11252"/>
    <w:rsid w:val="00B1358E"/>
    <w:rsid w:val="00B145B3"/>
    <w:rsid w:val="00B152AE"/>
    <w:rsid w:val="00B17821"/>
    <w:rsid w:val="00B17C41"/>
    <w:rsid w:val="00B17FDB"/>
    <w:rsid w:val="00B24B51"/>
    <w:rsid w:val="00B31B92"/>
    <w:rsid w:val="00B320D9"/>
    <w:rsid w:val="00B321D4"/>
    <w:rsid w:val="00B32676"/>
    <w:rsid w:val="00B330B9"/>
    <w:rsid w:val="00B3495F"/>
    <w:rsid w:val="00B34AF6"/>
    <w:rsid w:val="00B34CBF"/>
    <w:rsid w:val="00B3523F"/>
    <w:rsid w:val="00B359E2"/>
    <w:rsid w:val="00B37C7C"/>
    <w:rsid w:val="00B40DAD"/>
    <w:rsid w:val="00B42361"/>
    <w:rsid w:val="00B429D4"/>
    <w:rsid w:val="00B42FF8"/>
    <w:rsid w:val="00B433E4"/>
    <w:rsid w:val="00B458D2"/>
    <w:rsid w:val="00B46541"/>
    <w:rsid w:val="00B4660F"/>
    <w:rsid w:val="00B50A39"/>
    <w:rsid w:val="00B5191C"/>
    <w:rsid w:val="00B5758A"/>
    <w:rsid w:val="00B6355E"/>
    <w:rsid w:val="00B64471"/>
    <w:rsid w:val="00B65B84"/>
    <w:rsid w:val="00B7272A"/>
    <w:rsid w:val="00B73133"/>
    <w:rsid w:val="00B74629"/>
    <w:rsid w:val="00B75A1C"/>
    <w:rsid w:val="00B75F90"/>
    <w:rsid w:val="00B8036D"/>
    <w:rsid w:val="00B82C78"/>
    <w:rsid w:val="00B84A5C"/>
    <w:rsid w:val="00B87124"/>
    <w:rsid w:val="00B92D10"/>
    <w:rsid w:val="00B93671"/>
    <w:rsid w:val="00B93841"/>
    <w:rsid w:val="00B948D2"/>
    <w:rsid w:val="00B95598"/>
    <w:rsid w:val="00BA478A"/>
    <w:rsid w:val="00BA66F5"/>
    <w:rsid w:val="00BA726F"/>
    <w:rsid w:val="00BB2CDF"/>
    <w:rsid w:val="00BC05CB"/>
    <w:rsid w:val="00BC2111"/>
    <w:rsid w:val="00BC6272"/>
    <w:rsid w:val="00BD0FA0"/>
    <w:rsid w:val="00BD0FD6"/>
    <w:rsid w:val="00BD212B"/>
    <w:rsid w:val="00BD2B98"/>
    <w:rsid w:val="00BD7382"/>
    <w:rsid w:val="00BD7BD3"/>
    <w:rsid w:val="00BE0165"/>
    <w:rsid w:val="00BE0D0E"/>
    <w:rsid w:val="00BE1037"/>
    <w:rsid w:val="00BE2F9A"/>
    <w:rsid w:val="00BE395D"/>
    <w:rsid w:val="00BE482D"/>
    <w:rsid w:val="00BE5DB7"/>
    <w:rsid w:val="00BE6BFB"/>
    <w:rsid w:val="00BF0159"/>
    <w:rsid w:val="00BF3308"/>
    <w:rsid w:val="00BF56B8"/>
    <w:rsid w:val="00BF5B8B"/>
    <w:rsid w:val="00C03495"/>
    <w:rsid w:val="00C118F2"/>
    <w:rsid w:val="00C11946"/>
    <w:rsid w:val="00C1385A"/>
    <w:rsid w:val="00C20CDA"/>
    <w:rsid w:val="00C20DC3"/>
    <w:rsid w:val="00C216FA"/>
    <w:rsid w:val="00C22109"/>
    <w:rsid w:val="00C221F5"/>
    <w:rsid w:val="00C2421A"/>
    <w:rsid w:val="00C26B78"/>
    <w:rsid w:val="00C27D33"/>
    <w:rsid w:val="00C31286"/>
    <w:rsid w:val="00C31A5B"/>
    <w:rsid w:val="00C32478"/>
    <w:rsid w:val="00C34C0E"/>
    <w:rsid w:val="00C35EF2"/>
    <w:rsid w:val="00C403B4"/>
    <w:rsid w:val="00C406DE"/>
    <w:rsid w:val="00C411FE"/>
    <w:rsid w:val="00C41B61"/>
    <w:rsid w:val="00C434F9"/>
    <w:rsid w:val="00C45CC3"/>
    <w:rsid w:val="00C45CCE"/>
    <w:rsid w:val="00C46170"/>
    <w:rsid w:val="00C467CA"/>
    <w:rsid w:val="00C467D4"/>
    <w:rsid w:val="00C46941"/>
    <w:rsid w:val="00C47381"/>
    <w:rsid w:val="00C5278E"/>
    <w:rsid w:val="00C538D8"/>
    <w:rsid w:val="00C550EA"/>
    <w:rsid w:val="00C57F0D"/>
    <w:rsid w:val="00C63AA7"/>
    <w:rsid w:val="00C666AF"/>
    <w:rsid w:val="00C711DA"/>
    <w:rsid w:val="00C718DA"/>
    <w:rsid w:val="00C72BBA"/>
    <w:rsid w:val="00C73873"/>
    <w:rsid w:val="00C75FCC"/>
    <w:rsid w:val="00C80322"/>
    <w:rsid w:val="00C825A8"/>
    <w:rsid w:val="00C86431"/>
    <w:rsid w:val="00C91224"/>
    <w:rsid w:val="00C93153"/>
    <w:rsid w:val="00C9316D"/>
    <w:rsid w:val="00C9387E"/>
    <w:rsid w:val="00C948FD"/>
    <w:rsid w:val="00C94F38"/>
    <w:rsid w:val="00C975B4"/>
    <w:rsid w:val="00C97FB9"/>
    <w:rsid w:val="00CA155E"/>
    <w:rsid w:val="00CA2E10"/>
    <w:rsid w:val="00CA3D9D"/>
    <w:rsid w:val="00CA6A60"/>
    <w:rsid w:val="00CA7999"/>
    <w:rsid w:val="00CB4E0C"/>
    <w:rsid w:val="00CB6814"/>
    <w:rsid w:val="00CC0DD8"/>
    <w:rsid w:val="00CD056E"/>
    <w:rsid w:val="00CD1405"/>
    <w:rsid w:val="00CD518F"/>
    <w:rsid w:val="00CE2A7F"/>
    <w:rsid w:val="00CE3610"/>
    <w:rsid w:val="00CE5692"/>
    <w:rsid w:val="00CF00CF"/>
    <w:rsid w:val="00CF24CD"/>
    <w:rsid w:val="00CF5221"/>
    <w:rsid w:val="00CF5822"/>
    <w:rsid w:val="00CF5841"/>
    <w:rsid w:val="00CF5A9B"/>
    <w:rsid w:val="00CF61A2"/>
    <w:rsid w:val="00CF6672"/>
    <w:rsid w:val="00D03A5F"/>
    <w:rsid w:val="00D0538B"/>
    <w:rsid w:val="00D07E6A"/>
    <w:rsid w:val="00D11E74"/>
    <w:rsid w:val="00D11FEB"/>
    <w:rsid w:val="00D144A4"/>
    <w:rsid w:val="00D20423"/>
    <w:rsid w:val="00D22435"/>
    <w:rsid w:val="00D23711"/>
    <w:rsid w:val="00D25823"/>
    <w:rsid w:val="00D2649F"/>
    <w:rsid w:val="00D2742F"/>
    <w:rsid w:val="00D309E0"/>
    <w:rsid w:val="00D34D79"/>
    <w:rsid w:val="00D36CA4"/>
    <w:rsid w:val="00D37896"/>
    <w:rsid w:val="00D4181C"/>
    <w:rsid w:val="00D41A30"/>
    <w:rsid w:val="00D42805"/>
    <w:rsid w:val="00D469E3"/>
    <w:rsid w:val="00D52ABB"/>
    <w:rsid w:val="00D5313C"/>
    <w:rsid w:val="00D532DC"/>
    <w:rsid w:val="00D53C62"/>
    <w:rsid w:val="00D55DB6"/>
    <w:rsid w:val="00D62F5A"/>
    <w:rsid w:val="00D63557"/>
    <w:rsid w:val="00D63E9B"/>
    <w:rsid w:val="00D71C75"/>
    <w:rsid w:val="00D76AAD"/>
    <w:rsid w:val="00D76DCC"/>
    <w:rsid w:val="00D81543"/>
    <w:rsid w:val="00D82147"/>
    <w:rsid w:val="00D82A70"/>
    <w:rsid w:val="00D82B55"/>
    <w:rsid w:val="00D83702"/>
    <w:rsid w:val="00D838C4"/>
    <w:rsid w:val="00D90DDE"/>
    <w:rsid w:val="00D96DF5"/>
    <w:rsid w:val="00DA0F8B"/>
    <w:rsid w:val="00DA1ADF"/>
    <w:rsid w:val="00DA4C8E"/>
    <w:rsid w:val="00DB1522"/>
    <w:rsid w:val="00DB5EFB"/>
    <w:rsid w:val="00DB75E1"/>
    <w:rsid w:val="00DC60E2"/>
    <w:rsid w:val="00DC61A2"/>
    <w:rsid w:val="00DD139E"/>
    <w:rsid w:val="00DD4DA6"/>
    <w:rsid w:val="00DD6E50"/>
    <w:rsid w:val="00DD7AA4"/>
    <w:rsid w:val="00DE1C7B"/>
    <w:rsid w:val="00DE33B8"/>
    <w:rsid w:val="00DE370C"/>
    <w:rsid w:val="00DE48BE"/>
    <w:rsid w:val="00DE4ACD"/>
    <w:rsid w:val="00DE5489"/>
    <w:rsid w:val="00DF25A4"/>
    <w:rsid w:val="00DF4AC7"/>
    <w:rsid w:val="00DF568A"/>
    <w:rsid w:val="00DF5EF4"/>
    <w:rsid w:val="00DF72F3"/>
    <w:rsid w:val="00E00230"/>
    <w:rsid w:val="00E00442"/>
    <w:rsid w:val="00E015B8"/>
    <w:rsid w:val="00E02445"/>
    <w:rsid w:val="00E043C4"/>
    <w:rsid w:val="00E047E9"/>
    <w:rsid w:val="00E0521D"/>
    <w:rsid w:val="00E074E3"/>
    <w:rsid w:val="00E13B7B"/>
    <w:rsid w:val="00E142EC"/>
    <w:rsid w:val="00E158DF"/>
    <w:rsid w:val="00E2203D"/>
    <w:rsid w:val="00E220AD"/>
    <w:rsid w:val="00E222BB"/>
    <w:rsid w:val="00E250A4"/>
    <w:rsid w:val="00E26258"/>
    <w:rsid w:val="00E27FFC"/>
    <w:rsid w:val="00E335F8"/>
    <w:rsid w:val="00E3454D"/>
    <w:rsid w:val="00E352D8"/>
    <w:rsid w:val="00E36D56"/>
    <w:rsid w:val="00E377AA"/>
    <w:rsid w:val="00E41613"/>
    <w:rsid w:val="00E4166F"/>
    <w:rsid w:val="00E41BB3"/>
    <w:rsid w:val="00E42966"/>
    <w:rsid w:val="00E47E16"/>
    <w:rsid w:val="00E52B88"/>
    <w:rsid w:val="00E53B43"/>
    <w:rsid w:val="00E54558"/>
    <w:rsid w:val="00E55296"/>
    <w:rsid w:val="00E61C1E"/>
    <w:rsid w:val="00E61E3D"/>
    <w:rsid w:val="00E61F16"/>
    <w:rsid w:val="00E65C58"/>
    <w:rsid w:val="00E66BFF"/>
    <w:rsid w:val="00E67722"/>
    <w:rsid w:val="00E67755"/>
    <w:rsid w:val="00E67830"/>
    <w:rsid w:val="00E72CDA"/>
    <w:rsid w:val="00E76BD1"/>
    <w:rsid w:val="00E77098"/>
    <w:rsid w:val="00E7793E"/>
    <w:rsid w:val="00E7794B"/>
    <w:rsid w:val="00E804F0"/>
    <w:rsid w:val="00E8474D"/>
    <w:rsid w:val="00E868AB"/>
    <w:rsid w:val="00E87046"/>
    <w:rsid w:val="00E928A7"/>
    <w:rsid w:val="00E932E8"/>
    <w:rsid w:val="00E9569E"/>
    <w:rsid w:val="00E959BD"/>
    <w:rsid w:val="00E96851"/>
    <w:rsid w:val="00EA0351"/>
    <w:rsid w:val="00EA1131"/>
    <w:rsid w:val="00EA151B"/>
    <w:rsid w:val="00EA28DD"/>
    <w:rsid w:val="00EA2ADC"/>
    <w:rsid w:val="00EA3777"/>
    <w:rsid w:val="00EA759A"/>
    <w:rsid w:val="00EA7FE4"/>
    <w:rsid w:val="00EB06DD"/>
    <w:rsid w:val="00EB09CA"/>
    <w:rsid w:val="00EB11E2"/>
    <w:rsid w:val="00EB59D0"/>
    <w:rsid w:val="00EB648A"/>
    <w:rsid w:val="00EB6C95"/>
    <w:rsid w:val="00EB6E90"/>
    <w:rsid w:val="00EB71B3"/>
    <w:rsid w:val="00EC103F"/>
    <w:rsid w:val="00EC18A9"/>
    <w:rsid w:val="00EC2532"/>
    <w:rsid w:val="00EC2608"/>
    <w:rsid w:val="00EC2DD4"/>
    <w:rsid w:val="00EC2FD2"/>
    <w:rsid w:val="00EC388A"/>
    <w:rsid w:val="00EC597A"/>
    <w:rsid w:val="00EC5DBC"/>
    <w:rsid w:val="00EC6AFB"/>
    <w:rsid w:val="00ED1D7B"/>
    <w:rsid w:val="00ED343A"/>
    <w:rsid w:val="00ED364A"/>
    <w:rsid w:val="00ED7690"/>
    <w:rsid w:val="00EE0F15"/>
    <w:rsid w:val="00EE137A"/>
    <w:rsid w:val="00EE1A08"/>
    <w:rsid w:val="00EE22E1"/>
    <w:rsid w:val="00EE3199"/>
    <w:rsid w:val="00EE34D1"/>
    <w:rsid w:val="00EF21BC"/>
    <w:rsid w:val="00EF22DA"/>
    <w:rsid w:val="00EF3B04"/>
    <w:rsid w:val="00EF431B"/>
    <w:rsid w:val="00EF460F"/>
    <w:rsid w:val="00EF4920"/>
    <w:rsid w:val="00EF72B0"/>
    <w:rsid w:val="00F00C40"/>
    <w:rsid w:val="00F00CD5"/>
    <w:rsid w:val="00F01245"/>
    <w:rsid w:val="00F03EE5"/>
    <w:rsid w:val="00F04A79"/>
    <w:rsid w:val="00F05DE8"/>
    <w:rsid w:val="00F06310"/>
    <w:rsid w:val="00F12F9E"/>
    <w:rsid w:val="00F14742"/>
    <w:rsid w:val="00F15297"/>
    <w:rsid w:val="00F21CF6"/>
    <w:rsid w:val="00F23427"/>
    <w:rsid w:val="00F30D37"/>
    <w:rsid w:val="00F31216"/>
    <w:rsid w:val="00F37E2C"/>
    <w:rsid w:val="00F426EE"/>
    <w:rsid w:val="00F43176"/>
    <w:rsid w:val="00F4439D"/>
    <w:rsid w:val="00F44CFD"/>
    <w:rsid w:val="00F44EEB"/>
    <w:rsid w:val="00F456C2"/>
    <w:rsid w:val="00F4570D"/>
    <w:rsid w:val="00F5180C"/>
    <w:rsid w:val="00F51B36"/>
    <w:rsid w:val="00F521F4"/>
    <w:rsid w:val="00F53794"/>
    <w:rsid w:val="00F54121"/>
    <w:rsid w:val="00F54AC6"/>
    <w:rsid w:val="00F61E91"/>
    <w:rsid w:val="00F646A8"/>
    <w:rsid w:val="00F716FF"/>
    <w:rsid w:val="00F73987"/>
    <w:rsid w:val="00F7694A"/>
    <w:rsid w:val="00F80CD3"/>
    <w:rsid w:val="00F80FDF"/>
    <w:rsid w:val="00F86B8A"/>
    <w:rsid w:val="00F86FC4"/>
    <w:rsid w:val="00F8787B"/>
    <w:rsid w:val="00F87E94"/>
    <w:rsid w:val="00F91229"/>
    <w:rsid w:val="00F92145"/>
    <w:rsid w:val="00F93392"/>
    <w:rsid w:val="00F93CB3"/>
    <w:rsid w:val="00F94C2A"/>
    <w:rsid w:val="00F94E39"/>
    <w:rsid w:val="00F95CFC"/>
    <w:rsid w:val="00F96E87"/>
    <w:rsid w:val="00F97097"/>
    <w:rsid w:val="00F97925"/>
    <w:rsid w:val="00F97DD0"/>
    <w:rsid w:val="00FA26A0"/>
    <w:rsid w:val="00FA2D8D"/>
    <w:rsid w:val="00FA3B4C"/>
    <w:rsid w:val="00FA54B3"/>
    <w:rsid w:val="00FA59CF"/>
    <w:rsid w:val="00FA6E4F"/>
    <w:rsid w:val="00FA70A7"/>
    <w:rsid w:val="00FB0D80"/>
    <w:rsid w:val="00FB1992"/>
    <w:rsid w:val="00FB4BB4"/>
    <w:rsid w:val="00FB55BD"/>
    <w:rsid w:val="00FC3975"/>
    <w:rsid w:val="00FC53F3"/>
    <w:rsid w:val="00FC6F59"/>
    <w:rsid w:val="00FD0C75"/>
    <w:rsid w:val="00FD0C89"/>
    <w:rsid w:val="00FD125F"/>
    <w:rsid w:val="00FD2E83"/>
    <w:rsid w:val="00FD49E9"/>
    <w:rsid w:val="00FD6185"/>
    <w:rsid w:val="00FE05A8"/>
    <w:rsid w:val="00FE09D2"/>
    <w:rsid w:val="00FE49AA"/>
    <w:rsid w:val="00FF26F3"/>
    <w:rsid w:val="00FF2D34"/>
    <w:rsid w:val="00FF4113"/>
    <w:rsid w:val="00FF4458"/>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1116DA"/>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632">
      <w:bodyDiv w:val="1"/>
      <w:marLeft w:val="0"/>
      <w:marRight w:val="0"/>
      <w:marTop w:val="0"/>
      <w:marBottom w:val="0"/>
      <w:divBdr>
        <w:top w:val="none" w:sz="0" w:space="0" w:color="auto"/>
        <w:left w:val="none" w:sz="0" w:space="0" w:color="auto"/>
        <w:bottom w:val="none" w:sz="0" w:space="0" w:color="auto"/>
        <w:right w:val="none" w:sz="0" w:space="0" w:color="auto"/>
      </w:divBdr>
    </w:div>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68698296">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587732852">
      <w:bodyDiv w:val="1"/>
      <w:marLeft w:val="0"/>
      <w:marRight w:val="0"/>
      <w:marTop w:val="0"/>
      <w:marBottom w:val="0"/>
      <w:divBdr>
        <w:top w:val="none" w:sz="0" w:space="0" w:color="auto"/>
        <w:left w:val="none" w:sz="0" w:space="0" w:color="auto"/>
        <w:bottom w:val="none" w:sz="0" w:space="0" w:color="auto"/>
        <w:right w:val="none" w:sz="0" w:space="0" w:color="auto"/>
      </w:divBdr>
    </w:div>
    <w:div w:id="595673388">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856237568">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19839856">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33155736">
      <w:bodyDiv w:val="1"/>
      <w:marLeft w:val="0"/>
      <w:marRight w:val="0"/>
      <w:marTop w:val="0"/>
      <w:marBottom w:val="0"/>
      <w:divBdr>
        <w:top w:val="none" w:sz="0" w:space="0" w:color="auto"/>
        <w:left w:val="none" w:sz="0" w:space="0" w:color="auto"/>
        <w:bottom w:val="none" w:sz="0" w:space="0" w:color="auto"/>
        <w:right w:val="none" w:sz="0" w:space="0" w:color="auto"/>
      </w:divBdr>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1E520-401B-4A1E-B50A-DA7DFED4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4352</Words>
  <Characters>24808</Characters>
  <Application>Microsoft Office Word</Application>
  <DocSecurity>0</DocSecurity>
  <Lines>206</Lines>
  <Paragraphs>58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29102</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2021-01-14T09:59:00Z</dcterms:created>
  <dcterms:modified xsi:type="dcterms:W3CDTF">2021-01-20T10:55:00Z</dcterms:modified>
</cp:coreProperties>
</file>