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7E9" w:rsidRPr="00FF5D66" w:rsidRDefault="00CA77E9" w:rsidP="005B51FB">
      <w:pPr>
        <w:keepNext/>
        <w:spacing w:before="240" w:after="60"/>
        <w:ind w:right="-709"/>
        <w:contextualSpacing/>
        <w:jc w:val="right"/>
        <w:outlineLvl w:val="0"/>
        <w:rPr>
          <w:rFonts w:ascii="Times New Roman" w:eastAsia="Times New Roman" w:hAnsi="Times New Roman" w:cs="Times New Roman"/>
          <w:b/>
          <w:bCs/>
          <w:kern w:val="32"/>
          <w:sz w:val="24"/>
          <w:szCs w:val="24"/>
          <w:lang w:eastAsia="bg-BG"/>
        </w:rPr>
      </w:pPr>
      <w:r>
        <w:rPr>
          <w:rFonts w:ascii="Times New Roman" w:eastAsia="Times New Roman" w:hAnsi="Times New Roman" w:cs="Times New Roman"/>
          <w:b/>
          <w:bCs/>
          <w:kern w:val="32"/>
          <w:sz w:val="24"/>
          <w:szCs w:val="24"/>
          <w:lang w:eastAsia="bg-BG"/>
        </w:rPr>
        <w:t>Приложение № 1</w:t>
      </w:r>
      <w:r w:rsidR="00FF5D66">
        <w:rPr>
          <w:rFonts w:ascii="Times New Roman" w:eastAsia="Times New Roman" w:hAnsi="Times New Roman" w:cs="Times New Roman"/>
          <w:b/>
          <w:bCs/>
          <w:kern w:val="32"/>
          <w:sz w:val="24"/>
          <w:szCs w:val="24"/>
          <w:lang w:eastAsia="bg-BG"/>
        </w:rPr>
        <w:t>3</w:t>
      </w:r>
      <w:bookmarkStart w:id="0" w:name="_GoBack"/>
      <w:bookmarkEnd w:id="0"/>
    </w:p>
    <w:p w:rsidR="00CA77E9" w:rsidRPr="00CA77E9" w:rsidRDefault="00CA77E9" w:rsidP="005B51FB">
      <w:pPr>
        <w:keepNext/>
        <w:spacing w:before="240" w:after="60"/>
        <w:ind w:right="-709"/>
        <w:contextualSpacing/>
        <w:jc w:val="right"/>
        <w:outlineLvl w:val="0"/>
        <w:rPr>
          <w:rFonts w:ascii="Times New Roman" w:eastAsia="Times New Roman" w:hAnsi="Times New Roman" w:cs="Times New Roman"/>
          <w:bCs/>
          <w:kern w:val="32"/>
          <w:sz w:val="24"/>
          <w:szCs w:val="24"/>
          <w:lang w:eastAsia="bg-BG"/>
        </w:rPr>
      </w:pPr>
      <w:r>
        <w:rPr>
          <w:rFonts w:ascii="Times New Roman" w:eastAsia="Times New Roman" w:hAnsi="Times New Roman" w:cs="Times New Roman"/>
          <w:b/>
          <w:bCs/>
          <w:kern w:val="32"/>
          <w:sz w:val="24"/>
          <w:szCs w:val="24"/>
          <w:lang w:eastAsia="bg-BG"/>
        </w:rPr>
        <w:t>к</w:t>
      </w:r>
      <w:r w:rsidRPr="00CA77E9">
        <w:rPr>
          <w:rFonts w:ascii="Times New Roman" w:eastAsia="Times New Roman" w:hAnsi="Times New Roman" w:cs="Times New Roman"/>
          <w:b/>
          <w:bCs/>
          <w:kern w:val="32"/>
          <w:sz w:val="24"/>
          <w:szCs w:val="24"/>
          <w:lang w:eastAsia="bg-BG"/>
        </w:rPr>
        <w:t>ъм Условията за кандидатстване</w:t>
      </w:r>
    </w:p>
    <w:p w:rsidR="00CA77E9" w:rsidRDefault="00CA77E9" w:rsidP="005B51FB">
      <w:pPr>
        <w:widowControl w:val="0"/>
        <w:autoSpaceDE w:val="0"/>
        <w:autoSpaceDN w:val="0"/>
        <w:adjustRightInd w:val="0"/>
        <w:spacing w:after="0"/>
        <w:ind w:right="-709"/>
        <w:contextualSpacing/>
        <w:jc w:val="right"/>
        <w:rPr>
          <w:rFonts w:ascii="Times New Roman" w:eastAsia="Times New Roman" w:hAnsi="Times New Roman" w:cs="Times New Roman"/>
          <w:b/>
          <w:sz w:val="24"/>
          <w:szCs w:val="24"/>
          <w:lang w:eastAsia="bg-BG"/>
        </w:rPr>
      </w:pPr>
      <w:r w:rsidRPr="00CA77E9">
        <w:rPr>
          <w:rFonts w:ascii="Times New Roman" w:eastAsia="Times New Roman" w:hAnsi="Times New Roman" w:cs="Times New Roman"/>
          <w:b/>
          <w:bCs/>
          <w:sz w:val="24"/>
          <w:szCs w:val="24"/>
          <w:lang w:eastAsia="bg-BG"/>
        </w:rPr>
        <w:t>по процедура чрез подбор №</w:t>
      </w:r>
      <w:r w:rsidRPr="00CA77E9">
        <w:rPr>
          <w:rFonts w:ascii="Times New Roman" w:eastAsia="Times New Roman" w:hAnsi="Times New Roman" w:cs="Times New Roman"/>
          <w:b/>
          <w:bCs/>
          <w:sz w:val="24"/>
          <w:szCs w:val="24"/>
          <w:lang w:val="en-US" w:eastAsia="bg-BG"/>
        </w:rPr>
        <w:t xml:space="preserve"> </w:t>
      </w:r>
      <w:r w:rsidR="00A01874" w:rsidRPr="00A01874">
        <w:rPr>
          <w:rFonts w:ascii="Times New Roman" w:eastAsia="Times New Roman" w:hAnsi="Times New Roman" w:cs="Times New Roman"/>
          <w:b/>
          <w:sz w:val="24"/>
          <w:szCs w:val="24"/>
          <w:lang w:eastAsia="bg-BG"/>
        </w:rPr>
        <w:t>BG06RDNP001-</w:t>
      </w:r>
      <w:r w:rsidR="00A01874" w:rsidRPr="00A01874">
        <w:rPr>
          <w:rFonts w:ascii="Times New Roman" w:eastAsia="Times New Roman" w:hAnsi="Times New Roman" w:cs="Times New Roman"/>
          <w:b/>
          <w:sz w:val="24"/>
          <w:szCs w:val="24"/>
          <w:lang w:val="en-US" w:eastAsia="bg-BG"/>
        </w:rPr>
        <w:t>5.</w:t>
      </w:r>
      <w:r w:rsidR="00A01874" w:rsidRPr="00A01874">
        <w:rPr>
          <w:rFonts w:ascii="Times New Roman" w:eastAsia="Times New Roman" w:hAnsi="Times New Roman" w:cs="Times New Roman"/>
          <w:b/>
          <w:sz w:val="24"/>
          <w:szCs w:val="24"/>
          <w:lang w:eastAsia="bg-BG"/>
        </w:rPr>
        <w:t>00</w:t>
      </w:r>
      <w:r w:rsidR="00A01874" w:rsidRPr="00A01874">
        <w:rPr>
          <w:rFonts w:ascii="Times New Roman" w:eastAsia="Times New Roman" w:hAnsi="Times New Roman" w:cs="Times New Roman"/>
          <w:b/>
          <w:sz w:val="24"/>
          <w:szCs w:val="24"/>
          <w:lang w:val="en-US" w:eastAsia="bg-BG"/>
        </w:rPr>
        <w:t>3</w:t>
      </w:r>
    </w:p>
    <w:p w:rsidR="00CA77E9" w:rsidRDefault="00CA77E9" w:rsidP="00CA77E9">
      <w:pPr>
        <w:widowControl w:val="0"/>
        <w:autoSpaceDE w:val="0"/>
        <w:autoSpaceDN w:val="0"/>
        <w:adjustRightInd w:val="0"/>
        <w:spacing w:after="0"/>
        <w:contextualSpacing/>
        <w:jc w:val="right"/>
        <w:rPr>
          <w:rFonts w:ascii="Times New Roman" w:eastAsia="Times New Roman" w:hAnsi="Times New Roman" w:cs="Times New Roman"/>
          <w:b/>
          <w:sz w:val="24"/>
          <w:szCs w:val="24"/>
          <w:lang w:eastAsia="bg-BG"/>
        </w:rPr>
      </w:pPr>
    </w:p>
    <w:p w:rsidR="00CA77E9" w:rsidRPr="00CA77E9" w:rsidRDefault="00CA77E9" w:rsidP="005B51FB">
      <w:pPr>
        <w:widowControl w:val="0"/>
        <w:autoSpaceDE w:val="0"/>
        <w:autoSpaceDN w:val="0"/>
        <w:adjustRightInd w:val="0"/>
        <w:spacing w:after="0"/>
        <w:ind w:right="-709"/>
        <w:contextualSpacing/>
        <w:jc w:val="right"/>
        <w:rPr>
          <w:rFonts w:ascii="Times New Roman" w:eastAsia="Times New Roman" w:hAnsi="Times New Roman" w:cs="Times New Roman"/>
          <w:sz w:val="24"/>
          <w:szCs w:val="24"/>
          <w:lang w:eastAsia="bg-BG"/>
        </w:rPr>
      </w:pPr>
    </w:p>
    <w:p w:rsidR="00206C11" w:rsidRPr="00206C11" w:rsidRDefault="00206C11" w:rsidP="006C2199">
      <w:pPr>
        <w:ind w:right="-567"/>
        <w:jc w:val="both"/>
        <w:rPr>
          <w:rFonts w:ascii="Times New Roman" w:hAnsi="Times New Roman" w:cs="Times New Roman"/>
          <w:b/>
          <w:sz w:val="24"/>
          <w:szCs w:val="24"/>
        </w:rPr>
      </w:pPr>
      <w:r>
        <w:rPr>
          <w:rFonts w:ascii="Times New Roman" w:hAnsi="Times New Roman" w:cs="Times New Roman"/>
          <w:b/>
          <w:sz w:val="24"/>
          <w:szCs w:val="24"/>
          <w:lang w:val="en-US"/>
        </w:rPr>
        <w:t xml:space="preserve">I. </w:t>
      </w:r>
      <w:r w:rsidRPr="00206C11">
        <w:rPr>
          <w:rFonts w:ascii="Times New Roman" w:hAnsi="Times New Roman" w:cs="Times New Roman"/>
          <w:b/>
          <w:sz w:val="24"/>
          <w:szCs w:val="24"/>
        </w:rPr>
        <w:t>Проектни предложения, които се изпълняват в области, в които броя отглеждани животни е над средния брой за страната</w:t>
      </w:r>
    </w:p>
    <w:tbl>
      <w:tblPr>
        <w:tblStyle w:val="TableGrid"/>
        <w:tblW w:w="5247" w:type="pct"/>
        <w:tblLook w:val="04A0" w:firstRow="1" w:lastRow="0" w:firstColumn="1" w:lastColumn="0" w:noHBand="0" w:noVBand="1"/>
      </w:tblPr>
      <w:tblGrid>
        <w:gridCol w:w="1967"/>
        <w:gridCol w:w="7780"/>
      </w:tblGrid>
      <w:tr w:rsidR="00206C11" w:rsidRPr="00484B84" w:rsidTr="006C2199">
        <w:trPr>
          <w:trHeight w:val="272"/>
        </w:trPr>
        <w:tc>
          <w:tcPr>
            <w:tcW w:w="1009" w:type="pct"/>
            <w:shd w:val="clear" w:color="auto" w:fill="auto"/>
            <w:vAlign w:val="center"/>
          </w:tcPr>
          <w:p w:rsidR="00206C11" w:rsidRPr="00F550A7" w:rsidRDefault="00206C11" w:rsidP="00233B64">
            <w:pPr>
              <w:spacing w:line="240" w:lineRule="auto"/>
              <w:contextualSpacing/>
              <w:jc w:val="center"/>
              <w:rPr>
                <w:rFonts w:ascii="Times New Roman" w:hAnsi="Times New Roman" w:cs="Times New Roman"/>
                <w:b/>
                <w:sz w:val="24"/>
                <w:szCs w:val="24"/>
              </w:rPr>
            </w:pPr>
            <w:r w:rsidRPr="00F550A7">
              <w:rPr>
                <w:rFonts w:ascii="Times New Roman" w:hAnsi="Times New Roman" w:cs="Times New Roman"/>
                <w:b/>
                <w:sz w:val="24"/>
                <w:szCs w:val="24"/>
              </w:rPr>
              <w:t>Вид животни</w:t>
            </w:r>
          </w:p>
        </w:tc>
        <w:tc>
          <w:tcPr>
            <w:tcW w:w="3991" w:type="pct"/>
            <w:shd w:val="clear" w:color="auto" w:fill="auto"/>
            <w:vAlign w:val="center"/>
          </w:tcPr>
          <w:p w:rsidR="00206C11" w:rsidRPr="00F550A7" w:rsidRDefault="00206C11" w:rsidP="00233B64">
            <w:pPr>
              <w:spacing w:line="240" w:lineRule="auto"/>
              <w:contextualSpacing/>
              <w:jc w:val="center"/>
              <w:rPr>
                <w:rFonts w:ascii="Times New Roman" w:hAnsi="Times New Roman" w:cs="Times New Roman"/>
                <w:b/>
                <w:sz w:val="24"/>
                <w:szCs w:val="24"/>
              </w:rPr>
            </w:pPr>
            <w:r w:rsidRPr="00F550A7">
              <w:rPr>
                <w:rFonts w:ascii="Times New Roman" w:hAnsi="Times New Roman" w:cs="Times New Roman"/>
                <w:b/>
                <w:sz w:val="24"/>
                <w:szCs w:val="24"/>
              </w:rPr>
              <w:t>Област</w:t>
            </w:r>
          </w:p>
        </w:tc>
      </w:tr>
      <w:tr w:rsidR="00206C11" w:rsidRPr="00484B84" w:rsidTr="006C2199">
        <w:trPr>
          <w:trHeight w:val="272"/>
        </w:trPr>
        <w:tc>
          <w:tcPr>
            <w:tcW w:w="1009" w:type="pct"/>
            <w:shd w:val="clear" w:color="auto" w:fill="auto"/>
            <w:vAlign w:val="center"/>
          </w:tcPr>
          <w:p w:rsidR="00206C11" w:rsidRPr="00484B84" w:rsidRDefault="00206C11" w:rsidP="00233B64">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Свине</w:t>
            </w:r>
          </w:p>
        </w:tc>
        <w:tc>
          <w:tcPr>
            <w:tcW w:w="3991" w:type="pct"/>
            <w:shd w:val="clear" w:color="auto" w:fill="auto"/>
            <w:vAlign w:val="center"/>
          </w:tcPr>
          <w:p w:rsidR="00206C11" w:rsidRPr="00484B84" w:rsidRDefault="00206C11" w:rsidP="00233B64">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Добрич, Стара Загора, Варна, Шумен, Бургас, Разград, Пазарджик, Ямбол, Русе</w:t>
            </w:r>
          </w:p>
        </w:tc>
      </w:tr>
      <w:tr w:rsidR="00206C11" w:rsidRPr="00484B84" w:rsidTr="006C2199">
        <w:trPr>
          <w:trHeight w:val="271"/>
        </w:trPr>
        <w:tc>
          <w:tcPr>
            <w:tcW w:w="1009" w:type="pct"/>
            <w:shd w:val="clear" w:color="auto" w:fill="auto"/>
            <w:vAlign w:val="center"/>
          </w:tcPr>
          <w:p w:rsidR="00206C11" w:rsidRPr="00484B84" w:rsidRDefault="00206C11" w:rsidP="00233B64">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ДПЖ</w:t>
            </w:r>
          </w:p>
        </w:tc>
        <w:tc>
          <w:tcPr>
            <w:tcW w:w="3991" w:type="pct"/>
            <w:shd w:val="clear" w:color="auto" w:fill="auto"/>
            <w:vAlign w:val="center"/>
          </w:tcPr>
          <w:p w:rsidR="00206C11" w:rsidRPr="00484B84" w:rsidRDefault="00206C11" w:rsidP="00233B64">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Хасково, Благоевград, Бургас, Добрич, Кърджали, Шумен, Пловдив, Сливен, Враца, Търговище, Силистра</w:t>
            </w:r>
          </w:p>
        </w:tc>
      </w:tr>
      <w:tr w:rsidR="00206C11" w:rsidRPr="00484B84" w:rsidTr="006C2199">
        <w:trPr>
          <w:trHeight w:val="750"/>
        </w:trPr>
        <w:tc>
          <w:tcPr>
            <w:tcW w:w="1009" w:type="pct"/>
            <w:shd w:val="clear" w:color="auto" w:fill="auto"/>
            <w:vAlign w:val="center"/>
          </w:tcPr>
          <w:p w:rsidR="00206C11" w:rsidRPr="00484B84" w:rsidRDefault="00206C11" w:rsidP="00233B64">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Птици</w:t>
            </w:r>
          </w:p>
        </w:tc>
        <w:tc>
          <w:tcPr>
            <w:tcW w:w="3991" w:type="pct"/>
            <w:shd w:val="clear" w:color="auto" w:fill="auto"/>
            <w:vAlign w:val="center"/>
          </w:tcPr>
          <w:p w:rsidR="00206C11" w:rsidRPr="00484B84" w:rsidRDefault="00206C11" w:rsidP="00233B64">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Разград, Стара </w:t>
            </w:r>
            <w:r w:rsidRPr="00C45F56">
              <w:rPr>
                <w:rFonts w:ascii="Times New Roman" w:hAnsi="Times New Roman" w:cs="Times New Roman"/>
                <w:sz w:val="24"/>
                <w:szCs w:val="24"/>
              </w:rPr>
              <w:t xml:space="preserve">Загора, Велико Търново, </w:t>
            </w:r>
            <w:r w:rsidR="00CE2772">
              <w:rPr>
                <w:rFonts w:ascii="Times New Roman" w:hAnsi="Times New Roman" w:cs="Times New Roman"/>
                <w:sz w:val="24"/>
                <w:szCs w:val="24"/>
              </w:rPr>
              <w:t xml:space="preserve">Пловдив, </w:t>
            </w:r>
            <w:r w:rsidRPr="00C45F56">
              <w:rPr>
                <w:rFonts w:ascii="Times New Roman" w:hAnsi="Times New Roman" w:cs="Times New Roman"/>
                <w:sz w:val="24"/>
                <w:szCs w:val="24"/>
              </w:rPr>
              <w:t xml:space="preserve">Търговище, Шумен, </w:t>
            </w:r>
            <w:r w:rsidRPr="00FF6CAE">
              <w:rPr>
                <w:rFonts w:ascii="Times New Roman" w:hAnsi="Times New Roman" w:cs="Times New Roman"/>
                <w:sz w:val="24"/>
                <w:szCs w:val="24"/>
              </w:rPr>
              <w:t xml:space="preserve">Плевен, </w:t>
            </w:r>
            <w:r w:rsidRPr="00C45F56">
              <w:rPr>
                <w:rFonts w:ascii="Times New Roman" w:hAnsi="Times New Roman" w:cs="Times New Roman"/>
                <w:sz w:val="24"/>
                <w:szCs w:val="24"/>
              </w:rPr>
              <w:t xml:space="preserve">Добрич, </w:t>
            </w:r>
            <w:r w:rsidR="00CE2772">
              <w:rPr>
                <w:rFonts w:ascii="Times New Roman" w:hAnsi="Times New Roman" w:cs="Times New Roman"/>
                <w:sz w:val="24"/>
                <w:szCs w:val="24"/>
              </w:rPr>
              <w:t xml:space="preserve">Хасково, </w:t>
            </w:r>
            <w:r w:rsidRPr="00C45F56">
              <w:rPr>
                <w:rFonts w:ascii="Times New Roman" w:hAnsi="Times New Roman" w:cs="Times New Roman"/>
                <w:sz w:val="24"/>
                <w:szCs w:val="24"/>
              </w:rPr>
              <w:t xml:space="preserve">Русе, </w:t>
            </w:r>
            <w:r w:rsidRPr="00FF6CAE">
              <w:rPr>
                <w:rFonts w:ascii="Times New Roman" w:hAnsi="Times New Roman" w:cs="Times New Roman"/>
                <w:sz w:val="24"/>
                <w:szCs w:val="24"/>
              </w:rPr>
              <w:t xml:space="preserve">Монтана, </w:t>
            </w:r>
            <w:r w:rsidRPr="00C45F56">
              <w:rPr>
                <w:rFonts w:ascii="Times New Roman" w:hAnsi="Times New Roman" w:cs="Times New Roman"/>
                <w:sz w:val="24"/>
                <w:szCs w:val="24"/>
              </w:rPr>
              <w:t>Сливен</w:t>
            </w:r>
          </w:p>
        </w:tc>
      </w:tr>
    </w:tbl>
    <w:p w:rsidR="005B51FB" w:rsidRDefault="005B51FB" w:rsidP="006C2199">
      <w:pPr>
        <w:ind w:right="-567"/>
        <w:jc w:val="both"/>
        <w:rPr>
          <w:rFonts w:ascii="Times New Roman" w:hAnsi="Times New Roman" w:cs="Times New Roman"/>
          <w:b/>
          <w:sz w:val="24"/>
          <w:szCs w:val="24"/>
          <w:lang w:val="en-US"/>
        </w:rPr>
      </w:pPr>
    </w:p>
    <w:p w:rsidR="00206C11" w:rsidRPr="00206C11" w:rsidRDefault="00206C11" w:rsidP="006C2199">
      <w:pPr>
        <w:ind w:right="-567"/>
        <w:jc w:val="both"/>
        <w:rPr>
          <w:b/>
        </w:rPr>
      </w:pPr>
      <w:r>
        <w:rPr>
          <w:rFonts w:ascii="Times New Roman" w:hAnsi="Times New Roman" w:cs="Times New Roman"/>
          <w:b/>
          <w:sz w:val="24"/>
          <w:szCs w:val="24"/>
          <w:lang w:val="en-US"/>
        </w:rPr>
        <w:t xml:space="preserve">II. </w:t>
      </w:r>
      <w:r w:rsidRPr="00206C11">
        <w:rPr>
          <w:rFonts w:ascii="Times New Roman" w:hAnsi="Times New Roman" w:cs="Times New Roman"/>
          <w:b/>
          <w:sz w:val="24"/>
          <w:szCs w:val="24"/>
        </w:rPr>
        <w:t>Проектни предложения, които се изпълняват в области, в които броя отглеждани животни е под средния брой за страната</w:t>
      </w:r>
    </w:p>
    <w:tbl>
      <w:tblPr>
        <w:tblStyle w:val="TableGrid"/>
        <w:tblW w:w="9776" w:type="dxa"/>
        <w:tblLook w:val="04A0" w:firstRow="1" w:lastRow="0" w:firstColumn="1" w:lastColumn="0" w:noHBand="0" w:noVBand="1"/>
      </w:tblPr>
      <w:tblGrid>
        <w:gridCol w:w="1980"/>
        <w:gridCol w:w="7796"/>
      </w:tblGrid>
      <w:tr w:rsidR="00206C11" w:rsidRPr="00484B84" w:rsidTr="005B51FB">
        <w:trPr>
          <w:trHeight w:val="272"/>
        </w:trPr>
        <w:tc>
          <w:tcPr>
            <w:tcW w:w="1980" w:type="dxa"/>
            <w:shd w:val="clear" w:color="auto" w:fill="auto"/>
            <w:vAlign w:val="center"/>
          </w:tcPr>
          <w:p w:rsidR="00206C11" w:rsidRPr="00F550A7" w:rsidRDefault="00206C11" w:rsidP="00206C11">
            <w:pPr>
              <w:spacing w:line="240" w:lineRule="auto"/>
              <w:contextualSpacing/>
              <w:jc w:val="center"/>
              <w:rPr>
                <w:rFonts w:ascii="Times New Roman" w:hAnsi="Times New Roman" w:cs="Times New Roman"/>
                <w:b/>
                <w:sz w:val="24"/>
                <w:szCs w:val="24"/>
              </w:rPr>
            </w:pPr>
            <w:r w:rsidRPr="00F550A7">
              <w:rPr>
                <w:rFonts w:ascii="Times New Roman" w:hAnsi="Times New Roman" w:cs="Times New Roman"/>
                <w:b/>
                <w:sz w:val="24"/>
                <w:szCs w:val="24"/>
              </w:rPr>
              <w:t>Вид животни</w:t>
            </w:r>
          </w:p>
        </w:tc>
        <w:tc>
          <w:tcPr>
            <w:tcW w:w="7796" w:type="dxa"/>
            <w:shd w:val="clear" w:color="auto" w:fill="auto"/>
            <w:vAlign w:val="center"/>
          </w:tcPr>
          <w:p w:rsidR="00206C11" w:rsidRPr="00F550A7" w:rsidRDefault="00206C11" w:rsidP="00206C11">
            <w:pPr>
              <w:spacing w:line="240" w:lineRule="auto"/>
              <w:contextualSpacing/>
              <w:jc w:val="center"/>
              <w:rPr>
                <w:rFonts w:ascii="Times New Roman" w:hAnsi="Times New Roman" w:cs="Times New Roman"/>
                <w:b/>
                <w:sz w:val="24"/>
                <w:szCs w:val="24"/>
              </w:rPr>
            </w:pPr>
            <w:r w:rsidRPr="00F550A7">
              <w:rPr>
                <w:rFonts w:ascii="Times New Roman" w:hAnsi="Times New Roman" w:cs="Times New Roman"/>
                <w:b/>
                <w:sz w:val="24"/>
                <w:szCs w:val="24"/>
              </w:rPr>
              <w:t>Област</w:t>
            </w:r>
          </w:p>
        </w:tc>
      </w:tr>
      <w:tr w:rsidR="00206C11" w:rsidRPr="00484B84" w:rsidTr="005B51FB">
        <w:trPr>
          <w:trHeight w:val="272"/>
        </w:trPr>
        <w:tc>
          <w:tcPr>
            <w:tcW w:w="1980" w:type="dxa"/>
            <w:shd w:val="clear" w:color="auto" w:fill="auto"/>
            <w:vAlign w:val="center"/>
          </w:tcPr>
          <w:p w:rsidR="00206C11" w:rsidRPr="00484B84" w:rsidRDefault="00206C11" w:rsidP="00233B64">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Свине</w:t>
            </w:r>
          </w:p>
        </w:tc>
        <w:tc>
          <w:tcPr>
            <w:tcW w:w="7796" w:type="dxa"/>
            <w:shd w:val="clear" w:color="auto" w:fill="auto"/>
            <w:vAlign w:val="center"/>
          </w:tcPr>
          <w:p w:rsidR="00206C11" w:rsidRPr="00C45F56" w:rsidRDefault="00206C11" w:rsidP="00233B64">
            <w:pPr>
              <w:spacing w:line="240" w:lineRule="auto"/>
              <w:contextualSpacing/>
              <w:jc w:val="both"/>
              <w:rPr>
                <w:rFonts w:ascii="Times New Roman" w:hAnsi="Times New Roman" w:cs="Times New Roman"/>
                <w:sz w:val="24"/>
                <w:szCs w:val="24"/>
              </w:rPr>
            </w:pPr>
            <w:r w:rsidRPr="00C45F56">
              <w:rPr>
                <w:rFonts w:ascii="Times New Roman" w:hAnsi="Times New Roman" w:cs="Times New Roman"/>
                <w:sz w:val="24"/>
                <w:szCs w:val="24"/>
              </w:rPr>
              <w:t xml:space="preserve">Търговище, Велико Търново, Сливен, Ловеч, Пловдив, София област, Благоевград, Габрово, Плевен, Монтана, Видин, Враца, Хасково, Кюстендил, </w:t>
            </w:r>
            <w:r w:rsidRPr="00FF6CAE">
              <w:rPr>
                <w:rFonts w:ascii="Times New Roman" w:hAnsi="Times New Roman" w:cs="Times New Roman"/>
                <w:sz w:val="24"/>
                <w:szCs w:val="24"/>
              </w:rPr>
              <w:t>Силистра</w:t>
            </w:r>
            <w:r w:rsidRPr="00C45F56">
              <w:rPr>
                <w:rFonts w:ascii="Times New Roman" w:hAnsi="Times New Roman" w:cs="Times New Roman"/>
                <w:sz w:val="24"/>
                <w:szCs w:val="24"/>
              </w:rPr>
              <w:t>, Кърджали, Перник, Смолян, София град</w:t>
            </w:r>
          </w:p>
        </w:tc>
      </w:tr>
      <w:tr w:rsidR="00206C11" w:rsidRPr="00484B84" w:rsidTr="005B51FB">
        <w:trPr>
          <w:trHeight w:val="271"/>
        </w:trPr>
        <w:tc>
          <w:tcPr>
            <w:tcW w:w="1980" w:type="dxa"/>
            <w:shd w:val="clear" w:color="auto" w:fill="auto"/>
            <w:vAlign w:val="center"/>
          </w:tcPr>
          <w:p w:rsidR="00206C11" w:rsidRPr="00484B84" w:rsidRDefault="00206C11" w:rsidP="00233B64">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ДПЖ</w:t>
            </w:r>
          </w:p>
        </w:tc>
        <w:tc>
          <w:tcPr>
            <w:tcW w:w="7796" w:type="dxa"/>
            <w:shd w:val="clear" w:color="auto" w:fill="auto"/>
            <w:vAlign w:val="center"/>
          </w:tcPr>
          <w:p w:rsidR="00206C11" w:rsidRPr="00C45F56" w:rsidRDefault="00206C11" w:rsidP="00233B64">
            <w:pPr>
              <w:spacing w:line="240" w:lineRule="auto"/>
              <w:contextualSpacing/>
              <w:jc w:val="both"/>
              <w:rPr>
                <w:rFonts w:ascii="Times New Roman" w:hAnsi="Times New Roman" w:cs="Times New Roman"/>
                <w:sz w:val="24"/>
                <w:szCs w:val="24"/>
              </w:rPr>
            </w:pPr>
            <w:r w:rsidRPr="00C45F56">
              <w:rPr>
                <w:rFonts w:ascii="Times New Roman" w:hAnsi="Times New Roman" w:cs="Times New Roman"/>
                <w:sz w:val="24"/>
                <w:szCs w:val="24"/>
              </w:rPr>
              <w:t>Плевен, Варна, Велико Търново, Монтана, Ловеч, София Област, Видин, Пазарджик, Ямбол, Разград, Стара Загора, Смолян, Перник, Русе, Кюстендил, Габрово, София град</w:t>
            </w:r>
          </w:p>
        </w:tc>
      </w:tr>
      <w:tr w:rsidR="00206C11" w:rsidRPr="00484B84" w:rsidTr="005B51FB">
        <w:trPr>
          <w:trHeight w:val="1020"/>
        </w:trPr>
        <w:tc>
          <w:tcPr>
            <w:tcW w:w="1980" w:type="dxa"/>
            <w:tcBorders>
              <w:bottom w:val="single" w:sz="4" w:space="0" w:color="auto"/>
            </w:tcBorders>
            <w:shd w:val="clear" w:color="auto" w:fill="auto"/>
            <w:vAlign w:val="center"/>
          </w:tcPr>
          <w:p w:rsidR="00206C11" w:rsidRPr="00484B84" w:rsidRDefault="00206C11" w:rsidP="00233B64">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Птици</w:t>
            </w:r>
          </w:p>
        </w:tc>
        <w:tc>
          <w:tcPr>
            <w:tcW w:w="7796" w:type="dxa"/>
            <w:tcBorders>
              <w:bottom w:val="single" w:sz="4" w:space="0" w:color="auto"/>
            </w:tcBorders>
            <w:shd w:val="clear" w:color="auto" w:fill="auto"/>
            <w:vAlign w:val="center"/>
          </w:tcPr>
          <w:p w:rsidR="00206C11" w:rsidRPr="00C45F56" w:rsidRDefault="00206C11" w:rsidP="00CE2772">
            <w:pPr>
              <w:spacing w:line="240" w:lineRule="auto"/>
              <w:contextualSpacing/>
              <w:jc w:val="both"/>
              <w:rPr>
                <w:rFonts w:ascii="Times New Roman" w:hAnsi="Times New Roman" w:cs="Times New Roman"/>
                <w:sz w:val="24"/>
                <w:szCs w:val="24"/>
              </w:rPr>
            </w:pPr>
            <w:r w:rsidRPr="00C45F56">
              <w:rPr>
                <w:rFonts w:ascii="Times New Roman" w:hAnsi="Times New Roman" w:cs="Times New Roman"/>
                <w:sz w:val="24"/>
                <w:szCs w:val="24"/>
              </w:rPr>
              <w:t>Бургас, Видин, Силистра, Габрово, София Област, Пазарджик, Ловеч, Варна, Враца, Кърджали</w:t>
            </w:r>
            <w:r w:rsidRPr="00C45F56">
              <w:rPr>
                <w:rFonts w:ascii="Times New Roman" w:hAnsi="Times New Roman" w:cs="Times New Roman"/>
                <w:sz w:val="24"/>
                <w:szCs w:val="24"/>
                <w:lang w:val="en-US"/>
              </w:rPr>
              <w:t>,</w:t>
            </w:r>
            <w:r w:rsidRPr="00C45F56">
              <w:rPr>
                <w:rFonts w:ascii="Times New Roman" w:hAnsi="Times New Roman" w:cs="Times New Roman"/>
                <w:sz w:val="24"/>
                <w:szCs w:val="24"/>
              </w:rPr>
              <w:t xml:space="preserve"> Кюстендил, Смолян, Благоевград, Перник, София град, Ямбол</w:t>
            </w:r>
          </w:p>
        </w:tc>
      </w:tr>
    </w:tbl>
    <w:p w:rsidR="005B51FB" w:rsidRDefault="005B51FB" w:rsidP="005B51FB">
      <w:pPr>
        <w:ind w:right="-709"/>
        <w:jc w:val="both"/>
        <w:rPr>
          <w:rFonts w:ascii="Times New Roman" w:hAnsi="Times New Roman" w:cs="Times New Roman"/>
          <w:b/>
          <w:sz w:val="24"/>
          <w:szCs w:val="24"/>
          <w:lang w:val="en-US"/>
        </w:rPr>
      </w:pPr>
    </w:p>
    <w:p w:rsidR="00F550A7" w:rsidRPr="00206C11" w:rsidRDefault="00206C11" w:rsidP="005B51FB">
      <w:pPr>
        <w:ind w:right="-709"/>
        <w:jc w:val="both"/>
        <w:rPr>
          <w:rFonts w:ascii="Times New Roman" w:hAnsi="Times New Roman" w:cs="Times New Roman"/>
          <w:b/>
          <w:sz w:val="24"/>
          <w:szCs w:val="24"/>
        </w:rPr>
      </w:pPr>
      <w:r w:rsidRPr="00206C11">
        <w:rPr>
          <w:rFonts w:ascii="Times New Roman" w:hAnsi="Times New Roman" w:cs="Times New Roman"/>
          <w:b/>
          <w:sz w:val="24"/>
          <w:szCs w:val="24"/>
          <w:lang w:val="en-US"/>
        </w:rPr>
        <w:t xml:space="preserve">III. </w:t>
      </w:r>
      <w:r w:rsidRPr="00206C11">
        <w:rPr>
          <w:rFonts w:ascii="Times New Roman" w:hAnsi="Times New Roman" w:cs="Times New Roman"/>
          <w:b/>
          <w:sz w:val="24"/>
          <w:szCs w:val="24"/>
        </w:rPr>
        <w:t>Проектни предложения, които се изпълняват в области с по-висок риск от разпространение на заразни болести</w:t>
      </w:r>
    </w:p>
    <w:tbl>
      <w:tblPr>
        <w:tblStyle w:val="TableGrid"/>
        <w:tblW w:w="5247" w:type="pct"/>
        <w:tblLayout w:type="fixed"/>
        <w:tblLook w:val="04A0" w:firstRow="1" w:lastRow="0" w:firstColumn="1" w:lastColumn="0" w:noHBand="0" w:noVBand="1"/>
      </w:tblPr>
      <w:tblGrid>
        <w:gridCol w:w="4685"/>
        <w:gridCol w:w="1267"/>
        <w:gridCol w:w="3795"/>
      </w:tblGrid>
      <w:tr w:rsidR="00003323" w:rsidRPr="00206C11" w:rsidTr="006C2199">
        <w:trPr>
          <w:trHeight w:val="399"/>
        </w:trPr>
        <w:tc>
          <w:tcPr>
            <w:tcW w:w="2403" w:type="pct"/>
            <w:vAlign w:val="center"/>
          </w:tcPr>
          <w:p w:rsidR="00F550A7" w:rsidRPr="00206C11" w:rsidRDefault="00003323" w:rsidP="005B51FB">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Области с по-висок риск </w:t>
            </w:r>
          </w:p>
        </w:tc>
        <w:tc>
          <w:tcPr>
            <w:tcW w:w="650" w:type="pct"/>
            <w:shd w:val="clear" w:color="auto" w:fill="auto"/>
            <w:vAlign w:val="center"/>
          </w:tcPr>
          <w:p w:rsidR="00F550A7" w:rsidRPr="00206C11" w:rsidRDefault="00F550A7" w:rsidP="005B51FB">
            <w:pPr>
              <w:spacing w:after="0" w:line="240" w:lineRule="auto"/>
              <w:contextualSpacing/>
              <w:jc w:val="center"/>
              <w:rPr>
                <w:rFonts w:ascii="Times New Roman" w:hAnsi="Times New Roman" w:cs="Times New Roman"/>
                <w:b/>
                <w:sz w:val="24"/>
                <w:szCs w:val="24"/>
              </w:rPr>
            </w:pPr>
            <w:r w:rsidRPr="00206C11">
              <w:rPr>
                <w:rFonts w:ascii="Times New Roman" w:hAnsi="Times New Roman" w:cs="Times New Roman"/>
                <w:b/>
                <w:sz w:val="24"/>
                <w:szCs w:val="24"/>
              </w:rPr>
              <w:t>Вид животни</w:t>
            </w:r>
          </w:p>
        </w:tc>
        <w:tc>
          <w:tcPr>
            <w:tcW w:w="1947" w:type="pct"/>
            <w:shd w:val="clear" w:color="auto" w:fill="auto"/>
            <w:vAlign w:val="center"/>
          </w:tcPr>
          <w:p w:rsidR="00F550A7" w:rsidRPr="00206C11" w:rsidRDefault="00F550A7" w:rsidP="005B51FB">
            <w:pPr>
              <w:spacing w:after="0" w:line="240" w:lineRule="auto"/>
              <w:contextualSpacing/>
              <w:jc w:val="center"/>
              <w:rPr>
                <w:rFonts w:ascii="Times New Roman" w:hAnsi="Times New Roman" w:cs="Times New Roman"/>
                <w:b/>
                <w:sz w:val="24"/>
                <w:szCs w:val="24"/>
              </w:rPr>
            </w:pPr>
            <w:r w:rsidRPr="00206C11">
              <w:rPr>
                <w:rFonts w:ascii="Times New Roman" w:hAnsi="Times New Roman" w:cs="Times New Roman"/>
                <w:b/>
                <w:sz w:val="24"/>
                <w:szCs w:val="24"/>
              </w:rPr>
              <w:t>Област, Община, Населено място</w:t>
            </w:r>
          </w:p>
        </w:tc>
      </w:tr>
      <w:tr w:rsidR="00003323" w:rsidRPr="00206C11" w:rsidTr="006C2199">
        <w:trPr>
          <w:trHeight w:val="399"/>
        </w:trPr>
        <w:tc>
          <w:tcPr>
            <w:tcW w:w="2403" w:type="pct"/>
            <w:vAlign w:val="center"/>
          </w:tcPr>
          <w:p w:rsidR="00F550A7" w:rsidRPr="00D374B9" w:rsidRDefault="00003323" w:rsidP="005B51FB">
            <w:pPr>
              <w:spacing w:after="0" w:line="240" w:lineRule="auto"/>
              <w:contextualSpacing/>
              <w:rPr>
                <w:rFonts w:ascii="Times New Roman" w:hAnsi="Times New Roman" w:cs="Times New Roman"/>
                <w:sz w:val="24"/>
                <w:szCs w:val="24"/>
              </w:rPr>
            </w:pPr>
            <w:r w:rsidRPr="00D374B9">
              <w:rPr>
                <w:rFonts w:ascii="Times New Roman" w:hAnsi="Times New Roman" w:cs="Times New Roman"/>
                <w:sz w:val="24"/>
                <w:szCs w:val="24"/>
              </w:rPr>
              <w:t xml:space="preserve">Области от част </w:t>
            </w:r>
            <w:r w:rsidRPr="00D374B9">
              <w:rPr>
                <w:rFonts w:ascii="Times New Roman" w:hAnsi="Times New Roman" w:cs="Times New Roman"/>
                <w:sz w:val="24"/>
                <w:szCs w:val="24"/>
                <w:lang w:val="en-US"/>
              </w:rPr>
              <w:t xml:space="preserve">III </w:t>
            </w:r>
            <w:r w:rsidRPr="00D374B9">
              <w:rPr>
                <w:rFonts w:ascii="Times New Roman" w:hAnsi="Times New Roman" w:cs="Times New Roman"/>
                <w:sz w:val="24"/>
                <w:szCs w:val="24"/>
              </w:rPr>
              <w:t xml:space="preserve">на Решение </w:t>
            </w:r>
            <w:r w:rsidR="00D374B9" w:rsidRPr="00D374B9">
              <w:rPr>
                <w:rFonts w:ascii="Times New Roman" w:hAnsi="Times New Roman" w:cs="Times New Roman"/>
                <w:sz w:val="24"/>
                <w:szCs w:val="24"/>
              </w:rPr>
              <w:t>на Комисията относно мерките за контрол на здравето на животните във връзка с африканската чума по свинете в някои държави членки</w:t>
            </w:r>
            <w:r w:rsidR="00F650B4">
              <w:rPr>
                <w:rFonts w:ascii="Times New Roman" w:hAnsi="Times New Roman" w:cs="Times New Roman"/>
                <w:sz w:val="24"/>
                <w:szCs w:val="24"/>
              </w:rPr>
              <w:t xml:space="preserve"> (17.02.2020)</w:t>
            </w:r>
          </w:p>
        </w:tc>
        <w:tc>
          <w:tcPr>
            <w:tcW w:w="650" w:type="pct"/>
            <w:vMerge w:val="restart"/>
            <w:shd w:val="clear" w:color="auto" w:fill="auto"/>
            <w:vAlign w:val="center"/>
          </w:tcPr>
          <w:p w:rsidR="00F550A7" w:rsidRPr="00206C11" w:rsidRDefault="00F550A7" w:rsidP="005B51FB">
            <w:pPr>
              <w:spacing w:after="0" w:line="240" w:lineRule="auto"/>
              <w:contextualSpacing/>
              <w:jc w:val="center"/>
              <w:rPr>
                <w:rFonts w:ascii="Times New Roman" w:hAnsi="Times New Roman" w:cs="Times New Roman"/>
                <w:sz w:val="24"/>
                <w:szCs w:val="24"/>
              </w:rPr>
            </w:pPr>
            <w:r w:rsidRPr="00206C11">
              <w:rPr>
                <w:rFonts w:ascii="Times New Roman" w:hAnsi="Times New Roman" w:cs="Times New Roman"/>
                <w:sz w:val="24"/>
                <w:szCs w:val="24"/>
              </w:rPr>
              <w:t>Свине</w:t>
            </w:r>
          </w:p>
        </w:tc>
        <w:tc>
          <w:tcPr>
            <w:tcW w:w="1947" w:type="pct"/>
            <w:tcBorders>
              <w:bottom w:val="single" w:sz="4" w:space="0" w:color="auto"/>
            </w:tcBorders>
            <w:shd w:val="clear" w:color="auto" w:fill="auto"/>
            <w:vAlign w:val="center"/>
          </w:tcPr>
          <w:p w:rsidR="00F550A7" w:rsidRPr="00FF6CAE" w:rsidRDefault="00F650B4" w:rsidP="005B51FB">
            <w:pPr>
              <w:spacing w:after="0" w:line="240" w:lineRule="auto"/>
              <w:contextualSpacing/>
              <w:jc w:val="both"/>
              <w:rPr>
                <w:rFonts w:ascii="Times New Roman" w:hAnsi="Times New Roman" w:cs="Times New Roman"/>
                <w:sz w:val="24"/>
                <w:szCs w:val="24"/>
                <w:lang w:val="en-US"/>
              </w:rPr>
            </w:pPr>
            <w:r w:rsidRPr="00EB15F3">
              <w:rPr>
                <w:rFonts w:ascii="Times New Roman" w:hAnsi="Times New Roman" w:cs="Times New Roman"/>
                <w:sz w:val="24"/>
                <w:szCs w:val="24"/>
              </w:rPr>
              <w:t>Цялата Област Благоевград</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Цялата Област Добрич</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Цялата Област Габрово</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Цялата Област Кърджали</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Цялата Област Ловеч</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Цялата Област Монтана</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Цялата Област Плевен</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Цялата Област Разград</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Цялата Област Русе</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Цялата Област Шумен</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Цялата Област Силистра</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Цялата Област Сливен</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 xml:space="preserve">Цялата Област София </w:t>
            </w:r>
            <w:r>
              <w:rPr>
                <w:rFonts w:ascii="Times New Roman" w:hAnsi="Times New Roman" w:cs="Times New Roman"/>
                <w:sz w:val="24"/>
                <w:szCs w:val="24"/>
              </w:rPr>
              <w:t>–</w:t>
            </w:r>
            <w:r w:rsidRPr="00EB15F3">
              <w:rPr>
                <w:rFonts w:ascii="Times New Roman" w:hAnsi="Times New Roman" w:cs="Times New Roman"/>
                <w:sz w:val="24"/>
                <w:szCs w:val="24"/>
              </w:rPr>
              <w:t xml:space="preserve"> град</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 xml:space="preserve">Цялата Област София </w:t>
            </w:r>
            <w:r>
              <w:rPr>
                <w:rFonts w:ascii="Times New Roman" w:hAnsi="Times New Roman" w:cs="Times New Roman"/>
                <w:sz w:val="24"/>
                <w:szCs w:val="24"/>
              </w:rPr>
              <w:t>–</w:t>
            </w:r>
            <w:r w:rsidRPr="00EB15F3">
              <w:rPr>
                <w:rFonts w:ascii="Times New Roman" w:hAnsi="Times New Roman" w:cs="Times New Roman"/>
                <w:sz w:val="24"/>
                <w:szCs w:val="24"/>
              </w:rPr>
              <w:t xml:space="preserve"> област</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Цялата Област Търговище</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lastRenderedPageBreak/>
              <w:t>Цялата Област Видин</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Цялата Област Варна</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Цялата Област Велико Търново</w:t>
            </w:r>
            <w:r>
              <w:rPr>
                <w:rFonts w:ascii="Times New Roman" w:hAnsi="Times New Roman" w:cs="Times New Roman"/>
                <w:sz w:val="24"/>
                <w:szCs w:val="24"/>
                <w:lang w:val="en-US"/>
              </w:rPr>
              <w:t xml:space="preserve">, </w:t>
            </w:r>
            <w:r w:rsidRPr="00EB15F3">
              <w:rPr>
                <w:rFonts w:ascii="Times New Roman" w:hAnsi="Times New Roman" w:cs="Times New Roman"/>
                <w:sz w:val="24"/>
                <w:szCs w:val="24"/>
              </w:rPr>
              <w:t>Цялата Област Враца</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В Област Бургас - </w:t>
            </w:r>
            <w:r w:rsidRPr="00EB15F3">
              <w:rPr>
                <w:rFonts w:ascii="Times New Roman" w:hAnsi="Times New Roman" w:cs="Times New Roman"/>
                <w:sz w:val="24"/>
                <w:szCs w:val="24"/>
              </w:rPr>
              <w:t>Цялата община Бургас, Цялата община Камено, Цялата община Малко Търново, Цялата община Приморско, Цялата община Созопол, Цялата община Средец, Цялата община Царево, Цялата община Сунгурларе, Цялата община Руен, Цялата община Айтос</w:t>
            </w:r>
            <w:r>
              <w:rPr>
                <w:rFonts w:ascii="Times New Roman" w:hAnsi="Times New Roman" w:cs="Times New Roman"/>
                <w:sz w:val="24"/>
                <w:szCs w:val="24"/>
              </w:rPr>
              <w:t>.</w:t>
            </w:r>
          </w:p>
        </w:tc>
      </w:tr>
      <w:tr w:rsidR="00003323" w:rsidRPr="00206C11" w:rsidTr="006C2199">
        <w:trPr>
          <w:trHeight w:val="397"/>
        </w:trPr>
        <w:tc>
          <w:tcPr>
            <w:tcW w:w="2403" w:type="pct"/>
            <w:vAlign w:val="center"/>
          </w:tcPr>
          <w:p w:rsidR="00F550A7" w:rsidRPr="00D374B9" w:rsidRDefault="00003323" w:rsidP="005B51FB">
            <w:pPr>
              <w:spacing w:after="0" w:line="240" w:lineRule="auto"/>
              <w:contextualSpacing/>
              <w:rPr>
                <w:rFonts w:ascii="Times New Roman" w:hAnsi="Times New Roman" w:cs="Times New Roman"/>
                <w:sz w:val="24"/>
                <w:szCs w:val="24"/>
              </w:rPr>
            </w:pPr>
            <w:r w:rsidRPr="00D374B9">
              <w:rPr>
                <w:rFonts w:ascii="Times New Roman" w:hAnsi="Times New Roman" w:cs="Times New Roman"/>
                <w:sz w:val="24"/>
                <w:szCs w:val="24"/>
              </w:rPr>
              <w:lastRenderedPageBreak/>
              <w:t xml:space="preserve">Области от част </w:t>
            </w:r>
            <w:r w:rsidRPr="00D374B9">
              <w:rPr>
                <w:rFonts w:ascii="Times New Roman" w:hAnsi="Times New Roman" w:cs="Times New Roman"/>
                <w:sz w:val="24"/>
                <w:szCs w:val="24"/>
                <w:lang w:val="en-US"/>
              </w:rPr>
              <w:t xml:space="preserve">II </w:t>
            </w:r>
            <w:r w:rsidRPr="00D374B9">
              <w:rPr>
                <w:rFonts w:ascii="Times New Roman" w:hAnsi="Times New Roman" w:cs="Times New Roman"/>
                <w:sz w:val="24"/>
                <w:szCs w:val="24"/>
              </w:rPr>
              <w:t xml:space="preserve">на Решение </w:t>
            </w:r>
            <w:r w:rsidR="00D374B9" w:rsidRPr="00D374B9">
              <w:rPr>
                <w:rFonts w:ascii="Times New Roman" w:hAnsi="Times New Roman" w:cs="Times New Roman"/>
                <w:sz w:val="24"/>
                <w:szCs w:val="24"/>
              </w:rPr>
              <w:t>на Комисията относно мерките за контрол на здравето на животните във връзка с африканската чума по свинете в някои държави членки</w:t>
            </w:r>
            <w:r w:rsidR="00F650B4">
              <w:rPr>
                <w:rFonts w:ascii="Times New Roman" w:hAnsi="Times New Roman" w:cs="Times New Roman"/>
                <w:sz w:val="24"/>
                <w:szCs w:val="24"/>
              </w:rPr>
              <w:t xml:space="preserve"> (17.02.2020)</w:t>
            </w:r>
          </w:p>
        </w:tc>
        <w:tc>
          <w:tcPr>
            <w:tcW w:w="650" w:type="pct"/>
            <w:vMerge/>
            <w:tcBorders>
              <w:bottom w:val="single" w:sz="4" w:space="0" w:color="auto"/>
            </w:tcBorders>
            <w:shd w:val="clear" w:color="auto" w:fill="auto"/>
            <w:vAlign w:val="center"/>
          </w:tcPr>
          <w:p w:rsidR="00F550A7" w:rsidRPr="00206C11" w:rsidRDefault="00F550A7" w:rsidP="005B51FB">
            <w:pPr>
              <w:spacing w:after="0" w:line="240" w:lineRule="auto"/>
              <w:contextualSpacing/>
              <w:jc w:val="center"/>
              <w:rPr>
                <w:rFonts w:ascii="Times New Roman" w:hAnsi="Times New Roman" w:cs="Times New Roman"/>
                <w:sz w:val="24"/>
                <w:szCs w:val="24"/>
              </w:rPr>
            </w:pPr>
          </w:p>
        </w:tc>
        <w:tc>
          <w:tcPr>
            <w:tcW w:w="1947" w:type="pct"/>
            <w:tcBorders>
              <w:bottom w:val="single" w:sz="4" w:space="0" w:color="auto"/>
            </w:tcBorders>
            <w:shd w:val="clear" w:color="auto" w:fill="auto"/>
            <w:vAlign w:val="center"/>
          </w:tcPr>
          <w:p w:rsidR="00F550A7" w:rsidRPr="00206C11" w:rsidRDefault="00F650B4" w:rsidP="005B51FB">
            <w:pPr>
              <w:spacing w:after="0" w:line="240" w:lineRule="auto"/>
              <w:contextualSpacing/>
              <w:jc w:val="both"/>
              <w:rPr>
                <w:rFonts w:ascii="Times New Roman" w:hAnsi="Times New Roman" w:cs="Times New Roman"/>
                <w:sz w:val="24"/>
                <w:szCs w:val="24"/>
              </w:rPr>
            </w:pPr>
            <w:r w:rsidRPr="00EB15F3">
              <w:rPr>
                <w:rFonts w:ascii="Times New Roman" w:hAnsi="Times New Roman" w:cs="Times New Roman"/>
                <w:sz w:val="24"/>
                <w:szCs w:val="24"/>
              </w:rPr>
              <w:t>Цялата област Хасково</w:t>
            </w:r>
            <w:r>
              <w:rPr>
                <w:rFonts w:ascii="Times New Roman" w:hAnsi="Times New Roman" w:cs="Times New Roman"/>
                <w:sz w:val="24"/>
                <w:szCs w:val="24"/>
              </w:rPr>
              <w:t xml:space="preserve">, </w:t>
            </w:r>
            <w:r w:rsidRPr="00EB15F3">
              <w:rPr>
                <w:rFonts w:ascii="Times New Roman" w:hAnsi="Times New Roman" w:cs="Times New Roman"/>
                <w:sz w:val="24"/>
                <w:szCs w:val="24"/>
              </w:rPr>
              <w:t>Цялата Област Ямбол</w:t>
            </w:r>
            <w:r>
              <w:rPr>
                <w:rFonts w:ascii="Times New Roman" w:hAnsi="Times New Roman" w:cs="Times New Roman"/>
                <w:sz w:val="24"/>
                <w:szCs w:val="24"/>
              </w:rPr>
              <w:t xml:space="preserve">, </w:t>
            </w:r>
            <w:r w:rsidRPr="00EB15F3">
              <w:rPr>
                <w:rFonts w:ascii="Times New Roman" w:hAnsi="Times New Roman" w:cs="Times New Roman"/>
                <w:sz w:val="24"/>
                <w:szCs w:val="24"/>
              </w:rPr>
              <w:t>Цялата Област Стара Загора</w:t>
            </w:r>
            <w:r>
              <w:rPr>
                <w:rFonts w:ascii="Times New Roman" w:hAnsi="Times New Roman" w:cs="Times New Roman"/>
                <w:sz w:val="24"/>
                <w:szCs w:val="24"/>
              </w:rPr>
              <w:t xml:space="preserve">, </w:t>
            </w:r>
            <w:r w:rsidRPr="00EB15F3">
              <w:rPr>
                <w:rFonts w:ascii="Times New Roman" w:hAnsi="Times New Roman" w:cs="Times New Roman"/>
                <w:sz w:val="24"/>
                <w:szCs w:val="24"/>
              </w:rPr>
              <w:t>Цялата област Перник</w:t>
            </w:r>
            <w:r>
              <w:rPr>
                <w:rFonts w:ascii="Times New Roman" w:hAnsi="Times New Roman" w:cs="Times New Roman"/>
                <w:sz w:val="24"/>
                <w:szCs w:val="24"/>
              </w:rPr>
              <w:t xml:space="preserve">, </w:t>
            </w:r>
            <w:r w:rsidRPr="00EB15F3">
              <w:rPr>
                <w:rFonts w:ascii="Times New Roman" w:hAnsi="Times New Roman" w:cs="Times New Roman"/>
                <w:sz w:val="24"/>
                <w:szCs w:val="24"/>
              </w:rPr>
              <w:t>Цялата област Кюстендил</w:t>
            </w:r>
            <w:r>
              <w:rPr>
                <w:rFonts w:ascii="Times New Roman" w:hAnsi="Times New Roman" w:cs="Times New Roman"/>
                <w:sz w:val="24"/>
                <w:szCs w:val="24"/>
              </w:rPr>
              <w:t xml:space="preserve">, </w:t>
            </w:r>
            <w:r w:rsidRPr="00EB15F3">
              <w:rPr>
                <w:rFonts w:ascii="Times New Roman" w:hAnsi="Times New Roman" w:cs="Times New Roman"/>
                <w:sz w:val="24"/>
                <w:szCs w:val="24"/>
              </w:rPr>
              <w:t>Цялата област Пловдив</w:t>
            </w:r>
            <w:r>
              <w:rPr>
                <w:rFonts w:ascii="Times New Roman" w:hAnsi="Times New Roman" w:cs="Times New Roman"/>
                <w:sz w:val="24"/>
                <w:szCs w:val="24"/>
              </w:rPr>
              <w:t xml:space="preserve">, </w:t>
            </w:r>
            <w:r w:rsidRPr="00EB15F3">
              <w:rPr>
                <w:rFonts w:ascii="Times New Roman" w:hAnsi="Times New Roman" w:cs="Times New Roman"/>
                <w:sz w:val="24"/>
                <w:szCs w:val="24"/>
              </w:rPr>
              <w:t>Цялата област Пазарджик</w:t>
            </w:r>
            <w:r>
              <w:rPr>
                <w:rFonts w:ascii="Times New Roman" w:hAnsi="Times New Roman" w:cs="Times New Roman"/>
                <w:sz w:val="24"/>
                <w:szCs w:val="24"/>
              </w:rPr>
              <w:t xml:space="preserve">, </w:t>
            </w:r>
            <w:r w:rsidRPr="00EB15F3">
              <w:rPr>
                <w:rFonts w:ascii="Times New Roman" w:hAnsi="Times New Roman" w:cs="Times New Roman"/>
                <w:sz w:val="24"/>
                <w:szCs w:val="24"/>
              </w:rPr>
              <w:t>Цялата област Смолян</w:t>
            </w:r>
            <w:r>
              <w:rPr>
                <w:rFonts w:ascii="Times New Roman" w:hAnsi="Times New Roman" w:cs="Times New Roman"/>
                <w:sz w:val="24"/>
                <w:szCs w:val="24"/>
              </w:rPr>
              <w:t xml:space="preserve">, </w:t>
            </w:r>
            <w:r w:rsidRPr="00EB15F3">
              <w:rPr>
                <w:rFonts w:ascii="Times New Roman" w:hAnsi="Times New Roman" w:cs="Times New Roman"/>
                <w:sz w:val="24"/>
                <w:szCs w:val="24"/>
              </w:rPr>
              <w:t>Цялата област Бургас, с изключение на общини</w:t>
            </w:r>
            <w:r>
              <w:rPr>
                <w:rFonts w:ascii="Times New Roman" w:hAnsi="Times New Roman" w:cs="Times New Roman"/>
                <w:sz w:val="24"/>
                <w:szCs w:val="24"/>
              </w:rPr>
              <w:t>те</w:t>
            </w:r>
            <w:r w:rsidRPr="00EB15F3">
              <w:rPr>
                <w:rFonts w:ascii="Times New Roman" w:hAnsi="Times New Roman" w:cs="Times New Roman"/>
                <w:sz w:val="24"/>
                <w:szCs w:val="24"/>
              </w:rPr>
              <w:t>, посочени в Приложение III</w:t>
            </w:r>
          </w:p>
        </w:tc>
      </w:tr>
      <w:tr w:rsidR="00003323" w:rsidRPr="00206C11" w:rsidTr="006C2199">
        <w:trPr>
          <w:trHeight w:val="397"/>
        </w:trPr>
        <w:tc>
          <w:tcPr>
            <w:tcW w:w="2403" w:type="pct"/>
            <w:tcBorders>
              <w:bottom w:val="single" w:sz="4" w:space="0" w:color="auto"/>
            </w:tcBorders>
            <w:vAlign w:val="center"/>
          </w:tcPr>
          <w:p w:rsidR="00F550A7" w:rsidRPr="00206C11" w:rsidRDefault="00003323" w:rsidP="005B51FB">
            <w:pPr>
              <w:spacing w:after="0" w:line="240" w:lineRule="auto"/>
              <w:contextualSpacing/>
              <w:rPr>
                <w:rFonts w:ascii="Times New Roman" w:hAnsi="Times New Roman" w:cs="Times New Roman"/>
                <w:sz w:val="24"/>
                <w:szCs w:val="24"/>
              </w:rPr>
            </w:pPr>
            <w:r w:rsidRPr="00206C11">
              <w:rPr>
                <w:rFonts w:ascii="Times New Roman" w:hAnsi="Times New Roman" w:cs="Times New Roman"/>
                <w:sz w:val="24"/>
                <w:szCs w:val="24"/>
              </w:rPr>
              <w:t>Високорискови области от зараза от болестта високопатогенна инфлуенца по птиците</w:t>
            </w:r>
          </w:p>
        </w:tc>
        <w:tc>
          <w:tcPr>
            <w:tcW w:w="650" w:type="pct"/>
            <w:tcBorders>
              <w:bottom w:val="single" w:sz="4" w:space="0" w:color="auto"/>
            </w:tcBorders>
            <w:shd w:val="clear" w:color="auto" w:fill="auto"/>
            <w:vAlign w:val="center"/>
          </w:tcPr>
          <w:p w:rsidR="00F550A7" w:rsidRPr="00206C11" w:rsidRDefault="00F550A7" w:rsidP="005B51FB">
            <w:pPr>
              <w:spacing w:after="0" w:line="240" w:lineRule="auto"/>
              <w:contextualSpacing/>
              <w:jc w:val="center"/>
              <w:rPr>
                <w:rFonts w:ascii="Times New Roman" w:hAnsi="Times New Roman" w:cs="Times New Roman"/>
                <w:sz w:val="24"/>
                <w:szCs w:val="24"/>
              </w:rPr>
            </w:pPr>
            <w:r w:rsidRPr="00206C11">
              <w:rPr>
                <w:rFonts w:ascii="Times New Roman" w:hAnsi="Times New Roman" w:cs="Times New Roman"/>
                <w:sz w:val="24"/>
                <w:szCs w:val="24"/>
              </w:rPr>
              <w:t>Птици</w:t>
            </w:r>
          </w:p>
        </w:tc>
        <w:tc>
          <w:tcPr>
            <w:tcW w:w="1947" w:type="pct"/>
            <w:tcBorders>
              <w:bottom w:val="single" w:sz="4" w:space="0" w:color="auto"/>
            </w:tcBorders>
            <w:shd w:val="clear" w:color="auto" w:fill="auto"/>
            <w:vAlign w:val="center"/>
          </w:tcPr>
          <w:p w:rsidR="00F550A7" w:rsidRPr="00206C11" w:rsidRDefault="00003323" w:rsidP="005B51FB">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Области </w:t>
            </w:r>
            <w:r w:rsidR="00F550A7" w:rsidRPr="00206C11">
              <w:rPr>
                <w:rFonts w:ascii="Times New Roman" w:hAnsi="Times New Roman" w:cs="Times New Roman"/>
                <w:sz w:val="24"/>
                <w:szCs w:val="24"/>
              </w:rPr>
              <w:t>Видин, Монтана, Враца, Плевен, Велико Търново, Русе, Силистра, Добрич, Варна, Бургас, Стара Загора, Пловдив, Хасково</w:t>
            </w:r>
          </w:p>
        </w:tc>
      </w:tr>
      <w:tr w:rsidR="00003323" w:rsidRPr="00206C11" w:rsidTr="006C2199">
        <w:trPr>
          <w:trHeight w:val="397"/>
        </w:trPr>
        <w:tc>
          <w:tcPr>
            <w:tcW w:w="2403" w:type="pct"/>
            <w:tcBorders>
              <w:bottom w:val="single" w:sz="4" w:space="0" w:color="auto"/>
            </w:tcBorders>
            <w:vAlign w:val="center"/>
          </w:tcPr>
          <w:p w:rsidR="00206C11" w:rsidRPr="00206C11" w:rsidRDefault="00003323" w:rsidP="005B51FB">
            <w:pPr>
              <w:spacing w:after="0" w:line="240" w:lineRule="auto"/>
              <w:contextualSpacing/>
              <w:rPr>
                <w:rFonts w:ascii="Times New Roman" w:hAnsi="Times New Roman" w:cs="Times New Roman"/>
                <w:sz w:val="24"/>
                <w:szCs w:val="24"/>
              </w:rPr>
            </w:pPr>
            <w:r w:rsidRPr="00206C11">
              <w:rPr>
                <w:rFonts w:ascii="Times New Roman" w:hAnsi="Times New Roman" w:cs="Times New Roman"/>
                <w:sz w:val="24"/>
                <w:szCs w:val="24"/>
              </w:rPr>
              <w:t xml:space="preserve">Високорискови области от зараза ШАП, чума по дребните преживни животни (ЧДП), </w:t>
            </w:r>
            <w:r>
              <w:rPr>
                <w:rFonts w:ascii="Times New Roman" w:hAnsi="Times New Roman" w:cs="Times New Roman"/>
                <w:sz w:val="24"/>
                <w:szCs w:val="24"/>
              </w:rPr>
              <w:t xml:space="preserve">Шарка по овцете и козите (ШОК) </w:t>
            </w:r>
          </w:p>
        </w:tc>
        <w:tc>
          <w:tcPr>
            <w:tcW w:w="650" w:type="pct"/>
            <w:tcBorders>
              <w:bottom w:val="single" w:sz="4" w:space="0" w:color="auto"/>
            </w:tcBorders>
            <w:vAlign w:val="center"/>
          </w:tcPr>
          <w:p w:rsidR="00206C11" w:rsidRPr="00206C11" w:rsidRDefault="00206C11" w:rsidP="005B51FB">
            <w:pPr>
              <w:spacing w:after="0" w:line="240" w:lineRule="auto"/>
              <w:contextualSpacing/>
              <w:jc w:val="center"/>
              <w:rPr>
                <w:rFonts w:ascii="Times New Roman" w:hAnsi="Times New Roman" w:cs="Times New Roman"/>
                <w:sz w:val="24"/>
                <w:szCs w:val="24"/>
              </w:rPr>
            </w:pPr>
            <w:r w:rsidRPr="00206C11">
              <w:rPr>
                <w:rFonts w:ascii="Times New Roman" w:hAnsi="Times New Roman" w:cs="Times New Roman"/>
                <w:sz w:val="24"/>
                <w:szCs w:val="24"/>
              </w:rPr>
              <w:t>ДПЖ</w:t>
            </w:r>
          </w:p>
        </w:tc>
        <w:tc>
          <w:tcPr>
            <w:tcW w:w="1947" w:type="pct"/>
            <w:tcBorders>
              <w:bottom w:val="single" w:sz="4" w:space="0" w:color="auto"/>
            </w:tcBorders>
            <w:shd w:val="clear" w:color="auto" w:fill="auto"/>
            <w:vAlign w:val="center"/>
          </w:tcPr>
          <w:p w:rsidR="00206C11" w:rsidRPr="00206C11" w:rsidRDefault="00003323" w:rsidP="005B51FB">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Области </w:t>
            </w:r>
            <w:r w:rsidR="00206C11" w:rsidRPr="00206C11">
              <w:rPr>
                <w:rFonts w:ascii="Times New Roman" w:hAnsi="Times New Roman" w:cs="Times New Roman"/>
                <w:sz w:val="24"/>
                <w:szCs w:val="24"/>
              </w:rPr>
              <w:t xml:space="preserve">Бургас, Ямбол, Хасково, </w:t>
            </w:r>
            <w:r w:rsidR="00206C11" w:rsidRPr="00FF6CAE">
              <w:rPr>
                <w:rFonts w:ascii="Times New Roman" w:hAnsi="Times New Roman" w:cs="Times New Roman"/>
                <w:sz w:val="24"/>
                <w:szCs w:val="24"/>
              </w:rPr>
              <w:t>Кърджали, Смолян, Благоевград</w:t>
            </w:r>
            <w:r w:rsidR="00427C49" w:rsidRPr="00FF6CAE">
              <w:rPr>
                <w:rFonts w:ascii="Times New Roman" w:hAnsi="Times New Roman" w:cs="Times New Roman"/>
                <w:sz w:val="24"/>
                <w:szCs w:val="24"/>
              </w:rPr>
              <w:t xml:space="preserve">, Пловдив </w:t>
            </w:r>
          </w:p>
        </w:tc>
      </w:tr>
    </w:tbl>
    <w:p w:rsidR="00F550A7" w:rsidRDefault="00F550A7"/>
    <w:sectPr w:rsidR="00F550A7" w:rsidSect="00FF6CAE">
      <w:pgSz w:w="11906" w:h="16838"/>
      <w:pgMar w:top="1276"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0A7"/>
    <w:rsid w:val="00003323"/>
    <w:rsid w:val="00191B8F"/>
    <w:rsid w:val="00206C11"/>
    <w:rsid w:val="00427C49"/>
    <w:rsid w:val="005B51FB"/>
    <w:rsid w:val="00651F4D"/>
    <w:rsid w:val="006C2199"/>
    <w:rsid w:val="007C6E55"/>
    <w:rsid w:val="009759DF"/>
    <w:rsid w:val="00A01874"/>
    <w:rsid w:val="00C45F56"/>
    <w:rsid w:val="00CA77E9"/>
    <w:rsid w:val="00CE2772"/>
    <w:rsid w:val="00D119F0"/>
    <w:rsid w:val="00D374B9"/>
    <w:rsid w:val="00F550A7"/>
    <w:rsid w:val="00F650B4"/>
    <w:rsid w:val="00FF5D66"/>
    <w:rsid w:val="00FF6CA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0A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50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6C11"/>
    <w:pPr>
      <w:ind w:left="720"/>
      <w:contextualSpacing/>
    </w:pPr>
  </w:style>
  <w:style w:type="paragraph" w:styleId="BalloonText">
    <w:name w:val="Balloon Text"/>
    <w:basedOn w:val="Normal"/>
    <w:link w:val="BalloonTextChar"/>
    <w:uiPriority w:val="99"/>
    <w:semiHidden/>
    <w:unhideWhenUsed/>
    <w:rsid w:val="00F650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0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0A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50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6C11"/>
    <w:pPr>
      <w:ind w:left="720"/>
      <w:contextualSpacing/>
    </w:pPr>
  </w:style>
  <w:style w:type="paragraph" w:styleId="BalloonText">
    <w:name w:val="Balloon Text"/>
    <w:basedOn w:val="Normal"/>
    <w:link w:val="BalloonTextChar"/>
    <w:uiPriority w:val="99"/>
    <w:semiHidden/>
    <w:unhideWhenUsed/>
    <w:rsid w:val="00F650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0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Lyubomir Mitov</cp:lastModifiedBy>
  <cp:revision>22</cp:revision>
  <dcterms:created xsi:type="dcterms:W3CDTF">2020-01-17T07:32:00Z</dcterms:created>
  <dcterms:modified xsi:type="dcterms:W3CDTF">2021-01-15T13:53:00Z</dcterms:modified>
</cp:coreProperties>
</file>