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81" w:rsidRPr="00F9145D" w:rsidRDefault="00155250" w:rsidP="00B35181">
      <w:pPr>
        <w:tabs>
          <w:tab w:val="left" w:pos="2127"/>
        </w:tabs>
        <w:spacing w:line="276" w:lineRule="auto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8pt;height:96.2pt">
            <v:imagedata r:id="rId9" o:title=""/>
            <o:lock v:ext="edit" ungrouping="t" rotation="t" cropping="t" verticies="t" text="t" grouping="t"/>
            <o:signatureline v:ext="edit" id="{689C7602-E977-4C7B-81D6-55ACDC0486CC}" provid="{00000000-0000-0000-0000-000000000000}" issignatureline="t"/>
          </v:shape>
        </w:pict>
      </w:r>
      <w:r w:rsidR="00B35181" w:rsidRPr="00F9145D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</w:t>
      </w:r>
      <w:r w:rsidR="00B35181" w:rsidRPr="00F9145D">
        <w:rPr>
          <w:rFonts w:ascii="Calibri" w:eastAsia="Calibri" w:hAnsi="Calibri"/>
          <w:noProof/>
          <w:color w:val="000000" w:themeColor="text1"/>
          <w:sz w:val="22"/>
          <w:szCs w:val="22"/>
          <w:lang w:val="it-IT" w:eastAsia="it-IT"/>
        </w:rPr>
        <w:drawing>
          <wp:inline distT="0" distB="0" distL="0" distR="0" wp14:anchorId="159F9D8A" wp14:editId="276B6EE2">
            <wp:extent cx="1325245" cy="793750"/>
            <wp:effectExtent l="19050" t="0" r="825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26B">
        <w:rPr>
          <w:b/>
          <w:noProof/>
          <w:color w:val="000000" w:themeColor="text1"/>
          <w:sz w:val="16"/>
          <w:szCs w:val="16"/>
          <w:lang w:eastAsia="it-IT"/>
        </w:rPr>
        <w:t xml:space="preserve">                                                                                                    </w:t>
      </w:r>
      <w:r w:rsidR="00D1626B" w:rsidRPr="00F9145D">
        <w:rPr>
          <w:b/>
          <w:noProof/>
          <w:color w:val="000000" w:themeColor="text1"/>
          <w:sz w:val="16"/>
          <w:szCs w:val="16"/>
          <w:lang w:val="it-IT" w:eastAsia="it-IT"/>
        </w:rPr>
        <w:drawing>
          <wp:inline distT="0" distB="0" distL="0" distR="0" wp14:anchorId="63744815" wp14:editId="7EFE2DC2">
            <wp:extent cx="1807845" cy="914400"/>
            <wp:effectExtent l="1905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81" w:rsidRPr="00F9145D" w:rsidRDefault="00B35181" w:rsidP="00B35181">
      <w:pPr>
        <w:tabs>
          <w:tab w:val="left" w:pos="2127"/>
        </w:tabs>
        <w:spacing w:line="276" w:lineRule="auto"/>
        <w:jc w:val="both"/>
        <w:rPr>
          <w:b/>
          <w:color w:val="000000" w:themeColor="text1"/>
          <w:sz w:val="16"/>
          <w:szCs w:val="16"/>
        </w:rPr>
      </w:pPr>
      <w:r w:rsidRPr="00F9145D">
        <w:rPr>
          <w:b/>
          <w:color w:val="000000" w:themeColor="text1"/>
          <w:sz w:val="16"/>
          <w:szCs w:val="16"/>
        </w:rPr>
        <w:t xml:space="preserve">       Програма за развитие на                                                                                                         Европейски земеделски фонд                                                                              </w:t>
      </w:r>
    </w:p>
    <w:p w:rsidR="00B35181" w:rsidRPr="00F9145D" w:rsidRDefault="00B35181" w:rsidP="00B35181">
      <w:pPr>
        <w:tabs>
          <w:tab w:val="left" w:pos="2127"/>
        </w:tabs>
        <w:spacing w:line="276" w:lineRule="auto"/>
        <w:jc w:val="both"/>
        <w:rPr>
          <w:b/>
          <w:color w:val="000000" w:themeColor="text1"/>
          <w:sz w:val="16"/>
          <w:szCs w:val="16"/>
        </w:rPr>
      </w:pPr>
      <w:r w:rsidRPr="00F9145D">
        <w:rPr>
          <w:b/>
          <w:color w:val="000000" w:themeColor="text1"/>
          <w:sz w:val="16"/>
          <w:szCs w:val="16"/>
        </w:rPr>
        <w:t xml:space="preserve">       селските райони (2014-2020)                                                                                                    за развитие на селските райони</w:t>
      </w:r>
    </w:p>
    <w:p w:rsidR="00B35181" w:rsidRPr="00F9145D" w:rsidRDefault="00B35181" w:rsidP="00B35181">
      <w:pPr>
        <w:tabs>
          <w:tab w:val="left" w:pos="2992"/>
        </w:tabs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B35181" w:rsidRPr="00F9145D" w:rsidRDefault="00B35181" w:rsidP="00B35181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</w:p>
    <w:p w:rsidR="00B35181" w:rsidRPr="00F9145D" w:rsidRDefault="00B35181" w:rsidP="00B35181">
      <w:pPr>
        <w:tabs>
          <w:tab w:val="left" w:pos="3829"/>
        </w:tabs>
        <w:contextualSpacing/>
        <w:jc w:val="both"/>
        <w:rPr>
          <w:b/>
          <w:color w:val="000000" w:themeColor="text1"/>
        </w:rPr>
      </w:pPr>
    </w:p>
    <w:p w:rsidR="00CB7F2C" w:rsidRDefault="00D1626B" w:rsidP="00CB7F2C">
      <w:pPr>
        <w:suppressAutoHyphens/>
        <w:autoSpaceDN w:val="0"/>
        <w:jc w:val="both"/>
        <w:rPr>
          <w:b/>
          <w:color w:val="000000" w:themeColor="text1"/>
          <w:kern w:val="3"/>
        </w:rPr>
      </w:pPr>
      <w:r>
        <w:rPr>
          <w:b/>
          <w:color w:val="000000" w:themeColor="text1"/>
          <w:kern w:val="3"/>
        </w:rPr>
        <w:t>Одобрил:</w:t>
      </w:r>
    </w:p>
    <w:p w:rsidR="00D1626B" w:rsidRPr="00D1626B" w:rsidRDefault="00155250" w:rsidP="00CB7F2C">
      <w:pPr>
        <w:suppressAutoHyphens/>
        <w:autoSpaceDN w:val="0"/>
        <w:jc w:val="both"/>
        <w:rPr>
          <w:b/>
          <w:color w:val="000000" w:themeColor="text1"/>
          <w:kern w:val="3"/>
        </w:rPr>
      </w:pPr>
      <w:r>
        <w:rPr>
          <w:b/>
          <w:color w:val="000000" w:themeColor="text1"/>
          <w:kern w:val="3"/>
        </w:rPr>
        <w:pict>
          <v:shape id="_x0000_i1026" type="#_x0000_t75" alt="Ред за подпис на Microsoft Office..." style="width:191.8pt;height:96.2pt">
            <v:imagedata r:id="rId12" o:title=""/>
            <o:lock v:ext="edit" ungrouping="t" rotation="t" cropping="t" verticies="t" text="t" grouping="t"/>
            <o:signatureline v:ext="edit" id="{4EA5766A-2812-4DFF-89A9-DB8E6163C20D}" provid="{00000000-0000-0000-0000-000000000000}" o:suggestedsigner="Д-р Лозана Василева" o:suggestedsigner2="Зам.-министър МЗХГ" issignatureline="t"/>
          </v:shape>
        </w:pict>
      </w:r>
      <w:bookmarkStart w:id="0" w:name="_GoBack"/>
      <w:bookmarkEnd w:id="0"/>
    </w:p>
    <w:p w:rsidR="00CB7F2C" w:rsidRDefault="00CB7F2C" w:rsidP="00CB7F2C">
      <w:pPr>
        <w:suppressAutoHyphens/>
        <w:autoSpaceDN w:val="0"/>
        <w:jc w:val="both"/>
        <w:rPr>
          <w:b/>
          <w:color w:val="000000" w:themeColor="text1"/>
          <w:kern w:val="3"/>
        </w:rPr>
      </w:pPr>
    </w:p>
    <w:p w:rsidR="00CB7F2C" w:rsidRDefault="00CB7F2C" w:rsidP="00CB7F2C">
      <w:pPr>
        <w:suppressAutoHyphens/>
        <w:autoSpaceDN w:val="0"/>
        <w:jc w:val="both"/>
        <w:rPr>
          <w:b/>
          <w:color w:val="000000" w:themeColor="text1"/>
          <w:kern w:val="3"/>
        </w:rPr>
      </w:pPr>
    </w:p>
    <w:p w:rsidR="00CB7F2C" w:rsidRPr="00CB7F2C" w:rsidRDefault="00CB7F2C" w:rsidP="00CB7F2C">
      <w:pPr>
        <w:suppressAutoHyphens/>
        <w:autoSpaceDN w:val="0"/>
        <w:jc w:val="center"/>
        <w:rPr>
          <w:b/>
          <w:color w:val="000000" w:themeColor="text1"/>
          <w:kern w:val="3"/>
          <w:sz w:val="28"/>
          <w:szCs w:val="28"/>
        </w:rPr>
      </w:pPr>
      <w:r w:rsidRPr="001575D6">
        <w:rPr>
          <w:b/>
          <w:color w:val="000000" w:themeColor="text1"/>
          <w:kern w:val="3"/>
          <w:sz w:val="28"/>
          <w:szCs w:val="28"/>
        </w:rPr>
        <w:t>ПРОТОКОЛ</w:t>
      </w:r>
    </w:p>
    <w:p w:rsidR="00CB7F2C" w:rsidRDefault="00CB7F2C" w:rsidP="00CB7F2C">
      <w:pPr>
        <w:suppressAutoHyphens/>
        <w:autoSpaceDN w:val="0"/>
        <w:jc w:val="center"/>
        <w:rPr>
          <w:b/>
          <w:color w:val="000000" w:themeColor="text1"/>
          <w:kern w:val="3"/>
          <w:sz w:val="28"/>
          <w:szCs w:val="28"/>
        </w:rPr>
      </w:pPr>
      <w:r>
        <w:rPr>
          <w:b/>
          <w:color w:val="000000" w:themeColor="text1"/>
          <w:kern w:val="3"/>
          <w:sz w:val="28"/>
          <w:szCs w:val="28"/>
        </w:rPr>
        <w:t>от</w:t>
      </w:r>
    </w:p>
    <w:p w:rsidR="00CB7F2C" w:rsidRDefault="00CB7F2C" w:rsidP="00CB7F2C">
      <w:pPr>
        <w:tabs>
          <w:tab w:val="left" w:pos="2127"/>
        </w:tabs>
        <w:contextualSpacing/>
        <w:jc w:val="center"/>
        <w:rPr>
          <w:b/>
          <w:color w:val="000000" w:themeColor="text1"/>
        </w:rPr>
      </w:pPr>
    </w:p>
    <w:p w:rsidR="00CB7F2C" w:rsidRPr="005F0E1B" w:rsidRDefault="00CB7F2C" w:rsidP="00CB7F2C">
      <w:pPr>
        <w:tabs>
          <w:tab w:val="left" w:pos="2127"/>
        </w:tabs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ЧЕТИРИНАДЕСЕТОТО  </w:t>
      </w:r>
      <w:r w:rsidRPr="00F9145D">
        <w:rPr>
          <w:b/>
          <w:color w:val="000000" w:themeColor="text1"/>
        </w:rPr>
        <w:t xml:space="preserve">ЗАСЕДАНИЕ НА КОМИТЕТА ЗА НАБЛЮДЕНИЕ НА ПРОГРАМАТА ЗА РАЗВИТИЕ НА СЕЛСКИТЕ РАЙОНИ </w:t>
      </w:r>
      <w:r w:rsidRPr="005F0E1B">
        <w:rPr>
          <w:b/>
          <w:color w:val="000000" w:themeColor="text1"/>
        </w:rPr>
        <w:t>(2014 – 2020</w:t>
      </w:r>
      <w:r w:rsidRPr="00F9145D">
        <w:rPr>
          <w:b/>
          <w:color w:val="000000" w:themeColor="text1"/>
        </w:rPr>
        <w:t xml:space="preserve"> г.</w:t>
      </w:r>
      <w:r w:rsidRPr="005F0E1B">
        <w:rPr>
          <w:b/>
          <w:color w:val="000000" w:themeColor="text1"/>
        </w:rPr>
        <w:t>)</w:t>
      </w: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DC213B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D42158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</w:p>
    <w:p w:rsidR="00CB7F2C" w:rsidRPr="00F9145D" w:rsidRDefault="00CB7F2C" w:rsidP="00CB7F2C">
      <w:pPr>
        <w:tabs>
          <w:tab w:val="left" w:pos="2127"/>
        </w:tabs>
        <w:contextualSpacing/>
        <w:rPr>
          <w:i/>
          <w:color w:val="000000" w:themeColor="text1"/>
        </w:rPr>
      </w:pPr>
      <w:r w:rsidRPr="00F9145D">
        <w:rPr>
          <w:b/>
          <w:color w:val="000000" w:themeColor="text1"/>
        </w:rPr>
        <w:t>Дата и място на провеждане :</w:t>
      </w:r>
      <w:r w:rsidRPr="00F9145D">
        <w:rPr>
          <w:color w:val="000000" w:themeColor="text1"/>
        </w:rPr>
        <w:tab/>
        <w:t xml:space="preserve">                                           </w:t>
      </w:r>
      <w:r>
        <w:rPr>
          <w:b/>
          <w:color w:val="000000" w:themeColor="text1"/>
        </w:rPr>
        <w:t>15</w:t>
      </w:r>
      <w:r w:rsidRPr="00F9145D">
        <w:rPr>
          <w:b/>
          <w:color w:val="000000" w:themeColor="text1"/>
        </w:rPr>
        <w:t>.</w:t>
      </w:r>
      <w:r>
        <w:rPr>
          <w:b/>
          <w:color w:val="000000" w:themeColor="text1"/>
        </w:rPr>
        <w:t>01.2020 г.(сряда</w:t>
      </w:r>
      <w:r w:rsidRPr="00F9145D">
        <w:rPr>
          <w:b/>
          <w:color w:val="000000" w:themeColor="text1"/>
        </w:rPr>
        <w:t xml:space="preserve">)                                                                     </w:t>
      </w:r>
    </w:p>
    <w:p w:rsidR="00CB7F2C" w:rsidRPr="005F0E1B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  <w:r w:rsidRPr="00F9145D">
        <w:rPr>
          <w:b/>
          <w:color w:val="000000" w:themeColor="text1"/>
        </w:rPr>
        <w:t>в хотел „Рамада“,</w:t>
      </w:r>
      <w:r w:rsidRPr="005F0E1B">
        <w:rPr>
          <w:b/>
          <w:color w:val="000000" w:themeColor="text1"/>
        </w:rPr>
        <w:t xml:space="preserve"> </w:t>
      </w:r>
      <w:r w:rsidRPr="00F9145D">
        <w:rPr>
          <w:b/>
          <w:color w:val="000000" w:themeColor="text1"/>
        </w:rPr>
        <w:t xml:space="preserve">гр. София, </w:t>
      </w: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F9145D">
        <w:rPr>
          <w:b/>
          <w:color w:val="000000" w:themeColor="text1"/>
        </w:rPr>
        <w:t>бул. „Княгиня Мария-Луиза“ № 131</w:t>
      </w: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13280A" w:rsidRDefault="00CB7F2C" w:rsidP="00CB7F2C">
      <w:pPr>
        <w:tabs>
          <w:tab w:val="left" w:pos="2127"/>
        </w:tabs>
        <w:contextualSpacing/>
        <w:jc w:val="both"/>
      </w:pPr>
    </w:p>
    <w:p w:rsidR="00CB7F2C" w:rsidRDefault="00CB7F2C" w:rsidP="00CB7F2C">
      <w:pPr>
        <w:ind w:left="2517" w:firstLine="357"/>
        <w:rPr>
          <w:b/>
          <w:sz w:val="28"/>
          <w:szCs w:val="28"/>
        </w:rPr>
      </w:pPr>
      <w:r w:rsidRPr="0013280A">
        <w:rPr>
          <w:b/>
          <w:sz w:val="28"/>
          <w:szCs w:val="28"/>
        </w:rPr>
        <w:t>ДНЕВЕН РЕД</w:t>
      </w:r>
    </w:p>
    <w:p w:rsidR="00CB7F2C" w:rsidRPr="0013280A" w:rsidRDefault="00CB7F2C" w:rsidP="00CB7F2C">
      <w:pPr>
        <w:ind w:left="2517" w:firstLine="357"/>
        <w:rPr>
          <w:b/>
          <w:sz w:val="28"/>
          <w:szCs w:val="28"/>
        </w:rPr>
      </w:pPr>
    </w:p>
    <w:p w:rsidR="00CB7F2C" w:rsidRPr="00734043" w:rsidRDefault="00CB7F2C" w:rsidP="00CB7F2C">
      <w:pPr>
        <w:jc w:val="center"/>
        <w:rPr>
          <w:b/>
        </w:rPr>
      </w:pPr>
      <w:r>
        <w:rPr>
          <w:b/>
        </w:rPr>
        <w:lastRenderedPageBreak/>
        <w:t xml:space="preserve">за провеждане </w:t>
      </w:r>
      <w:r w:rsidRPr="0013280A">
        <w:rPr>
          <w:b/>
        </w:rPr>
        <w:t>на четиринадесето</w:t>
      </w:r>
      <w:r>
        <w:rPr>
          <w:b/>
        </w:rPr>
        <w:t>то</w:t>
      </w:r>
      <w:r w:rsidRPr="0013280A">
        <w:rPr>
          <w:b/>
        </w:rPr>
        <w:t xml:space="preserve"> заседание на Комитета за наблюдение</w:t>
      </w:r>
      <w:r>
        <w:rPr>
          <w:b/>
        </w:rPr>
        <w:t xml:space="preserve"> </w:t>
      </w:r>
    </w:p>
    <w:p w:rsidR="00CB7F2C" w:rsidRPr="0013280A" w:rsidRDefault="00CB7F2C" w:rsidP="00CB7F2C">
      <w:pPr>
        <w:jc w:val="center"/>
        <w:rPr>
          <w:b/>
        </w:rPr>
      </w:pPr>
      <w:r w:rsidRPr="0013280A">
        <w:rPr>
          <w:b/>
        </w:rPr>
        <w:t>на Програмата за развитие на селските райони (2014-2020</w:t>
      </w:r>
      <w:r>
        <w:rPr>
          <w:b/>
        </w:rPr>
        <w:t xml:space="preserve"> г.</w:t>
      </w:r>
      <w:r w:rsidRPr="0013280A">
        <w:rPr>
          <w:b/>
        </w:rPr>
        <w:t>)</w:t>
      </w:r>
    </w:p>
    <w:p w:rsidR="00CB7F2C" w:rsidRPr="0013280A" w:rsidRDefault="00CB7F2C" w:rsidP="00CB7F2C">
      <w:pPr>
        <w:jc w:val="center"/>
        <w:rPr>
          <w:b/>
        </w:rPr>
      </w:pPr>
      <w:r w:rsidRPr="0013280A">
        <w:rPr>
          <w:b/>
        </w:rPr>
        <w:tab/>
      </w:r>
    </w:p>
    <w:p w:rsidR="00CB7F2C" w:rsidRPr="0013280A" w:rsidRDefault="00CB7F2C" w:rsidP="00CB7F2C">
      <w:pPr>
        <w:jc w:val="center"/>
        <w:rPr>
          <w:b/>
        </w:rPr>
      </w:pPr>
      <w:r w:rsidRPr="0013280A">
        <w:rPr>
          <w:b/>
        </w:rPr>
        <w:tab/>
      </w:r>
      <w:r w:rsidRPr="0013280A">
        <w:rPr>
          <w:b/>
        </w:rPr>
        <w:tab/>
      </w:r>
      <w:r w:rsidRPr="0013280A">
        <w:rPr>
          <w:b/>
        </w:rPr>
        <w:tab/>
      </w:r>
    </w:p>
    <w:tbl>
      <w:tblPr>
        <w:tblW w:w="5680" w:type="pct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9460"/>
      </w:tblGrid>
      <w:tr w:rsidR="00CB7F2C" w:rsidRPr="0013280A" w:rsidTr="00C463D4">
        <w:trPr>
          <w:trHeight w:val="344"/>
          <w:jc w:val="center"/>
        </w:trPr>
        <w:tc>
          <w:tcPr>
            <w:tcW w:w="673" w:type="pct"/>
          </w:tcPr>
          <w:p w:rsidR="00CB7F2C" w:rsidRPr="0013280A" w:rsidRDefault="00CB7F2C" w:rsidP="00C463D4">
            <w:pPr>
              <w:jc w:val="both"/>
              <w:rPr>
                <w:b/>
              </w:rPr>
            </w:pPr>
            <w:r w:rsidRPr="0013280A">
              <w:rPr>
                <w:b/>
              </w:rPr>
              <w:t>9:00–9:30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rPr>
                <w:b/>
              </w:rPr>
            </w:pPr>
            <w:r w:rsidRPr="0013280A">
              <w:rPr>
                <w:b/>
              </w:rPr>
              <w:t>Регистрация на участниците и кафе пауза</w:t>
            </w:r>
          </w:p>
        </w:tc>
      </w:tr>
      <w:tr w:rsidR="00CB7F2C" w:rsidRPr="0013280A" w:rsidTr="00C463D4">
        <w:trPr>
          <w:trHeight w:val="1134"/>
          <w:jc w:val="center"/>
        </w:trPr>
        <w:tc>
          <w:tcPr>
            <w:tcW w:w="673" w:type="pct"/>
          </w:tcPr>
          <w:p w:rsidR="00CB7F2C" w:rsidRPr="0013280A" w:rsidRDefault="00CB7F2C" w:rsidP="00C463D4">
            <w:pPr>
              <w:jc w:val="both"/>
            </w:pPr>
            <w:r w:rsidRPr="0013280A">
              <w:rPr>
                <w:b/>
              </w:rPr>
              <w:t>9:30–9:40</w:t>
            </w:r>
            <w:r w:rsidRPr="0013280A">
              <w:tab/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rPr>
                <w:b/>
              </w:rPr>
            </w:pPr>
            <w:r w:rsidRPr="0013280A">
              <w:rPr>
                <w:b/>
              </w:rPr>
              <w:t xml:space="preserve">т. 1. Откриване на заседанието на КН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>, приемане на дневния ред.</w:t>
            </w:r>
          </w:p>
          <w:p w:rsidR="00CB7F2C" w:rsidRPr="00734043" w:rsidRDefault="00CB7F2C" w:rsidP="00C463D4">
            <w:pPr>
              <w:contextualSpacing/>
              <w:rPr>
                <w:i/>
              </w:rPr>
            </w:pPr>
            <w:r w:rsidRPr="0013280A">
              <w:rPr>
                <w:i/>
              </w:rPr>
              <w:t xml:space="preserve">д-р Лозана Василева </w:t>
            </w:r>
            <w:r w:rsidRPr="0013280A">
              <w:rPr>
                <w:b/>
              </w:rPr>
              <w:t xml:space="preserve">– </w:t>
            </w:r>
            <w:r w:rsidRPr="0013280A">
              <w:rPr>
                <w:i/>
              </w:rPr>
              <w:t xml:space="preserve">заместник-министър на земеделието, храните и горите и председател на КН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г.</w:t>
            </w:r>
            <w:r>
              <w:rPr>
                <w:i/>
              </w:rPr>
              <w:t>)</w:t>
            </w:r>
          </w:p>
          <w:p w:rsidR="00CB7F2C" w:rsidRPr="00734043" w:rsidRDefault="00CB7F2C" w:rsidP="00C463D4">
            <w:pPr>
              <w:contextualSpacing/>
              <w:rPr>
                <w:b/>
              </w:rPr>
            </w:pPr>
          </w:p>
        </w:tc>
      </w:tr>
      <w:tr w:rsidR="00CB7F2C" w:rsidRPr="0013280A" w:rsidTr="00C463D4">
        <w:trPr>
          <w:trHeight w:val="803"/>
          <w:jc w:val="center"/>
        </w:trPr>
        <w:tc>
          <w:tcPr>
            <w:tcW w:w="673" w:type="pct"/>
          </w:tcPr>
          <w:p w:rsidR="00CB7F2C" w:rsidRPr="0013280A" w:rsidRDefault="00CB7F2C" w:rsidP="00C463D4">
            <w:pPr>
              <w:jc w:val="both"/>
              <w:rPr>
                <w:b/>
              </w:rPr>
            </w:pPr>
            <w:r w:rsidRPr="0013280A">
              <w:rPr>
                <w:b/>
              </w:rPr>
              <w:t>9:40–9:50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rPr>
                <w:b/>
              </w:rPr>
            </w:pPr>
            <w:r w:rsidRPr="0013280A">
              <w:rPr>
                <w:b/>
              </w:rPr>
              <w:t>т. 2. Приемане на протокола от 13-то заседание на КН на ПРСР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</w:p>
          <w:p w:rsidR="00CB7F2C" w:rsidRPr="0013280A" w:rsidRDefault="00CB7F2C" w:rsidP="00C463D4">
            <w:pPr>
              <w:contextualSpacing/>
              <w:rPr>
                <w:i/>
              </w:rPr>
            </w:pPr>
            <w:r w:rsidRPr="0013280A">
              <w:rPr>
                <w:i/>
              </w:rPr>
              <w:t>Докладва: Секретариат на КН на ПРСР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г.</w:t>
            </w:r>
            <w:r>
              <w:rPr>
                <w:i/>
              </w:rPr>
              <w:t>)</w:t>
            </w:r>
          </w:p>
        </w:tc>
      </w:tr>
      <w:tr w:rsidR="00CB7F2C" w:rsidRPr="0013280A" w:rsidTr="00C463D4">
        <w:trPr>
          <w:trHeight w:val="411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</w:rPr>
            </w:pPr>
            <w:r w:rsidRPr="00734043">
              <w:rPr>
                <w:b/>
              </w:rPr>
              <w:t>9:50–11:00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rPr>
                <w:b/>
              </w:rPr>
            </w:pPr>
            <w:r w:rsidRPr="0013280A">
              <w:rPr>
                <w:b/>
              </w:rPr>
              <w:t xml:space="preserve">т. 3. Предложения на Управляващия орган (УО)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допълнение на 6-то изменение и допълнение на Програмата за развитие на селските райони </w:t>
            </w:r>
            <w:r>
              <w:rPr>
                <w:b/>
              </w:rPr>
              <w:t xml:space="preserve">за периода 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 xml:space="preserve"> </w:t>
            </w:r>
            <w:r w:rsidRPr="0013280A">
              <w:rPr>
                <w:b/>
              </w:rPr>
              <w:t>и предоставяне на мандат на Управляващия орган да договори промените с</w:t>
            </w:r>
            <w:r w:rsidRPr="005F0E1B">
              <w:rPr>
                <w:b/>
              </w:rPr>
              <w:t xml:space="preserve"> </w:t>
            </w:r>
            <w:r w:rsidRPr="0013280A">
              <w:rPr>
                <w:b/>
              </w:rPr>
              <w:t>Европейската комисия:</w:t>
            </w:r>
          </w:p>
          <w:p w:rsidR="00CB7F2C" w:rsidRPr="0013280A" w:rsidRDefault="00CB7F2C" w:rsidP="00C463D4">
            <w:pPr>
              <w:contextualSpacing/>
              <w:jc w:val="both"/>
            </w:pPr>
            <w:r w:rsidRPr="0013280A">
              <w:rPr>
                <w:b/>
              </w:rPr>
              <w:t>3.1.</w:t>
            </w:r>
            <w:r w:rsidRPr="0013280A">
              <w:t xml:space="preserve"> Предложение за допълнение в текста на Мярка 5</w:t>
            </w:r>
            <w:r w:rsidRPr="0013280A">
              <w:rPr>
                <w:i/>
              </w:rPr>
              <w:t>“Възстановяване на селскостопански производствен потенциал, претърпял щети в резултат на природни бедствия, и въвеждане на подходящи превантивни мерки“</w:t>
            </w:r>
            <w:r w:rsidRPr="0013280A">
              <w:t>, свързано с разширение на обхвата</w:t>
            </w:r>
            <w:r w:rsidRPr="005F0E1B">
              <w:t xml:space="preserve"> </w:t>
            </w:r>
            <w:r w:rsidRPr="0013280A">
              <w:t xml:space="preserve">на допустимите бенефициенти и допустимите разходи по подмярка 5.1от ПРСР </w:t>
            </w:r>
            <w:r>
              <w:t>(</w:t>
            </w:r>
            <w:r w:rsidRPr="0013280A">
              <w:t>2014-2020 г.</w:t>
            </w:r>
            <w:r>
              <w:t>).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b/>
              </w:rPr>
              <w:t>3.2.</w:t>
            </w:r>
            <w:r w:rsidRPr="0013280A">
              <w:t xml:space="preserve"> Предложение за промяна на текста на подмярка 7.3</w:t>
            </w:r>
            <w:r w:rsidRPr="0013280A">
              <w:rPr>
                <w:i/>
              </w:rPr>
              <w:t xml:space="preserve"> „Подкрепа за 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правителство“.</w:t>
            </w:r>
          </w:p>
          <w:p w:rsidR="00CB7F2C" w:rsidRPr="0013280A" w:rsidRDefault="00CB7F2C" w:rsidP="00C463D4">
            <w:pPr>
              <w:contextualSpacing/>
              <w:jc w:val="both"/>
            </w:pPr>
            <w:r w:rsidRPr="0013280A">
              <w:rPr>
                <w:b/>
              </w:rPr>
              <w:t>3.3.</w:t>
            </w:r>
            <w:r w:rsidRPr="0013280A">
              <w:t>Предложение</w:t>
            </w:r>
            <w:r w:rsidRPr="005F0E1B">
              <w:t xml:space="preserve"> </w:t>
            </w:r>
            <w:r w:rsidRPr="0013280A">
              <w:t>за промяна в текста на мярка 11</w:t>
            </w:r>
            <w:r w:rsidRPr="0013280A">
              <w:rPr>
                <w:i/>
              </w:rPr>
              <w:t>„Биологично земеделие“</w:t>
            </w:r>
            <w:r w:rsidRPr="0013280A">
              <w:t>, свързано с нивата на подпомагане.</w:t>
            </w:r>
          </w:p>
          <w:p w:rsidR="00CB7F2C" w:rsidRPr="00734043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г.</w:t>
            </w:r>
            <w:r>
              <w:rPr>
                <w:i/>
              </w:rPr>
              <w:t>)</w:t>
            </w:r>
          </w:p>
          <w:p w:rsidR="00CB7F2C" w:rsidRPr="00734043" w:rsidRDefault="00CB7F2C" w:rsidP="00C463D4">
            <w:pPr>
              <w:contextualSpacing/>
              <w:jc w:val="both"/>
              <w:rPr>
                <w:i/>
              </w:rPr>
            </w:pPr>
          </w:p>
        </w:tc>
      </w:tr>
      <w:tr w:rsidR="00CB7F2C" w:rsidRPr="0013280A" w:rsidTr="00C463D4">
        <w:trPr>
          <w:trHeight w:val="803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>11:00–12:00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jc w:val="both"/>
              <w:rPr>
                <w:b/>
              </w:rPr>
            </w:pPr>
            <w:r w:rsidRPr="0013280A">
              <w:rPr>
                <w:b/>
              </w:rPr>
              <w:t xml:space="preserve">т.4. Предложения на Управляващия орган (УО)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7-мо изменение и допълнение на Програмата за развитие на селските райони </w:t>
            </w:r>
            <w:r>
              <w:rPr>
                <w:b/>
              </w:rPr>
              <w:t xml:space="preserve">за периода 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 xml:space="preserve"> </w:t>
            </w:r>
            <w:r w:rsidRPr="0013280A">
              <w:rPr>
                <w:b/>
              </w:rPr>
              <w:t>и предоставяне на мандат на Управляващия орган да договори промените с Европейската комисия:</w:t>
            </w:r>
          </w:p>
          <w:p w:rsidR="00CB7F2C" w:rsidRDefault="00CB7F2C" w:rsidP="00C463D4">
            <w:pPr>
              <w:contextualSpacing/>
              <w:jc w:val="both"/>
            </w:pPr>
            <w:r w:rsidRPr="0013280A">
              <w:rPr>
                <w:b/>
              </w:rPr>
              <w:t>4.1.</w:t>
            </w:r>
            <w:r w:rsidRPr="0013280A">
              <w:t>Предложение за прецизиран вариант на предефинирания обхват на районите със съществени природни ограничения, различни от планинските, съгласно чл. 32, ал. 1(б) от Регламент 1305/2013 г., във връзка с извършен анализ на Института по почвознание, агротехнологии и защита на растенията „Никола Пушкаров“ и Националния институт по метеорология и хидрология.</w:t>
            </w:r>
            <w:r w:rsidRPr="005F0E1B">
              <w:t xml:space="preserve"> </w:t>
            </w:r>
          </w:p>
          <w:p w:rsidR="00CB7F2C" w:rsidRPr="005F0E1B" w:rsidRDefault="00CB7F2C" w:rsidP="00C463D4">
            <w:pPr>
              <w:contextualSpacing/>
              <w:jc w:val="both"/>
            </w:pPr>
            <w:r w:rsidRPr="005F0E1B">
              <w:t xml:space="preserve">  </w:t>
            </w:r>
          </w:p>
          <w:p w:rsidR="00CB7F2C" w:rsidRPr="0013280A" w:rsidRDefault="00CB7F2C" w:rsidP="00C463D4">
            <w:pPr>
              <w:contextualSpacing/>
              <w:jc w:val="both"/>
            </w:pPr>
            <w:r w:rsidRPr="0013280A">
              <w:rPr>
                <w:b/>
              </w:rPr>
              <w:t>4.2</w:t>
            </w:r>
            <w:r w:rsidRPr="0013280A">
              <w:t xml:space="preserve"> Предложение за дефиниране на обхват на райони, засегнати от други специфични ограничения, съгласно чл. 32, ал.1(в) от Регламент 1305/2013 г., във връзка с извършен анализ на Института по почвознание, агротехнологии и защита на растенията „Никола Пушкаров“ и Националния институт по метеорология и хидрология.</w:t>
            </w:r>
          </w:p>
          <w:p w:rsidR="00CB7F2C" w:rsidRPr="00734043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(2014-2020</w:t>
            </w:r>
            <w:r w:rsidRPr="0013280A">
              <w:rPr>
                <w:i/>
              </w:rPr>
              <w:t>г.</w:t>
            </w:r>
            <w:r>
              <w:rPr>
                <w:i/>
              </w:rPr>
              <w:t xml:space="preserve">) </w:t>
            </w:r>
            <w:r w:rsidRPr="0013280A">
              <w:rPr>
                <w:i/>
              </w:rPr>
              <w:t>и представители на ИПАЗР „Никола Пушкаров“ и НИМХ.</w:t>
            </w:r>
          </w:p>
          <w:p w:rsidR="00CB7F2C" w:rsidRPr="00734043" w:rsidRDefault="00CB7F2C" w:rsidP="00C463D4">
            <w:pPr>
              <w:contextualSpacing/>
              <w:jc w:val="both"/>
            </w:pPr>
          </w:p>
        </w:tc>
      </w:tr>
      <w:tr w:rsidR="00CB7F2C" w:rsidRPr="0013280A" w:rsidTr="00C463D4">
        <w:trPr>
          <w:trHeight w:val="1726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lastRenderedPageBreak/>
              <w:t>12:00–12:30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  <w:r w:rsidRPr="0013280A">
              <w:rPr>
                <w:b/>
              </w:rPr>
              <w:t xml:space="preserve">т. 5. Предложение на УО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изменение и допълнение на критериите за подбор на проектни предложения по подмярка 6.3 „Стартова помощ за развитието на малки стопанства“ (ТПП), свързано с предстоящия целеви прием за земеделски стопани в сектор „Животновъдство“. 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г.</w:t>
            </w:r>
            <w:r>
              <w:rPr>
                <w:i/>
              </w:rPr>
              <w:t>)</w:t>
            </w:r>
          </w:p>
        </w:tc>
      </w:tr>
      <w:tr w:rsidR="00CB7F2C" w:rsidRPr="0013280A" w:rsidTr="00C463D4">
        <w:trPr>
          <w:trHeight w:val="266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>12:30-13:30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  <w:r w:rsidRPr="0013280A">
              <w:rPr>
                <w:b/>
              </w:rPr>
              <w:t>Обяд</w:t>
            </w:r>
          </w:p>
        </w:tc>
      </w:tr>
      <w:tr w:rsidR="00CB7F2C" w:rsidRPr="0013280A" w:rsidTr="00C463D4">
        <w:trPr>
          <w:trHeight w:val="1039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>13:30–14:00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  <w:r w:rsidRPr="0013280A">
              <w:rPr>
                <w:b/>
              </w:rPr>
              <w:t xml:space="preserve">т. 6. Предложение на УО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изменение и допълнение на критериите за подбор на проектни предложения по подмярка 4.1 </w:t>
            </w:r>
            <w:r w:rsidRPr="0013280A">
              <w:rPr>
                <w:b/>
                <w:i/>
              </w:rPr>
              <w:t>„Инвестиции в земеделски стопанства“</w:t>
            </w:r>
            <w:r w:rsidRPr="0013280A">
              <w:rPr>
                <w:b/>
              </w:rPr>
              <w:t>, свързано с предстоящия целеви прием за земеделски стопани в сектор „Животновъдство“.</w:t>
            </w:r>
          </w:p>
          <w:p w:rsidR="00CB7F2C" w:rsidRPr="00734043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</w:t>
            </w:r>
            <w:r>
              <w:rPr>
                <w:i/>
              </w:rPr>
              <w:t>)</w:t>
            </w:r>
            <w:r w:rsidRPr="0013280A">
              <w:rPr>
                <w:i/>
              </w:rPr>
              <w:t>.</w:t>
            </w:r>
          </w:p>
          <w:p w:rsidR="00CB7F2C" w:rsidRPr="00734043" w:rsidRDefault="00CB7F2C" w:rsidP="00C463D4">
            <w:pPr>
              <w:contextualSpacing/>
              <w:jc w:val="both"/>
              <w:rPr>
                <w:b/>
              </w:rPr>
            </w:pPr>
          </w:p>
        </w:tc>
      </w:tr>
      <w:tr w:rsidR="00CB7F2C" w:rsidRPr="0013280A" w:rsidTr="00C463D4">
        <w:trPr>
          <w:trHeight w:val="1039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>14:00–14:30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  <w:r w:rsidRPr="0013280A">
              <w:rPr>
                <w:b/>
              </w:rPr>
              <w:t xml:space="preserve">т. 7. Предложение на УО на ПРСР </w:t>
            </w:r>
            <w:r>
              <w:rPr>
                <w:b/>
              </w:rPr>
              <w:t>(</w:t>
            </w:r>
            <w:r w:rsidRPr="0013280A">
              <w:rPr>
                <w:b/>
              </w:rPr>
              <w:t>2014-2020 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критерии за подбор на проектни предложения по подмярка 5.1 </w:t>
            </w:r>
            <w:r w:rsidRPr="0013280A">
              <w:rPr>
                <w:b/>
                <w:i/>
              </w:rPr>
              <w:t>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събития“.</w:t>
            </w:r>
          </w:p>
          <w:p w:rsidR="00CB7F2C" w:rsidRPr="00734043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</w:t>
            </w:r>
            <w:r>
              <w:rPr>
                <w:i/>
              </w:rPr>
              <w:t>.)</w:t>
            </w:r>
          </w:p>
          <w:p w:rsidR="00CB7F2C" w:rsidRPr="00734043" w:rsidRDefault="00CB7F2C" w:rsidP="00C463D4">
            <w:pPr>
              <w:contextualSpacing/>
              <w:jc w:val="both"/>
              <w:rPr>
                <w:b/>
              </w:rPr>
            </w:pPr>
          </w:p>
        </w:tc>
      </w:tr>
      <w:tr w:rsidR="00CB7F2C" w:rsidRPr="0013280A" w:rsidTr="00C463D4">
        <w:trPr>
          <w:trHeight w:val="1171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>14:30–15:00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  <w:r w:rsidRPr="0013280A">
              <w:rPr>
                <w:b/>
              </w:rPr>
              <w:t xml:space="preserve">т. 8. Предложение на УО на ПРСР </w:t>
            </w:r>
            <w:r>
              <w:rPr>
                <w:b/>
              </w:rPr>
              <w:t>(2014-2020</w:t>
            </w:r>
            <w:r w:rsidRPr="0013280A">
              <w:rPr>
                <w:b/>
              </w:rPr>
              <w:t>г.</w:t>
            </w:r>
            <w:r>
              <w:rPr>
                <w:b/>
              </w:rPr>
              <w:t>)</w:t>
            </w:r>
            <w:r w:rsidRPr="0013280A">
              <w:rPr>
                <w:b/>
              </w:rPr>
              <w:t xml:space="preserve"> за актуализация на Индикативната годишна работна програма за 2020 г.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</w:rPr>
            </w:pPr>
            <w:r w:rsidRPr="0013280A">
              <w:rPr>
                <w:i/>
              </w:rPr>
              <w:t xml:space="preserve">Докладва: Управляващ орган на ПРСР </w:t>
            </w:r>
            <w:r>
              <w:rPr>
                <w:i/>
              </w:rPr>
              <w:t>(</w:t>
            </w:r>
            <w:r w:rsidRPr="0013280A">
              <w:rPr>
                <w:i/>
              </w:rPr>
              <w:t>2014-2020 г.</w:t>
            </w:r>
            <w:r>
              <w:rPr>
                <w:i/>
              </w:rPr>
              <w:t>)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</w:rPr>
            </w:pPr>
          </w:p>
        </w:tc>
      </w:tr>
      <w:tr w:rsidR="00CB7F2C" w:rsidRPr="0013280A" w:rsidTr="00C463D4">
        <w:trPr>
          <w:trHeight w:val="1671"/>
          <w:jc w:val="center"/>
        </w:trPr>
        <w:tc>
          <w:tcPr>
            <w:tcW w:w="673" w:type="pct"/>
          </w:tcPr>
          <w:p w:rsidR="00CB7F2C" w:rsidRPr="00734043" w:rsidRDefault="00CB7F2C" w:rsidP="00C463D4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34043">
              <w:rPr>
                <w:b/>
                <w:sz w:val="22"/>
                <w:szCs w:val="22"/>
              </w:rPr>
              <w:t xml:space="preserve">15:00 </w:t>
            </w:r>
          </w:p>
        </w:tc>
        <w:tc>
          <w:tcPr>
            <w:tcW w:w="4327" w:type="pct"/>
          </w:tcPr>
          <w:p w:rsidR="00CB7F2C" w:rsidRPr="0013280A" w:rsidRDefault="00CB7F2C" w:rsidP="00C463D4">
            <w:pPr>
              <w:contextualSpacing/>
              <w:jc w:val="both"/>
              <w:rPr>
                <w:b/>
                <w:lang w:val="ru-RU"/>
              </w:rPr>
            </w:pPr>
            <w:r w:rsidRPr="0013280A">
              <w:rPr>
                <w:b/>
              </w:rPr>
              <w:t>т. 9</w:t>
            </w:r>
            <w:r w:rsidRPr="0013280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Информация за напред</w:t>
            </w:r>
            <w:r>
              <w:rPr>
                <w:b/>
              </w:rPr>
              <w:t>ъ</w:t>
            </w:r>
            <w:r w:rsidRPr="0013280A">
              <w:rPr>
                <w:b/>
                <w:lang w:val="ru-RU"/>
              </w:rPr>
              <w:t xml:space="preserve">ка на ПРСР </w:t>
            </w:r>
            <w:r>
              <w:rPr>
                <w:b/>
                <w:lang w:val="ru-RU"/>
              </w:rPr>
              <w:t>(</w:t>
            </w:r>
            <w:r w:rsidRPr="0013280A">
              <w:rPr>
                <w:b/>
                <w:lang w:val="ru-RU"/>
              </w:rPr>
              <w:t>2014-2020 г.</w:t>
            </w:r>
            <w:r>
              <w:rPr>
                <w:b/>
                <w:lang w:val="ru-RU"/>
              </w:rPr>
              <w:t>)</w:t>
            </w:r>
            <w:r w:rsidRPr="0013280A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r w:rsidRPr="0013280A">
              <w:rPr>
                <w:b/>
                <w:lang w:val="ru-RU"/>
              </w:rPr>
              <w:t>напредък по обработката на заявленията, напредък по мерките</w:t>
            </w:r>
            <w:r>
              <w:rPr>
                <w:b/>
                <w:lang w:val="ru-RU"/>
              </w:rPr>
              <w:t>, свърза</w:t>
            </w:r>
            <w:r w:rsidRPr="0013280A">
              <w:rPr>
                <w:b/>
                <w:lang w:val="ru-RU"/>
              </w:rPr>
              <w:t>ни с плащания на площ, напредък по изпълнението на ВОМР.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  <w:lang w:val="ru-RU"/>
              </w:rPr>
            </w:pPr>
            <w:r w:rsidRPr="0013280A">
              <w:rPr>
                <w:i/>
                <w:lang w:val="ru-RU"/>
              </w:rPr>
              <w:t xml:space="preserve">Докладват: Държавен фонд „Земеделие“- РА  </w:t>
            </w:r>
          </w:p>
          <w:p w:rsidR="00CB7F2C" w:rsidRPr="0013280A" w:rsidRDefault="00CB7F2C" w:rsidP="00C463D4">
            <w:pPr>
              <w:contextualSpacing/>
              <w:jc w:val="both"/>
              <w:rPr>
                <w:i/>
              </w:rPr>
            </w:pPr>
            <w:r>
              <w:rPr>
                <w:i/>
                <w:lang w:val="ru-RU"/>
              </w:rPr>
              <w:t xml:space="preserve">                   </w:t>
            </w:r>
            <w:r w:rsidRPr="0013280A">
              <w:rPr>
                <w:i/>
                <w:lang w:val="ru-RU"/>
              </w:rPr>
              <w:t xml:space="preserve"> Управляващ орган на ПРСР </w:t>
            </w:r>
            <w:r>
              <w:rPr>
                <w:i/>
                <w:lang w:val="ru-RU"/>
              </w:rPr>
              <w:t>(</w:t>
            </w:r>
            <w:r w:rsidRPr="0013280A">
              <w:rPr>
                <w:i/>
                <w:lang w:val="ru-RU"/>
              </w:rPr>
              <w:t>2014-2020</w:t>
            </w:r>
            <w:r>
              <w:rPr>
                <w:i/>
                <w:lang w:val="ru-RU"/>
              </w:rPr>
              <w:t>г.)</w:t>
            </w:r>
            <w:r w:rsidRPr="0013280A">
              <w:rPr>
                <w:i/>
                <w:lang w:val="ru-RU"/>
              </w:rPr>
              <w:t xml:space="preserve"> </w:t>
            </w:r>
          </w:p>
          <w:p w:rsidR="00CB7F2C" w:rsidRPr="0013280A" w:rsidRDefault="00CB7F2C" w:rsidP="00C463D4">
            <w:pPr>
              <w:contextualSpacing/>
              <w:jc w:val="both"/>
              <w:rPr>
                <w:b/>
              </w:rPr>
            </w:pPr>
          </w:p>
        </w:tc>
      </w:tr>
    </w:tbl>
    <w:p w:rsidR="00CB7F2C" w:rsidRPr="00B06E6A" w:rsidRDefault="00CB7F2C" w:rsidP="00CB7F2C">
      <w:pPr>
        <w:jc w:val="both"/>
      </w:pPr>
    </w:p>
    <w:p w:rsidR="00CB7F2C" w:rsidRPr="00F9145D" w:rsidRDefault="00CB7F2C" w:rsidP="00CB7F2C">
      <w:pPr>
        <w:tabs>
          <w:tab w:val="left" w:pos="2127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B7F2C" w:rsidRPr="00F9145D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Четиринадесетото</w:t>
      </w:r>
      <w:r w:rsidRPr="00F9145D">
        <w:rPr>
          <w:color w:val="000000" w:themeColor="text1"/>
        </w:rPr>
        <w:t xml:space="preserve"> </w:t>
      </w:r>
      <w:r w:rsidRPr="00F9145D">
        <w:rPr>
          <w:b/>
          <w:color w:val="000000" w:themeColor="text1"/>
        </w:rPr>
        <w:t>заседание на Комитета за наблюдение (КН) на Програма за развитие на селските райони (ПРСР) (2014 – 2</w:t>
      </w:r>
      <w:r>
        <w:rPr>
          <w:b/>
          <w:color w:val="000000" w:themeColor="text1"/>
        </w:rPr>
        <w:t>020 г.) се проведе на 15.01.2020</w:t>
      </w:r>
      <w:r w:rsidRPr="00F9145D">
        <w:rPr>
          <w:b/>
          <w:color w:val="000000" w:themeColor="text1"/>
        </w:rPr>
        <w:t xml:space="preserve"> г., в хотел „Рамада“,</w:t>
      </w:r>
      <w:r w:rsidRPr="005F0E1B">
        <w:rPr>
          <w:b/>
          <w:color w:val="000000" w:themeColor="text1"/>
        </w:rPr>
        <w:t xml:space="preserve"> </w:t>
      </w:r>
      <w:r w:rsidRPr="00F9145D">
        <w:rPr>
          <w:b/>
          <w:color w:val="000000" w:themeColor="text1"/>
        </w:rPr>
        <w:t>гр. София, бул. „Княгиня Мария-Луиза“ № 131.</w:t>
      </w:r>
    </w:p>
    <w:p w:rsidR="00CB7F2C" w:rsidRPr="001107D0" w:rsidRDefault="00CB7F2C" w:rsidP="00CB7F2C">
      <w:pPr>
        <w:tabs>
          <w:tab w:val="left" w:pos="2127"/>
        </w:tabs>
        <w:contextualSpacing/>
        <w:jc w:val="both"/>
      </w:pPr>
    </w:p>
    <w:p w:rsidR="00CB7F2C" w:rsidRDefault="00CB7F2C" w:rsidP="00CB7F2C">
      <w:pPr>
        <w:pStyle w:val="aa"/>
        <w:spacing w:before="120" w:after="120"/>
        <w:ind w:left="0"/>
        <w:jc w:val="both"/>
        <w:rPr>
          <w:b/>
        </w:rPr>
      </w:pPr>
      <w:r w:rsidRPr="00E2514C">
        <w:t>Предложение</w:t>
      </w:r>
      <w:r>
        <w:t>то</w:t>
      </w:r>
      <w:r w:rsidRPr="00E2514C">
        <w:t xml:space="preserve"> за</w:t>
      </w:r>
      <w:r w:rsidRPr="003015FB">
        <w:rPr>
          <w:i/>
        </w:rPr>
        <w:t xml:space="preserve"> </w:t>
      </w:r>
      <w:r w:rsidRPr="003015FB">
        <w:t>допълнение на 6-то изменение на Програмата за развитие на селските райони (2014-2020</w:t>
      </w:r>
      <w:r>
        <w:t xml:space="preserve"> г.</w:t>
      </w:r>
      <w:r w:rsidRPr="003015FB">
        <w:t>)</w:t>
      </w:r>
      <w:r>
        <w:t xml:space="preserve"> относно текста на М</w:t>
      </w:r>
      <w:r w:rsidRPr="00E2514C">
        <w:t>ярка 5 “</w:t>
      </w:r>
      <w:r w:rsidRPr="003015FB">
        <w:rPr>
          <w:i/>
        </w:rPr>
        <w:t>Възстановяване на селскостопански производствен потенциал, претърпял щети в резултат на природни бедствия, и въвеждане на подходящи превантивни мерки</w:t>
      </w:r>
      <w:r>
        <w:t>“</w:t>
      </w:r>
      <w:r w:rsidRPr="001575D6">
        <w:rPr>
          <w:color w:val="000000"/>
        </w:rPr>
        <w:t xml:space="preserve"> </w:t>
      </w:r>
      <w:r>
        <w:rPr>
          <w:color w:val="000000"/>
        </w:rPr>
        <w:t xml:space="preserve">е дадено в </w:t>
      </w:r>
      <w:r w:rsidRPr="00397C9D">
        <w:rPr>
          <w:b/>
          <w:color w:val="000000"/>
        </w:rPr>
        <w:t>Приложение № 1</w:t>
      </w:r>
      <w:r>
        <w:rPr>
          <w:b/>
          <w:color w:val="000000"/>
        </w:rPr>
        <w:t xml:space="preserve"> </w:t>
      </w:r>
      <w:r>
        <w:rPr>
          <w:color w:val="000000"/>
        </w:rPr>
        <w:t>към настоящия протокол</w:t>
      </w:r>
      <w:r w:rsidRPr="00FB6B23">
        <w:rPr>
          <w:b/>
        </w:rPr>
        <w:t>.</w:t>
      </w:r>
    </w:p>
    <w:p w:rsidR="00CB7F2C" w:rsidRDefault="00CB7F2C" w:rsidP="00CB7F2C">
      <w:pPr>
        <w:pStyle w:val="aa"/>
        <w:spacing w:before="120" w:after="120"/>
        <w:ind w:left="0"/>
        <w:jc w:val="both"/>
      </w:pPr>
    </w:p>
    <w:p w:rsidR="00CB7F2C" w:rsidRDefault="00CB7F2C" w:rsidP="00CB7F2C">
      <w:pPr>
        <w:pStyle w:val="aa"/>
        <w:spacing w:before="120" w:after="120"/>
        <w:ind w:left="0"/>
        <w:jc w:val="both"/>
        <w:rPr>
          <w:b/>
        </w:rPr>
      </w:pPr>
      <w:r w:rsidRPr="00DA214D">
        <w:lastRenderedPageBreak/>
        <w:t>Предложението за изменение и допълнение на критериите за подбор на проектни предложения по подмярка 6.3 „</w:t>
      </w:r>
      <w:r w:rsidRPr="003015FB">
        <w:rPr>
          <w:i/>
        </w:rPr>
        <w:t xml:space="preserve">Стартова помощ за развитието на малки стопанства“ (ТПП), </w:t>
      </w:r>
      <w:r w:rsidRPr="003015FB">
        <w:t>свързано с предстоящия целеви прием за земеделски стопани в сектор „Животновъдство“</w:t>
      </w:r>
      <w:r w:rsidRPr="00DA214D">
        <w:t xml:space="preserve"> </w:t>
      </w:r>
      <w:r>
        <w:rPr>
          <w:color w:val="000000"/>
        </w:rPr>
        <w:t xml:space="preserve">е дадено в </w:t>
      </w:r>
      <w:r w:rsidRPr="00397C9D">
        <w:rPr>
          <w:b/>
          <w:color w:val="000000"/>
        </w:rPr>
        <w:t xml:space="preserve">Приложение № </w:t>
      </w:r>
      <w:r>
        <w:rPr>
          <w:b/>
          <w:color w:val="000000"/>
        </w:rPr>
        <w:t xml:space="preserve">2 </w:t>
      </w:r>
      <w:r>
        <w:rPr>
          <w:color w:val="000000"/>
        </w:rPr>
        <w:t>към настоящия протокол</w:t>
      </w:r>
      <w:r w:rsidRPr="00FB6B23">
        <w:rPr>
          <w:b/>
        </w:rPr>
        <w:t>.</w:t>
      </w:r>
    </w:p>
    <w:p w:rsidR="00CB7F2C" w:rsidRDefault="00CB7F2C" w:rsidP="00CB7F2C">
      <w:pPr>
        <w:pStyle w:val="aa"/>
        <w:spacing w:before="120" w:after="120"/>
        <w:ind w:left="0"/>
        <w:jc w:val="both"/>
      </w:pPr>
    </w:p>
    <w:p w:rsidR="00CB7F2C" w:rsidRDefault="00CB7F2C" w:rsidP="00CB7F2C">
      <w:pPr>
        <w:pStyle w:val="aa"/>
        <w:spacing w:before="120" w:after="120"/>
        <w:ind w:left="0"/>
        <w:jc w:val="both"/>
        <w:rPr>
          <w:b/>
        </w:rPr>
      </w:pPr>
      <w:r w:rsidRPr="00DA214D">
        <w:t xml:space="preserve">Предложението </w:t>
      </w:r>
      <w:r>
        <w:t xml:space="preserve">на УО </w:t>
      </w:r>
      <w:r w:rsidRPr="00DA214D">
        <w:t xml:space="preserve">за изменение и допълнение на критериите за подбор на проектни предложения по подмярка 4.1 </w:t>
      </w:r>
      <w:r w:rsidRPr="00DA214D">
        <w:rPr>
          <w:i/>
        </w:rPr>
        <w:t>„Инвестиции в земеделски стопанства“</w:t>
      </w:r>
      <w:r w:rsidRPr="00DA214D">
        <w:t>, свързано с предстоящия целеви прием за земеделски стопани в сектор „Животновъдство“</w:t>
      </w:r>
      <w:r>
        <w:t>,</w:t>
      </w:r>
      <w:r w:rsidRPr="003015FB">
        <w:t xml:space="preserve"> с направените промени</w:t>
      </w:r>
      <w:r>
        <w:t>,</w:t>
      </w:r>
      <w:r w:rsidRPr="00DA214D">
        <w:rPr>
          <w:color w:val="000000"/>
        </w:rPr>
        <w:t xml:space="preserve"> </w:t>
      </w:r>
      <w:r>
        <w:rPr>
          <w:color w:val="000000"/>
        </w:rPr>
        <w:t xml:space="preserve">е дадено в </w:t>
      </w:r>
      <w:r w:rsidRPr="00397C9D">
        <w:rPr>
          <w:b/>
          <w:color w:val="000000"/>
        </w:rPr>
        <w:t xml:space="preserve">Приложение № </w:t>
      </w:r>
      <w:r>
        <w:rPr>
          <w:b/>
          <w:color w:val="000000"/>
        </w:rPr>
        <w:t xml:space="preserve">3 </w:t>
      </w:r>
      <w:r>
        <w:rPr>
          <w:color w:val="000000"/>
        </w:rPr>
        <w:t>към настоящия протокол</w:t>
      </w:r>
      <w:r w:rsidRPr="00E2514C">
        <w:rPr>
          <w:b/>
        </w:rPr>
        <w:t>.</w:t>
      </w:r>
    </w:p>
    <w:p w:rsidR="00CB7F2C" w:rsidRDefault="00CB7F2C" w:rsidP="00CB7F2C">
      <w:pPr>
        <w:pStyle w:val="aa"/>
        <w:spacing w:before="120" w:after="120"/>
        <w:ind w:left="0"/>
        <w:jc w:val="both"/>
      </w:pPr>
    </w:p>
    <w:p w:rsidR="00CB7F2C" w:rsidRDefault="00CB7F2C" w:rsidP="00CB7F2C">
      <w:pPr>
        <w:pStyle w:val="aa"/>
        <w:spacing w:before="120" w:after="120"/>
        <w:ind w:left="0"/>
        <w:jc w:val="both"/>
        <w:rPr>
          <w:b/>
        </w:rPr>
      </w:pPr>
      <w:r w:rsidRPr="00DA214D">
        <w:t>Предложение</w:t>
      </w:r>
      <w:r>
        <w:t>то</w:t>
      </w:r>
      <w:r w:rsidRPr="00DA214D">
        <w:t xml:space="preserve"> </w:t>
      </w:r>
      <w:r>
        <w:t xml:space="preserve">на УО </w:t>
      </w:r>
      <w:r w:rsidRPr="00DA214D">
        <w:t xml:space="preserve">за критерии за подбор на проектни предложения по подмярка 5.1 </w:t>
      </w:r>
      <w:r w:rsidRPr="00DA214D">
        <w:rPr>
          <w:i/>
        </w:rPr>
        <w:t>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</w:t>
      </w:r>
      <w:r>
        <w:rPr>
          <w:i/>
        </w:rPr>
        <w:t>,</w:t>
      </w:r>
      <w:r w:rsidRPr="003015FB">
        <w:t>с направените промени</w:t>
      </w:r>
      <w:r>
        <w:rPr>
          <w:i/>
        </w:rPr>
        <w:t xml:space="preserve">, </w:t>
      </w:r>
      <w:r>
        <w:rPr>
          <w:color w:val="000000"/>
        </w:rPr>
        <w:t xml:space="preserve">е дадено в </w:t>
      </w:r>
      <w:r w:rsidRPr="00397C9D">
        <w:rPr>
          <w:b/>
          <w:color w:val="000000"/>
        </w:rPr>
        <w:t xml:space="preserve">Приложение № </w:t>
      </w:r>
      <w:r>
        <w:rPr>
          <w:b/>
          <w:color w:val="000000"/>
        </w:rPr>
        <w:t xml:space="preserve">4 </w:t>
      </w:r>
      <w:r>
        <w:rPr>
          <w:color w:val="000000"/>
        </w:rPr>
        <w:t>към настоящия протокол</w:t>
      </w:r>
      <w:r w:rsidRPr="00E2514C">
        <w:rPr>
          <w:b/>
        </w:rPr>
        <w:t>.</w:t>
      </w:r>
    </w:p>
    <w:p w:rsidR="00CB7F2C" w:rsidRDefault="00CB7F2C" w:rsidP="00CB7F2C">
      <w:pPr>
        <w:pStyle w:val="aa"/>
        <w:spacing w:before="120" w:after="120"/>
        <w:ind w:left="0"/>
        <w:jc w:val="both"/>
      </w:pPr>
    </w:p>
    <w:p w:rsidR="00CB7F2C" w:rsidRDefault="00CB7F2C" w:rsidP="00CB7F2C">
      <w:pPr>
        <w:pStyle w:val="aa"/>
        <w:spacing w:before="120" w:after="120"/>
        <w:ind w:left="0"/>
        <w:jc w:val="both"/>
        <w:rPr>
          <w:color w:val="000000"/>
        </w:rPr>
      </w:pPr>
      <w:r>
        <w:t xml:space="preserve">Съгласуваната от КН </w:t>
      </w:r>
      <w:r w:rsidRPr="00DA214D">
        <w:t>актуализация на Индикативната годишна работна програма за 2020</w:t>
      </w:r>
      <w:r>
        <w:t xml:space="preserve"> </w:t>
      </w:r>
      <w:r w:rsidRPr="00DA214D">
        <w:t>г.</w:t>
      </w:r>
      <w:r w:rsidRPr="00DA214D">
        <w:rPr>
          <w:color w:val="000000"/>
        </w:rPr>
        <w:t xml:space="preserve"> </w:t>
      </w:r>
      <w:r w:rsidR="00051D27">
        <w:rPr>
          <w:color w:val="000000"/>
        </w:rPr>
        <w:t>е дадена</w:t>
      </w:r>
      <w:r>
        <w:rPr>
          <w:color w:val="000000"/>
        </w:rPr>
        <w:t xml:space="preserve"> в </w:t>
      </w:r>
      <w:r w:rsidRPr="00397C9D">
        <w:rPr>
          <w:b/>
          <w:color w:val="000000"/>
        </w:rPr>
        <w:t xml:space="preserve">Приложение № </w:t>
      </w:r>
      <w:r>
        <w:rPr>
          <w:b/>
          <w:color w:val="000000"/>
        </w:rPr>
        <w:t xml:space="preserve">5 </w:t>
      </w:r>
      <w:r>
        <w:rPr>
          <w:color w:val="000000"/>
        </w:rPr>
        <w:t>към настоящия протокол.</w:t>
      </w:r>
    </w:p>
    <w:p w:rsidR="00CB7F2C" w:rsidRPr="00F85AFC" w:rsidRDefault="00CB7F2C" w:rsidP="00F85AFC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b/>
          <w:color w:val="000000" w:themeColor="text1"/>
          <w:kern w:val="3"/>
        </w:rPr>
      </w:pPr>
      <w:r w:rsidRPr="00DA214D">
        <w:rPr>
          <w:color w:val="000000" w:themeColor="text1"/>
          <w:kern w:val="3"/>
        </w:rPr>
        <w:t>Списъкът на участниците в 1</w:t>
      </w:r>
      <w:r>
        <w:rPr>
          <w:color w:val="000000" w:themeColor="text1"/>
          <w:kern w:val="3"/>
        </w:rPr>
        <w:t>4</w:t>
      </w:r>
      <w:r w:rsidRPr="00DA214D">
        <w:rPr>
          <w:color w:val="000000" w:themeColor="text1"/>
          <w:kern w:val="3"/>
        </w:rPr>
        <w:t>-то заседание на Комитета по наблюдение на ПРСР (2014-2020</w:t>
      </w:r>
      <w:r>
        <w:rPr>
          <w:color w:val="000000" w:themeColor="text1"/>
          <w:kern w:val="3"/>
        </w:rPr>
        <w:t xml:space="preserve"> г.</w:t>
      </w:r>
      <w:r w:rsidRPr="00DA214D">
        <w:rPr>
          <w:color w:val="000000" w:themeColor="text1"/>
          <w:kern w:val="3"/>
        </w:rPr>
        <w:t xml:space="preserve">) е даден като </w:t>
      </w:r>
      <w:r w:rsidRPr="00DA214D">
        <w:rPr>
          <w:b/>
          <w:color w:val="000000" w:themeColor="text1"/>
          <w:kern w:val="3"/>
        </w:rPr>
        <w:t xml:space="preserve">Приложение № </w:t>
      </w:r>
      <w:r>
        <w:rPr>
          <w:b/>
          <w:color w:val="000000" w:themeColor="text1"/>
          <w:kern w:val="3"/>
        </w:rPr>
        <w:t>6</w:t>
      </w:r>
      <w:r w:rsidRPr="00DA214D">
        <w:rPr>
          <w:color w:val="000000" w:themeColor="text1"/>
          <w:kern w:val="3"/>
        </w:rPr>
        <w:t xml:space="preserve"> към настоящия протокол</w:t>
      </w:r>
      <w:r w:rsidRPr="00DA214D">
        <w:rPr>
          <w:b/>
          <w:color w:val="000000" w:themeColor="text1"/>
          <w:kern w:val="3"/>
        </w:rPr>
        <w:t>.</w:t>
      </w:r>
    </w:p>
    <w:p w:rsidR="00CB7F2C" w:rsidRPr="001A2B04" w:rsidRDefault="00CB7F2C" w:rsidP="00CB7F2C">
      <w:pPr>
        <w:tabs>
          <w:tab w:val="left" w:pos="2127"/>
        </w:tabs>
        <w:contextualSpacing/>
        <w:jc w:val="both"/>
        <w:rPr>
          <w:b/>
        </w:rPr>
      </w:pPr>
      <w:r w:rsidRPr="001107D0">
        <w:t xml:space="preserve">В заседанието </w:t>
      </w:r>
      <w:r>
        <w:t xml:space="preserve">взеха </w:t>
      </w:r>
      <w:r w:rsidRPr="001107D0">
        <w:t>участв</w:t>
      </w:r>
      <w:r>
        <w:t>ие</w:t>
      </w:r>
      <w:r w:rsidRPr="001107D0">
        <w:t xml:space="preserve"> членове</w:t>
      </w:r>
      <w:r>
        <w:t>те</w:t>
      </w:r>
      <w:r w:rsidRPr="001107D0">
        <w:t xml:space="preserve"> на </w:t>
      </w:r>
      <w:r>
        <w:t>Комитета</w:t>
      </w:r>
      <w:r w:rsidRPr="001107D0">
        <w:t xml:space="preserve"> с право на глас, наблюдатели с право на съвещателен глас, </w:t>
      </w:r>
      <w:r>
        <w:t xml:space="preserve">г-н Майкъл Пилке и </w:t>
      </w:r>
      <w:r w:rsidRPr="001107D0">
        <w:t>г-жа Елица Живкова от Г</w:t>
      </w:r>
      <w:r>
        <w:t>Д</w:t>
      </w:r>
      <w:r w:rsidRPr="001107D0">
        <w:t xml:space="preserve"> „Земеделие и развитие на селските райони“ на Европейската комисия</w:t>
      </w:r>
      <w:r>
        <w:t>, представители на Управляващия орган на ПРСР и на Държавен Фонд „Земеделие“</w:t>
      </w:r>
      <w:r w:rsidRPr="001107D0">
        <w:t>.</w:t>
      </w:r>
      <w:r>
        <w:t xml:space="preserve"> </w:t>
      </w:r>
    </w:p>
    <w:p w:rsidR="00CB7F2C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  <w:u w:val="single"/>
        </w:rPr>
      </w:pPr>
    </w:p>
    <w:p w:rsidR="00CB7F2C" w:rsidRPr="0099376E" w:rsidRDefault="00CB7F2C" w:rsidP="00CB7F2C">
      <w:pPr>
        <w:suppressAutoHyphens/>
        <w:autoSpaceDN w:val="0"/>
        <w:jc w:val="both"/>
        <w:textAlignment w:val="baseline"/>
        <w:rPr>
          <w:rFonts w:ascii="Calibri" w:eastAsia="Arial Unicode MS" w:hAnsi="Calibri" w:cs="Calibri"/>
          <w:color w:val="000000" w:themeColor="text1"/>
          <w:kern w:val="3"/>
          <w:sz w:val="22"/>
          <w:szCs w:val="22"/>
          <w:lang w:eastAsia="en-US"/>
        </w:rPr>
      </w:pPr>
      <w:r w:rsidRPr="0099376E">
        <w:rPr>
          <w:b/>
          <w:color w:val="000000" w:themeColor="text1"/>
          <w:kern w:val="3"/>
          <w:u w:val="single"/>
        </w:rPr>
        <w:t>ТОЧКА 1 ОТ ДНЕВНИЯ РЕД</w:t>
      </w:r>
      <w:r w:rsidRPr="0099376E">
        <w:rPr>
          <w:b/>
          <w:color w:val="000000" w:themeColor="text1"/>
          <w:kern w:val="3"/>
        </w:rPr>
        <w:t>:</w:t>
      </w:r>
    </w:p>
    <w:p w:rsidR="00CB7F2C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  <w:kern w:val="3"/>
        </w:rPr>
      </w:pPr>
      <w:r w:rsidRPr="0099376E">
        <w:rPr>
          <w:b/>
          <w:color w:val="000000" w:themeColor="text1"/>
          <w:kern w:val="3"/>
        </w:rPr>
        <w:t>Откриване на заседанието на КН на ПРСР (2014-2020</w:t>
      </w:r>
      <w:r>
        <w:rPr>
          <w:b/>
          <w:color w:val="000000" w:themeColor="text1"/>
          <w:kern w:val="3"/>
        </w:rPr>
        <w:t xml:space="preserve"> г.</w:t>
      </w:r>
      <w:r w:rsidRPr="0099376E">
        <w:rPr>
          <w:b/>
          <w:color w:val="000000" w:themeColor="text1"/>
          <w:kern w:val="3"/>
        </w:rPr>
        <w:t>), приемане на дневния</w:t>
      </w:r>
      <w:r>
        <w:rPr>
          <w:b/>
          <w:color w:val="000000" w:themeColor="text1"/>
          <w:kern w:val="3"/>
        </w:rPr>
        <w:t xml:space="preserve"> ред.</w:t>
      </w:r>
    </w:p>
    <w:p w:rsidR="00CB7F2C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</w:p>
    <w:p w:rsidR="00CB7F2C" w:rsidRDefault="00CB7F2C" w:rsidP="00CB7F2C">
      <w:pPr>
        <w:tabs>
          <w:tab w:val="left" w:pos="2127"/>
        </w:tabs>
        <w:contextualSpacing/>
        <w:jc w:val="both"/>
        <w:rPr>
          <w:rFonts w:eastAsia="Calibri"/>
          <w:bCs/>
          <w:lang w:eastAsia="en-US"/>
        </w:rPr>
      </w:pPr>
      <w:r w:rsidRPr="00F9145D">
        <w:rPr>
          <w:b/>
          <w:color w:val="000000" w:themeColor="text1"/>
        </w:rPr>
        <w:t>Заседанието бе открито от д-р Лозана Василева</w:t>
      </w:r>
      <w:r w:rsidRPr="005F0E1B">
        <w:rPr>
          <w:b/>
          <w:color w:val="000000" w:themeColor="text1"/>
        </w:rPr>
        <w:t xml:space="preserve"> </w:t>
      </w:r>
      <w:r w:rsidRPr="00F9145D">
        <w:rPr>
          <w:b/>
          <w:color w:val="000000" w:themeColor="text1"/>
        </w:rPr>
        <w:t>– заместник-министър на земеделието, храните и горите и председател на КН на ПРСР (2014-2020</w:t>
      </w:r>
      <w:r>
        <w:rPr>
          <w:b/>
          <w:color w:val="000000" w:themeColor="text1"/>
        </w:rPr>
        <w:t xml:space="preserve"> г.</w:t>
      </w:r>
      <w:r w:rsidRPr="00F9145D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. </w:t>
      </w:r>
      <w:r w:rsidRPr="009A4A38">
        <w:rPr>
          <w:color w:val="000000" w:themeColor="text1"/>
        </w:rPr>
        <w:t xml:space="preserve">Тя </w:t>
      </w:r>
      <w:r>
        <w:rPr>
          <w:color w:val="000000" w:themeColor="text1"/>
        </w:rPr>
        <w:t xml:space="preserve">поздрави </w:t>
      </w:r>
      <w:r w:rsidRPr="009A4A38">
        <w:rPr>
          <w:color w:val="000000" w:themeColor="text1"/>
        </w:rPr>
        <w:t xml:space="preserve">всички </w:t>
      </w:r>
      <w:r>
        <w:rPr>
          <w:color w:val="000000" w:themeColor="text1"/>
        </w:rPr>
        <w:t xml:space="preserve">членове и гости и </w:t>
      </w:r>
      <w:r w:rsidRPr="009A4A38">
        <w:rPr>
          <w:color w:val="000000" w:themeColor="text1"/>
        </w:rPr>
        <w:t xml:space="preserve">благодари </w:t>
      </w:r>
      <w:r>
        <w:rPr>
          <w:color w:val="000000" w:themeColor="text1"/>
        </w:rPr>
        <w:t xml:space="preserve">за участието им, </w:t>
      </w:r>
      <w:r w:rsidRPr="001A2B04">
        <w:t>представи представители</w:t>
      </w:r>
      <w:r>
        <w:t xml:space="preserve">те </w:t>
      </w:r>
      <w:r w:rsidRPr="001A2B04">
        <w:t>на Европейската Комисия</w:t>
      </w:r>
      <w:r>
        <w:t xml:space="preserve"> -</w:t>
      </w:r>
      <w:r w:rsidRPr="00833045">
        <w:t xml:space="preserve"> </w:t>
      </w:r>
      <w:r>
        <w:t>г-н Майкъл Пилке и г-жа Елица Живкова и</w:t>
      </w:r>
      <w:r w:rsidRPr="009A4A38">
        <w:rPr>
          <w:rFonts w:eastAsia="Calibri"/>
          <w:lang w:val="ru-RU" w:eastAsia="en-US"/>
        </w:rPr>
        <w:t xml:space="preserve"> </w:t>
      </w:r>
      <w:r w:rsidRPr="00AB3B7B">
        <w:rPr>
          <w:rFonts w:eastAsia="Calibri"/>
          <w:lang w:val="ru-RU" w:eastAsia="en-US"/>
        </w:rPr>
        <w:t xml:space="preserve">съобщи, че има кворум и заседанието може да започне </w:t>
      </w:r>
      <w:r w:rsidRPr="00AB3B7B">
        <w:rPr>
          <w:rFonts w:eastAsia="Calibri"/>
          <w:bCs/>
          <w:lang w:eastAsia="en-US"/>
        </w:rPr>
        <w:t xml:space="preserve">по </w:t>
      </w:r>
      <w:r w:rsidR="009C41A3">
        <w:rPr>
          <w:rFonts w:eastAsia="Calibri"/>
          <w:bCs/>
          <w:lang w:eastAsia="en-US"/>
        </w:rPr>
        <w:t xml:space="preserve">окончателно </w:t>
      </w:r>
      <w:r w:rsidRPr="00AB3B7B">
        <w:rPr>
          <w:rFonts w:eastAsia="Calibri"/>
          <w:bCs/>
          <w:lang w:eastAsia="en-US"/>
        </w:rPr>
        <w:t>предложения дневен ред, изпратен предварително на участниците</w:t>
      </w:r>
      <w:r>
        <w:rPr>
          <w:rFonts w:eastAsia="Calibri"/>
          <w:bCs/>
          <w:lang w:eastAsia="en-US"/>
        </w:rPr>
        <w:t>. Г-жа Василева</w:t>
      </w:r>
      <w:r w:rsidR="00231A73">
        <w:rPr>
          <w:rFonts w:eastAsia="Calibri"/>
          <w:bCs/>
          <w:lang w:eastAsia="en-US"/>
        </w:rPr>
        <w:t xml:space="preserve"> предложи той да бъде гласуван.</w:t>
      </w:r>
    </w:p>
    <w:p w:rsidR="00231A73" w:rsidRDefault="00231A73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  <w:r>
        <w:rPr>
          <w:rFonts w:eastAsia="Calibri"/>
          <w:bCs/>
          <w:lang w:eastAsia="en-US"/>
        </w:rPr>
        <w:t>Дневният ред бе приет с единодушие.</w:t>
      </w:r>
    </w:p>
    <w:p w:rsidR="00CB7F2C" w:rsidRDefault="00CB7F2C" w:rsidP="00CB7F2C">
      <w:pPr>
        <w:tabs>
          <w:tab w:val="left" w:pos="2127"/>
        </w:tabs>
        <w:contextualSpacing/>
        <w:jc w:val="both"/>
      </w:pPr>
    </w:p>
    <w:p w:rsidR="00CB7F2C" w:rsidRPr="006A32F8" w:rsidRDefault="00CB7F2C" w:rsidP="00CB7F2C">
      <w:pPr>
        <w:tabs>
          <w:tab w:val="left" w:pos="2127"/>
        </w:tabs>
        <w:contextualSpacing/>
        <w:jc w:val="both"/>
        <w:rPr>
          <w:b/>
          <w:u w:val="single"/>
        </w:rPr>
      </w:pPr>
      <w:r w:rsidRPr="006A32F8">
        <w:rPr>
          <w:b/>
          <w:u w:val="single"/>
        </w:rPr>
        <w:t xml:space="preserve">РЕШЕНИЕ ПО ТОЧКА </w:t>
      </w:r>
      <w:r>
        <w:rPr>
          <w:b/>
          <w:u w:val="single"/>
        </w:rPr>
        <w:t>1</w:t>
      </w:r>
      <w:r w:rsidRPr="006A32F8">
        <w:rPr>
          <w:b/>
          <w:u w:val="single"/>
        </w:rPr>
        <w:t xml:space="preserve"> ОТ ДНЕВНИЯ РЕД</w:t>
      </w:r>
    </w:p>
    <w:p w:rsidR="00CB7F2C" w:rsidRPr="002E7EFF" w:rsidRDefault="002E7EFF" w:rsidP="00CB7F2C">
      <w:pPr>
        <w:pStyle w:val="aa"/>
        <w:numPr>
          <w:ilvl w:val="0"/>
          <w:numId w:val="6"/>
        </w:numPr>
        <w:tabs>
          <w:tab w:val="left" w:pos="2127"/>
        </w:tabs>
        <w:jc w:val="both"/>
      </w:pPr>
      <w:r w:rsidRPr="002E7EFF">
        <w:rPr>
          <w:b/>
          <w:i/>
        </w:rPr>
        <w:t>КН одобри</w:t>
      </w:r>
      <w:r w:rsidR="00CB7F2C" w:rsidRPr="002E7EFF">
        <w:rPr>
          <w:b/>
          <w:i/>
        </w:rPr>
        <w:t xml:space="preserve"> п</w:t>
      </w:r>
      <w:r w:rsidRPr="002E7EFF">
        <w:rPr>
          <w:b/>
          <w:i/>
        </w:rPr>
        <w:t>редложения от УО проект на дневен ред.</w:t>
      </w:r>
      <w:r w:rsidR="00CB7F2C" w:rsidRPr="002E7EFF">
        <w:rPr>
          <w:b/>
          <w:i/>
        </w:rPr>
        <w:t xml:space="preserve"> </w:t>
      </w:r>
    </w:p>
    <w:p w:rsidR="002E7EFF" w:rsidRDefault="002E7EFF" w:rsidP="002E7EFF">
      <w:pPr>
        <w:pStyle w:val="aa"/>
        <w:tabs>
          <w:tab w:val="left" w:pos="2127"/>
        </w:tabs>
        <w:jc w:val="both"/>
      </w:pPr>
    </w:p>
    <w:p w:rsidR="00CB7F2C" w:rsidRPr="00AB3B7B" w:rsidRDefault="00CB7F2C" w:rsidP="00CB7F2C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t xml:space="preserve">Заседанието на Комитета за наблюдение продължи с </w:t>
      </w:r>
      <w:r w:rsidRPr="00AB3B7B">
        <w:rPr>
          <w:rFonts w:eastAsia="Calibri"/>
          <w:b/>
          <w:lang w:eastAsia="en-US"/>
        </w:rPr>
        <w:t>точка 2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CB7F2C" w:rsidRPr="00B51DBE" w:rsidRDefault="00CB7F2C" w:rsidP="00CB7F2C">
      <w:pPr>
        <w:jc w:val="both"/>
      </w:pPr>
    </w:p>
    <w:p w:rsidR="00CB7F2C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F9145D">
        <w:rPr>
          <w:b/>
          <w:color w:val="000000" w:themeColor="text1"/>
        </w:rPr>
        <w:t xml:space="preserve">Г-жа СНЕЖАНА ГРИГОРОВА, </w:t>
      </w:r>
      <w:r>
        <w:rPr>
          <w:rFonts w:eastAsia="Calibri"/>
          <w:b/>
          <w:lang w:val="ru-RU" w:eastAsia="en-US"/>
        </w:rPr>
        <w:t>секретар на КН,</w:t>
      </w:r>
      <w:r w:rsidRPr="00AB3B7B">
        <w:rPr>
          <w:rFonts w:eastAsia="Calibri"/>
          <w:b/>
          <w:lang w:val="ru-RU" w:eastAsia="en-US"/>
        </w:rPr>
        <w:t xml:space="preserve"> </w:t>
      </w:r>
      <w:r w:rsidRPr="00AB3B7B">
        <w:rPr>
          <w:rFonts w:eastAsia="Calibri"/>
          <w:lang w:val="ru-RU" w:eastAsia="en-US"/>
        </w:rPr>
        <w:t>представи  накратко</w:t>
      </w:r>
      <w:r w:rsidRPr="00AB3B7B">
        <w:rPr>
          <w:rFonts w:eastAsia="Calibri"/>
          <w:b/>
          <w:lang w:val="ru-RU" w:eastAsia="en-US"/>
        </w:rPr>
        <w:t xml:space="preserve"> </w:t>
      </w:r>
      <w:r w:rsidRPr="00AB3B7B">
        <w:rPr>
          <w:rFonts w:eastAsia="Calibri"/>
          <w:lang w:val="ru-RU" w:eastAsia="en-US"/>
        </w:rPr>
        <w:t xml:space="preserve">процедурата по съгласуване на протокола от предишното заседание на КН, като отбеляза, че са получени бележки и коментари по него от </w:t>
      </w:r>
      <w:r>
        <w:rPr>
          <w:color w:val="000000" w:themeColor="text1"/>
          <w:lang w:val="en-US"/>
        </w:rPr>
        <w:t>WWF</w:t>
      </w:r>
      <w:r>
        <w:rPr>
          <w:color w:val="000000" w:themeColor="text1"/>
        </w:rPr>
        <w:t xml:space="preserve"> </w:t>
      </w:r>
      <w:r w:rsidR="009C41A3">
        <w:rPr>
          <w:color w:val="000000" w:themeColor="text1"/>
        </w:rPr>
        <w:t>(</w:t>
      </w:r>
      <w:r>
        <w:rPr>
          <w:color w:val="000000" w:themeColor="text1"/>
        </w:rPr>
        <w:t>Световен фонд за дивата природа</w:t>
      </w:r>
      <w:r w:rsidR="009C41A3">
        <w:rPr>
          <w:color w:val="000000" w:themeColor="text1"/>
        </w:rPr>
        <w:t>)</w:t>
      </w:r>
      <w:r>
        <w:rPr>
          <w:color w:val="000000" w:themeColor="text1"/>
        </w:rPr>
        <w:t xml:space="preserve"> представител на Екологичните природозащи</w:t>
      </w:r>
      <w:r w:rsidR="000732BE">
        <w:rPr>
          <w:color w:val="000000" w:themeColor="text1"/>
        </w:rPr>
        <w:t>тни организации в състава на КН.</w:t>
      </w:r>
      <w:r>
        <w:rPr>
          <w:color w:val="000000" w:themeColor="text1"/>
        </w:rPr>
        <w:t xml:space="preserve"> </w:t>
      </w:r>
      <w:r w:rsidR="000732BE">
        <w:rPr>
          <w:color w:val="000000" w:themeColor="text1"/>
        </w:rPr>
        <w:t xml:space="preserve">Коментарът е свързан с </w:t>
      </w:r>
      <w:r w:rsidR="000732BE">
        <w:rPr>
          <w:color w:val="000000" w:themeColor="text1"/>
        </w:rPr>
        <w:lastRenderedPageBreak/>
        <w:t>отразяване на</w:t>
      </w:r>
      <w:r>
        <w:rPr>
          <w:color w:val="000000" w:themeColor="text1"/>
        </w:rPr>
        <w:t xml:space="preserve"> несъгласие</w:t>
      </w:r>
      <w:r w:rsidR="000732BE">
        <w:rPr>
          <w:color w:val="000000" w:themeColor="text1"/>
        </w:rPr>
        <w:t>то</w:t>
      </w:r>
      <w:r>
        <w:rPr>
          <w:color w:val="000000" w:themeColor="text1"/>
        </w:rPr>
        <w:t xml:space="preserve"> </w:t>
      </w:r>
      <w:r w:rsidR="00F85AFC">
        <w:rPr>
          <w:color w:val="000000" w:themeColor="text1"/>
        </w:rPr>
        <w:t xml:space="preserve">на представителите на природозащитните организации в състава на КН </w:t>
      </w:r>
      <w:r>
        <w:rPr>
          <w:color w:val="000000" w:themeColor="text1"/>
        </w:rPr>
        <w:t xml:space="preserve">с </w:t>
      </w:r>
      <w:r w:rsidR="00F85AFC">
        <w:rPr>
          <w:color w:val="000000" w:themeColor="text1"/>
        </w:rPr>
        <w:t>решението за</w:t>
      </w:r>
      <w:r w:rsidR="000732BE">
        <w:rPr>
          <w:color w:val="000000" w:themeColor="text1"/>
        </w:rPr>
        <w:t xml:space="preserve"> прехвърляне</w:t>
      </w:r>
      <w:r>
        <w:rPr>
          <w:color w:val="000000" w:themeColor="text1"/>
        </w:rPr>
        <w:t xml:space="preserve"> на средства от екологичните мерки 8.5, 15.1, 15.2 </w:t>
      </w:r>
      <w:r w:rsidR="00D14A78">
        <w:rPr>
          <w:color w:val="000000" w:themeColor="text1"/>
        </w:rPr>
        <w:t xml:space="preserve">от ПРСР </w:t>
      </w:r>
      <w:r>
        <w:rPr>
          <w:color w:val="000000" w:themeColor="text1"/>
        </w:rPr>
        <w:t>към други мерки. Техническа корекция по протокола е направена от</w:t>
      </w:r>
      <w:r w:rsidRPr="009A16A3">
        <w:rPr>
          <w:color w:val="000000" w:themeColor="text1"/>
        </w:rPr>
        <w:t xml:space="preserve"> </w:t>
      </w:r>
      <w:r>
        <w:rPr>
          <w:color w:val="000000" w:themeColor="text1"/>
        </w:rPr>
        <w:t>г-жа Елица Живкова, представител на ЕК. Г-жа Григорова съобщи, че всички бележки и коментари са отразени в окончателния текст на Протокола изпратен, заедно със съответните приложения, на члено</w:t>
      </w:r>
      <w:r w:rsidR="00C370BF">
        <w:rPr>
          <w:color w:val="000000" w:themeColor="text1"/>
        </w:rPr>
        <w:t>вете на КН на 10 януари 2020 г.</w:t>
      </w:r>
    </w:p>
    <w:p w:rsidR="00CB7F2C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Г-н МАЙКЪЛ ПИЛКЕ</w:t>
      </w:r>
      <w:r>
        <w:rPr>
          <w:b/>
          <w:color w:val="000000" w:themeColor="text1"/>
        </w:rPr>
        <w:t xml:space="preserve">, </w:t>
      </w:r>
      <w:r w:rsidRPr="00E52884">
        <w:rPr>
          <w:b/>
        </w:rPr>
        <w:t>ГД „Земеделие и развитие на селските райони” на ЕК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>призова</w:t>
      </w:r>
      <w:r w:rsidRPr="008425C3">
        <w:rPr>
          <w:color w:val="000000" w:themeColor="text1"/>
        </w:rPr>
        <w:t xml:space="preserve"> </w:t>
      </w:r>
      <w:r>
        <w:rPr>
          <w:color w:val="000000" w:themeColor="text1"/>
        </w:rPr>
        <w:t>Управляващият орган да поясни</w:t>
      </w:r>
      <w:r w:rsidR="009C41A3">
        <w:rPr>
          <w:color w:val="000000" w:themeColor="text1"/>
        </w:rPr>
        <w:t>,</w:t>
      </w:r>
      <w:r>
        <w:rPr>
          <w:color w:val="000000" w:themeColor="text1"/>
        </w:rPr>
        <w:t xml:space="preserve"> по-подробно</w:t>
      </w:r>
      <w:r w:rsidR="009C41A3">
        <w:rPr>
          <w:color w:val="000000" w:themeColor="text1"/>
        </w:rPr>
        <w:t>,</w:t>
      </w:r>
      <w:r>
        <w:rPr>
          <w:color w:val="000000" w:themeColor="text1"/>
        </w:rPr>
        <w:t xml:space="preserve"> необходимостта от пренасочване на средствата от мерки 8.5 и 15 както и какви са техническите пречки за изпълнението на тези мерки. </w:t>
      </w:r>
    </w:p>
    <w:p w:rsidR="00CB7F2C" w:rsidRPr="008425C3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</w:p>
    <w:p w:rsidR="00CB7F2C" w:rsidRPr="009A1AAD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припомни, че тази дискусия е проведена по време на предишното заседание на КН, и че един от основните  мотиви за неотварянето на тези мерки е липсата на надеждна Географска информационна система (ГИС) за слоевете на горските площи, което да даде увереност за правилното им и коректно прилагане. Тя допълни, че след провеждането на предходния КН, е проведена среща със заинтересованите страни и е поет ангажимент</w:t>
      </w:r>
      <w:r w:rsidR="009C41A3">
        <w:rPr>
          <w:color w:val="000000" w:themeColor="text1"/>
        </w:rPr>
        <w:t>,</w:t>
      </w:r>
      <w:r>
        <w:rPr>
          <w:color w:val="000000" w:themeColor="text1"/>
        </w:rPr>
        <w:t xml:space="preserve"> от страна на УО</w:t>
      </w:r>
      <w:r w:rsidR="009C41A3">
        <w:rPr>
          <w:color w:val="000000" w:themeColor="text1"/>
        </w:rPr>
        <w:t>,</w:t>
      </w:r>
      <w:r>
        <w:rPr>
          <w:color w:val="000000" w:themeColor="text1"/>
        </w:rPr>
        <w:t xml:space="preserve"> за активна съвместна работа при разработването на новия Стратегически план на Програмата и мерките от новия програмен период, за да се осигури своевременното им стартиране. </w:t>
      </w:r>
    </w:p>
    <w:p w:rsidR="00CB7F2C" w:rsidRDefault="00CB7F2C" w:rsidP="00CB7F2C">
      <w:pPr>
        <w:tabs>
          <w:tab w:val="left" w:pos="2127"/>
        </w:tabs>
        <w:contextualSpacing/>
        <w:jc w:val="both"/>
        <w:rPr>
          <w:b/>
          <w:color w:val="000000" w:themeColor="text1"/>
        </w:rPr>
      </w:pPr>
    </w:p>
    <w:p w:rsidR="00CB7F2C" w:rsidRDefault="00CB7F2C" w:rsidP="00CB7F2C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Г-н МАЙКЪЛ ПИЛКЕ</w:t>
      </w:r>
      <w:r>
        <w:rPr>
          <w:color w:val="000000" w:themeColor="text1"/>
        </w:rPr>
        <w:t xml:space="preserve"> допълни, че в тази връзка, ЕК ще очаква да получи навреме Плана за действие, заедно с графика за реализацията на ГИС слоевете на горските площи.</w:t>
      </w:r>
    </w:p>
    <w:p w:rsidR="00CB7F2C" w:rsidRPr="006E0F1D" w:rsidRDefault="00CB7F2C" w:rsidP="00CB7F2C">
      <w:pPr>
        <w:tabs>
          <w:tab w:val="left" w:pos="2127"/>
        </w:tabs>
        <w:contextualSpacing/>
        <w:jc w:val="both"/>
      </w:pPr>
    </w:p>
    <w:p w:rsidR="00CB7F2C" w:rsidRPr="00FD599F" w:rsidRDefault="00CB7F2C" w:rsidP="00CB7F2C">
      <w:pPr>
        <w:suppressAutoHyphens/>
        <w:autoSpaceDN w:val="0"/>
        <w:jc w:val="both"/>
        <w:textAlignment w:val="baseline"/>
        <w:rPr>
          <w:color w:val="000000" w:themeColor="text1"/>
          <w:kern w:val="3"/>
        </w:rPr>
      </w:pPr>
      <w:r w:rsidRPr="00FD599F">
        <w:rPr>
          <w:color w:val="000000" w:themeColor="text1"/>
          <w:kern w:val="3"/>
        </w:rPr>
        <w:t>Премина се към гласуване на протокола от 1</w:t>
      </w:r>
      <w:r>
        <w:rPr>
          <w:color w:val="000000" w:themeColor="text1"/>
          <w:kern w:val="3"/>
        </w:rPr>
        <w:t>4</w:t>
      </w:r>
      <w:r w:rsidRPr="00FD599F">
        <w:rPr>
          <w:color w:val="000000" w:themeColor="text1"/>
          <w:kern w:val="3"/>
        </w:rPr>
        <w:t>-тото заседание на КН на ПРСР, който бе приет с единодушие.</w:t>
      </w:r>
    </w:p>
    <w:p w:rsidR="00CB7F2C" w:rsidRPr="00FD599F" w:rsidRDefault="00CB7F2C" w:rsidP="00CB7F2C">
      <w:pPr>
        <w:suppressAutoHyphens/>
        <w:autoSpaceDN w:val="0"/>
        <w:jc w:val="both"/>
        <w:textAlignment w:val="baseline"/>
        <w:rPr>
          <w:color w:val="000000" w:themeColor="text1"/>
          <w:kern w:val="3"/>
        </w:rPr>
      </w:pPr>
    </w:p>
    <w:p w:rsidR="00CB7F2C" w:rsidRDefault="00CB7F2C" w:rsidP="00CB7F2C">
      <w:pPr>
        <w:suppressAutoHyphens/>
        <w:autoSpaceDN w:val="0"/>
        <w:jc w:val="both"/>
        <w:textAlignment w:val="baseline"/>
        <w:rPr>
          <w:b/>
          <w:color w:val="000000" w:themeColor="text1"/>
          <w:kern w:val="3"/>
          <w:u w:val="single"/>
        </w:rPr>
      </w:pPr>
      <w:r w:rsidRPr="00FD599F">
        <w:rPr>
          <w:b/>
          <w:color w:val="000000" w:themeColor="text1"/>
          <w:kern w:val="3"/>
          <w:u w:val="single"/>
        </w:rPr>
        <w:t>РЕШЕН</w:t>
      </w:r>
      <w:r w:rsidR="00D9585B">
        <w:rPr>
          <w:b/>
          <w:color w:val="000000" w:themeColor="text1"/>
          <w:kern w:val="3"/>
          <w:u w:val="single"/>
        </w:rPr>
        <w:t>ИЕ ПО ТОЧКА 2 ОТ</w:t>
      </w:r>
      <w:r w:rsidRPr="00FD599F">
        <w:rPr>
          <w:b/>
          <w:color w:val="000000" w:themeColor="text1"/>
          <w:kern w:val="3"/>
          <w:u w:val="single"/>
        </w:rPr>
        <w:t xml:space="preserve"> ДНЕВНИЯ РЕД:</w:t>
      </w:r>
    </w:p>
    <w:p w:rsidR="00CB7F2C" w:rsidRPr="00FD599F" w:rsidRDefault="00CB7F2C" w:rsidP="00CB7F2C">
      <w:pPr>
        <w:pStyle w:val="aa"/>
        <w:numPr>
          <w:ilvl w:val="0"/>
          <w:numId w:val="6"/>
        </w:numPr>
        <w:suppressAutoHyphens/>
        <w:autoSpaceDN w:val="0"/>
        <w:jc w:val="both"/>
        <w:textAlignment w:val="baseline"/>
        <w:rPr>
          <w:b/>
          <w:color w:val="000000" w:themeColor="text1"/>
          <w:kern w:val="3"/>
          <w:u w:val="single"/>
        </w:rPr>
      </w:pPr>
      <w:r>
        <w:rPr>
          <w:b/>
          <w:i/>
          <w:color w:val="000000" w:themeColor="text1"/>
          <w:kern w:val="3"/>
        </w:rPr>
        <w:t>КН одобри протокола от 13</w:t>
      </w:r>
      <w:r w:rsidRPr="00FD599F">
        <w:rPr>
          <w:b/>
          <w:i/>
          <w:color w:val="000000" w:themeColor="text1"/>
          <w:kern w:val="3"/>
        </w:rPr>
        <w:t xml:space="preserve">-то заседание на КН на ПРСР </w:t>
      </w:r>
      <w:r w:rsidR="006A6A87">
        <w:rPr>
          <w:b/>
          <w:i/>
          <w:color w:val="000000" w:themeColor="text1"/>
          <w:kern w:val="3"/>
        </w:rPr>
        <w:t>2014-2020 г</w:t>
      </w:r>
      <w:r>
        <w:rPr>
          <w:b/>
          <w:i/>
          <w:color w:val="000000" w:themeColor="text1"/>
          <w:kern w:val="3"/>
        </w:rPr>
        <w:t>.</w:t>
      </w:r>
    </w:p>
    <w:p w:rsidR="00CB7F2C" w:rsidRDefault="00CB7F2C" w:rsidP="00CB7F2C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B7F2C" w:rsidRPr="00AB3B7B" w:rsidRDefault="00CB7F2C" w:rsidP="00CB7F2C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t xml:space="preserve">Заседанието на Комитета за наблюдение продължи с </w:t>
      </w:r>
      <w:r w:rsidRPr="00AB3B7B">
        <w:rPr>
          <w:rFonts w:eastAsia="Calibri"/>
          <w:b/>
          <w:lang w:eastAsia="en-US"/>
        </w:rPr>
        <w:t xml:space="preserve">точка </w:t>
      </w:r>
      <w:r>
        <w:rPr>
          <w:rFonts w:eastAsia="Calibri"/>
          <w:b/>
          <w:lang w:eastAsia="en-US"/>
        </w:rPr>
        <w:t>3</w:t>
      </w:r>
      <w:r w:rsidRPr="00AB3B7B">
        <w:rPr>
          <w:rFonts w:eastAsia="Calibri"/>
          <w:b/>
          <w:lang w:eastAsia="en-US"/>
        </w:rPr>
        <w:t xml:space="preserve">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CB7F2C" w:rsidRDefault="00CB7F2C" w:rsidP="00CB7F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9C41A3" w:rsidRDefault="00CB7F2C" w:rsidP="00CB7F2C">
      <w:pPr>
        <w:contextualSpacing/>
        <w:jc w:val="both"/>
      </w:pPr>
      <w:r w:rsidRPr="009A1AAD">
        <w:rPr>
          <w:b/>
          <w:color w:val="000000" w:themeColor="text1"/>
        </w:rPr>
        <w:t>Д-р ЛОЗАНА ВАСИЛЕВА</w:t>
      </w:r>
      <w:r>
        <w:rPr>
          <w:b/>
          <w:color w:val="000000" w:themeColor="text1"/>
        </w:rPr>
        <w:t xml:space="preserve"> </w:t>
      </w:r>
      <w:r w:rsidRPr="003548AA">
        <w:rPr>
          <w:color w:val="000000" w:themeColor="text1"/>
        </w:rPr>
        <w:t>даде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думата на г-н </w:t>
      </w:r>
      <w:r w:rsidR="005C6572">
        <w:rPr>
          <w:b/>
        </w:rPr>
        <w:t xml:space="preserve">Владислав Цветанов </w:t>
      </w:r>
      <w:r>
        <w:rPr>
          <w:color w:val="000000" w:themeColor="text1"/>
        </w:rPr>
        <w:t xml:space="preserve">да представи предложението по </w:t>
      </w:r>
      <w:r w:rsidRPr="00FD599F">
        <w:rPr>
          <w:b/>
          <w:color w:val="000000" w:themeColor="text1"/>
        </w:rPr>
        <w:t>подточка 3.1. от дневния ред</w:t>
      </w:r>
      <w:r>
        <w:rPr>
          <w:color w:val="000000" w:themeColor="text1"/>
        </w:rPr>
        <w:t xml:space="preserve">, </w:t>
      </w:r>
      <w:r>
        <w:t xml:space="preserve">свързана с </w:t>
      </w:r>
      <w:r w:rsidRPr="0013280A">
        <w:t>разширение на обхвата</w:t>
      </w:r>
      <w:r w:rsidRPr="005F0E1B">
        <w:t xml:space="preserve"> </w:t>
      </w:r>
      <w:r w:rsidRPr="0013280A">
        <w:t>на допустимите бенефициенти и допустимите разходи</w:t>
      </w:r>
      <w:r>
        <w:t xml:space="preserve"> по подмярка 5.1 от Мярка 5</w:t>
      </w:r>
      <w:r w:rsidRPr="0013280A">
        <w:rPr>
          <w:i/>
        </w:rPr>
        <w:t>“Възстановяване на селскостопански производствен потенциал, претърпял щети в резултат на природни бедствия, и въвеждане на подходящи превантивни мерки“</w:t>
      </w:r>
      <w:r>
        <w:t xml:space="preserve"> </w:t>
      </w:r>
      <w:r w:rsidR="009C41A3">
        <w:t xml:space="preserve">на </w:t>
      </w:r>
      <w:r w:rsidRPr="0013280A">
        <w:t xml:space="preserve">ПРСР </w:t>
      </w:r>
      <w:r>
        <w:t>(</w:t>
      </w:r>
      <w:r w:rsidRPr="0013280A">
        <w:t>2014-2020 г.</w:t>
      </w:r>
      <w:r>
        <w:t xml:space="preserve">), като част от 6-то изменение на Програмата. </w:t>
      </w:r>
    </w:p>
    <w:p w:rsidR="009C41A3" w:rsidRDefault="009C41A3" w:rsidP="00CB7F2C">
      <w:pPr>
        <w:contextualSpacing/>
        <w:jc w:val="both"/>
      </w:pPr>
    </w:p>
    <w:p w:rsidR="00CB7F2C" w:rsidRDefault="00CB7F2C" w:rsidP="00CB7F2C">
      <w:pPr>
        <w:contextualSpacing/>
        <w:jc w:val="both"/>
      </w:pPr>
      <w:r w:rsidRPr="009C41A3">
        <w:rPr>
          <w:b/>
        </w:rPr>
        <w:t xml:space="preserve">Г-н </w:t>
      </w:r>
      <w:r w:rsidR="009C41A3">
        <w:rPr>
          <w:b/>
        </w:rPr>
        <w:t>ВЛАДИС</w:t>
      </w:r>
      <w:r w:rsidR="009C41A3" w:rsidRPr="009C41A3">
        <w:rPr>
          <w:b/>
        </w:rPr>
        <w:t>ЛАВ ЦВЕТАНОВ</w:t>
      </w:r>
      <w:r w:rsidR="005C6572">
        <w:rPr>
          <w:b/>
        </w:rPr>
        <w:t>,</w:t>
      </w:r>
      <w:r w:rsidR="005C6572" w:rsidRPr="005C6572">
        <w:t xml:space="preserve"> </w:t>
      </w:r>
      <w:r w:rsidR="005C6572" w:rsidRPr="005C6572">
        <w:rPr>
          <w:b/>
        </w:rPr>
        <w:t xml:space="preserve">нач. отдел „Частни мерки”, дирекция РСР </w:t>
      </w:r>
      <w:r w:rsidR="005C6572" w:rsidRPr="005C6572">
        <w:rPr>
          <w:b/>
          <w:color w:val="000000" w:themeColor="text1"/>
        </w:rPr>
        <w:t>(УО на ПРСР),</w:t>
      </w:r>
      <w:r w:rsidR="009C41A3" w:rsidRPr="005C6572">
        <w:rPr>
          <w:b/>
        </w:rPr>
        <w:t xml:space="preserve"> </w:t>
      </w:r>
      <w:r>
        <w:t>поясни, че има няколко допълнения във фиша на мярката, който е изпратен</w:t>
      </w:r>
      <w:r w:rsidR="009C41A3">
        <w:t>,</w:t>
      </w:r>
      <w:r>
        <w:t xml:space="preserve"> като част от пакета документи</w:t>
      </w:r>
      <w:r w:rsidR="009C41A3">
        <w:t>,</w:t>
      </w:r>
      <w:r>
        <w:t xml:space="preserve"> към Европейската комисия за разглеждане и последващо одобрение, а именно</w:t>
      </w:r>
      <w:r w:rsidR="009C41A3">
        <w:t>. Той допълни, че</w:t>
      </w:r>
      <w:r>
        <w:t xml:space="preserve"> по отношение на бенефициентите, е добавена Изпълнителната агенция за борба с градушките като са разписани и съответните типове разходи; направени са </w:t>
      </w:r>
      <w:r w:rsidR="005C6572">
        <w:t xml:space="preserve">също така </w:t>
      </w:r>
      <w:r>
        <w:t xml:space="preserve">няколко технически корекции и допълнения свързани с фокуса на подмярката; както и е направена редакционна корекция, свързана с промяна </w:t>
      </w:r>
      <w:r>
        <w:lastRenderedPageBreak/>
        <w:t>размера на подпомагане на инвестиционна</w:t>
      </w:r>
      <w:r w:rsidR="005C6572">
        <w:t>та</w:t>
      </w:r>
      <w:r>
        <w:t xml:space="preserve"> подкрепа за животновъдни стопанства, отглеждащи дребни преживни животни.</w:t>
      </w:r>
    </w:p>
    <w:p w:rsidR="00CB7F2C" w:rsidRDefault="00CB7F2C" w:rsidP="00CB7F2C">
      <w:pPr>
        <w:contextualSpacing/>
        <w:jc w:val="both"/>
      </w:pPr>
    </w:p>
    <w:p w:rsidR="00CB7F2C" w:rsidRDefault="00CB7F2C" w:rsidP="00CB7F2C">
      <w:pPr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>
        <w:rPr>
          <w:b/>
          <w:color w:val="000000" w:themeColor="text1"/>
        </w:rPr>
        <w:t xml:space="preserve"> </w:t>
      </w:r>
      <w:r w:rsidRPr="00057C58">
        <w:rPr>
          <w:color w:val="000000" w:themeColor="text1"/>
        </w:rPr>
        <w:t>съобщи</w:t>
      </w:r>
      <w:r>
        <w:rPr>
          <w:b/>
          <w:color w:val="000000" w:themeColor="text1"/>
        </w:rPr>
        <w:t xml:space="preserve">, </w:t>
      </w:r>
      <w:r w:rsidRPr="00057C58">
        <w:rPr>
          <w:color w:val="000000" w:themeColor="text1"/>
        </w:rPr>
        <w:t xml:space="preserve">че по темата са получени няколко становища и </w:t>
      </w:r>
      <w:r w:rsidRPr="007C5A6A">
        <w:rPr>
          <w:color w:val="000000" w:themeColor="text1"/>
        </w:rPr>
        <w:t>даде думата на</w:t>
      </w:r>
      <w:r>
        <w:rPr>
          <w:b/>
          <w:color w:val="000000" w:themeColor="text1"/>
        </w:rPr>
        <w:t xml:space="preserve"> г</w:t>
      </w:r>
      <w:r w:rsidRPr="00EB303D">
        <w:rPr>
          <w:b/>
          <w:color w:val="000000" w:themeColor="text1"/>
        </w:rPr>
        <w:t xml:space="preserve">-н РУМЕН АНДРЕЕВ, Асоциация на индустриалното </w:t>
      </w:r>
      <w:r>
        <w:rPr>
          <w:b/>
          <w:color w:val="000000" w:themeColor="text1"/>
        </w:rPr>
        <w:t>свиневъдство</w:t>
      </w:r>
      <w:r w:rsidRPr="00EB303D">
        <w:rPr>
          <w:b/>
          <w:color w:val="000000" w:themeColor="text1"/>
        </w:rPr>
        <w:t xml:space="preserve"> в България</w:t>
      </w:r>
      <w:r w:rsidR="005C6572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да представи изпратените до</w:t>
      </w:r>
      <w:r w:rsidRPr="00CC0729">
        <w:rPr>
          <w:color w:val="000000" w:themeColor="text1"/>
        </w:rPr>
        <w:t xml:space="preserve"> </w:t>
      </w:r>
      <w:r>
        <w:rPr>
          <w:color w:val="000000" w:themeColor="text1"/>
        </w:rPr>
        <w:t>УО</w:t>
      </w:r>
      <w:r w:rsidRPr="00CC0729">
        <w:rPr>
          <w:color w:val="000000" w:themeColor="text1"/>
        </w:rPr>
        <w:t xml:space="preserve"> предложения</w:t>
      </w:r>
      <w:r>
        <w:rPr>
          <w:color w:val="000000" w:themeColor="text1"/>
        </w:rPr>
        <w:t>.</w:t>
      </w:r>
      <w:r w:rsidR="00AA1014" w:rsidRPr="00D4215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Г-н Андреев поясни, че от страна на асоциацията е предложено лимитът, определен за свиневъдните обекти да се разпределя на животновъдни обекти, а не на земеделски производител, тъй като един производител може да притежава </w:t>
      </w:r>
      <w:r w:rsidR="005C6572">
        <w:rPr>
          <w:color w:val="000000" w:themeColor="text1"/>
        </w:rPr>
        <w:t>два</w:t>
      </w:r>
      <w:r>
        <w:rPr>
          <w:color w:val="000000" w:themeColor="text1"/>
        </w:rPr>
        <w:t xml:space="preserve"> и повече обекти. Той подкрепи това предложение с информацията, че в регистъра на Българската агенция по безопасност на храните</w:t>
      </w:r>
      <w:r w:rsidR="005C6572">
        <w:rPr>
          <w:color w:val="000000" w:themeColor="text1"/>
        </w:rPr>
        <w:t>,</w:t>
      </w:r>
      <w:r>
        <w:rPr>
          <w:color w:val="000000" w:themeColor="text1"/>
        </w:rPr>
        <w:t xml:space="preserve"> към 16 декември 2019 г.</w:t>
      </w:r>
      <w:r w:rsidR="005C6572">
        <w:rPr>
          <w:color w:val="000000" w:themeColor="text1"/>
        </w:rPr>
        <w:t>,</w:t>
      </w:r>
      <w:r>
        <w:rPr>
          <w:color w:val="000000" w:themeColor="text1"/>
        </w:rPr>
        <w:t xml:space="preserve"> съществуват 64 промишлени животновъдни обекта с близо 590 хил. животни, 160 ферми тип А с приблизително  30 хил. животни и 41 ферми тип Б с приблизително 23 хил. животни.  Г-н Андреев допълни, че при създалата се изключително опасна ситуация с африканската чума, е необходимо свинекомплексите да изградят по-висока биосигурност, за което ще са необходими значително повече средства от предвидените по подмярката средства. </w:t>
      </w:r>
    </w:p>
    <w:p w:rsidR="00CB7F2C" w:rsidRDefault="00CB7F2C" w:rsidP="00CB7F2C">
      <w:pPr>
        <w:contextualSpacing/>
        <w:jc w:val="both"/>
        <w:rPr>
          <w:b/>
          <w:color w:val="000000" w:themeColor="text1"/>
        </w:rPr>
      </w:pPr>
    </w:p>
    <w:p w:rsidR="00CB7F2C" w:rsidRPr="00835C13" w:rsidRDefault="00CB7F2C" w:rsidP="00CB7F2C">
      <w:pPr>
        <w:contextualSpacing/>
        <w:jc w:val="both"/>
        <w:rPr>
          <w:color w:val="000000" w:themeColor="text1"/>
        </w:rPr>
      </w:pPr>
      <w:r w:rsidRPr="00057C58">
        <w:rPr>
          <w:b/>
          <w:color w:val="000000" w:themeColor="text1"/>
        </w:rPr>
        <w:t xml:space="preserve">Г-н ИВАЙЛО ТОДОРОВ, Асоциация на земеделските производители в България, </w:t>
      </w:r>
      <w:r w:rsidRPr="00057C58">
        <w:rPr>
          <w:color w:val="000000" w:themeColor="text1"/>
        </w:rPr>
        <w:t>информира присъстващите, че изпратеното становище</w:t>
      </w:r>
      <w:r>
        <w:rPr>
          <w:color w:val="000000" w:themeColor="text1"/>
        </w:rPr>
        <w:t xml:space="preserve"> повтаря становището на Асоциацията от предишното заседание на КН, и поддържа предложението -</w:t>
      </w:r>
      <w:r w:rsidRPr="00057C58">
        <w:rPr>
          <w:color w:val="000000" w:themeColor="text1"/>
        </w:rPr>
        <w:t xml:space="preserve"> </w:t>
      </w:r>
      <w:r>
        <w:rPr>
          <w:color w:val="000000" w:themeColor="text1"/>
        </w:rPr>
        <w:t>максимумът средства по подмярка 5.1 да бъде определен на животновъден обект. Той допълни, че идеята на това предложение идва от кризата по отношение на африканската чума и заплахите от появата на нови болести в сектор „птицевъдство”. Мярката следва да се фокусира към това, да се даде възможност на максимален брой животновъдни обекти, да се възползват от нея и да повишат своята биосигурност.</w:t>
      </w:r>
      <w:r w:rsidRPr="008C2D23">
        <w:rPr>
          <w:color w:val="000000" w:themeColor="text1"/>
        </w:rPr>
        <w:t xml:space="preserve"> </w:t>
      </w:r>
      <w:r w:rsidR="005C6572">
        <w:rPr>
          <w:color w:val="000000" w:themeColor="text1"/>
        </w:rPr>
        <w:t xml:space="preserve">         </w:t>
      </w:r>
      <w:r>
        <w:rPr>
          <w:color w:val="000000" w:themeColor="text1"/>
        </w:rPr>
        <w:t>Г-н Тодоров подчерта, че АЗПБ, в която има представители на всички браншове в сектора, настоява</w:t>
      </w:r>
      <w:r w:rsidR="005C6572">
        <w:rPr>
          <w:color w:val="000000" w:themeColor="text1"/>
        </w:rPr>
        <w:t>,</w:t>
      </w:r>
      <w:r>
        <w:rPr>
          <w:color w:val="000000" w:themeColor="text1"/>
        </w:rPr>
        <w:t xml:space="preserve"> основният фокус на настоящата земеделската политика да бъде </w:t>
      </w:r>
      <w:r w:rsidR="005C6572">
        <w:rPr>
          <w:color w:val="000000" w:themeColor="text1"/>
        </w:rPr>
        <w:t>насочен към</w:t>
      </w:r>
      <w:r>
        <w:rPr>
          <w:color w:val="000000" w:themeColor="text1"/>
        </w:rPr>
        <w:t xml:space="preserve"> повишаване на биосигурността във фермите, за да се предпази както сектора</w:t>
      </w:r>
      <w:r w:rsidR="00FF67A9">
        <w:rPr>
          <w:color w:val="000000" w:themeColor="text1"/>
        </w:rPr>
        <w:t>,</w:t>
      </w:r>
      <w:r>
        <w:rPr>
          <w:color w:val="000000" w:themeColor="text1"/>
        </w:rPr>
        <w:t xml:space="preserve"> така и  обществото от тези болести и от резултатите от тях, а и защото това се отразява и на икономиката и на разходите, които хората правят, за да осигурят своята храна. Г-н Тодоров посочи и конкретните цифри на предложението, а именно - </w:t>
      </w:r>
      <w:r>
        <w:t>максимумът да бъде 700 хил. евро за свиневъден обект, но не повече от 2,5 млн.евро на кандидат. Той подкрепи становището на г-н Андреев относно необходимостта за увеличаване на бюджета по мярката.</w:t>
      </w:r>
    </w:p>
    <w:p w:rsidR="00CB7F2C" w:rsidRDefault="00CB7F2C" w:rsidP="00CB7F2C">
      <w:pPr>
        <w:contextualSpacing/>
        <w:jc w:val="both"/>
        <w:rPr>
          <w:color w:val="000000" w:themeColor="text1"/>
        </w:rPr>
      </w:pPr>
    </w:p>
    <w:p w:rsidR="00CB7F2C" w:rsidRDefault="00CB7F2C" w:rsidP="00CB7F2C">
      <w:pPr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>
        <w:rPr>
          <w:b/>
          <w:color w:val="000000" w:themeColor="text1"/>
        </w:rPr>
        <w:t xml:space="preserve"> </w:t>
      </w:r>
      <w:r w:rsidRPr="004A76B4">
        <w:rPr>
          <w:color w:val="000000" w:themeColor="text1"/>
        </w:rPr>
        <w:t>благодари з</w:t>
      </w:r>
      <w:r>
        <w:rPr>
          <w:color w:val="000000" w:themeColor="text1"/>
        </w:rPr>
        <w:t>а представените становища и припомни, че след решенията от предишното заседание на КН за реалокиране на средства по мерките, към настоящия момент не е възможно КН да разглежда опция за повишаване бюджета на подмярка 5.1. към текущата отворена 6-та н</w:t>
      </w:r>
      <w:r w:rsidR="00CA6586">
        <w:rPr>
          <w:color w:val="000000" w:themeColor="text1"/>
        </w:rPr>
        <w:t xml:space="preserve">отификация на Програмата.  </w:t>
      </w:r>
      <w:r>
        <w:rPr>
          <w:color w:val="000000" w:themeColor="text1"/>
        </w:rPr>
        <w:t xml:space="preserve"> Въпросът може да се обсъжда при следваща нотификация на Програмата и при анализиране на възможностите за прехвърляне на остатъчни средства от други мерки към тази мярка, ако се установи необходимост от </w:t>
      </w:r>
      <w:r w:rsidR="005C6572">
        <w:rPr>
          <w:color w:val="000000" w:themeColor="text1"/>
        </w:rPr>
        <w:t>това</w:t>
      </w:r>
      <w:r>
        <w:rPr>
          <w:color w:val="000000" w:themeColor="text1"/>
        </w:rPr>
        <w:t>. Г-жа Василева допълни, че предложения от АЗПБ максимален таван от 2,5</w:t>
      </w:r>
      <w:r w:rsidR="00CA6586">
        <w:rPr>
          <w:color w:val="000000" w:themeColor="text1"/>
        </w:rPr>
        <w:t xml:space="preserve"> млн.</w:t>
      </w:r>
      <w:r>
        <w:rPr>
          <w:color w:val="000000" w:themeColor="text1"/>
        </w:rPr>
        <w:t xml:space="preserve"> евро за проект на кандидат е твърде висок, при неголемия общ бюджет на мярката и, като компромисен вариант, УО предлага - 700 хил.евро на обект, но не повече от 1 млн.евро на кандидат, какъвто е таванът и по мярка 4.1. Тя допълни, че това предложение е само за свиневъди, тъй като за другите сектори няма постъпили предложения за промени. </w:t>
      </w:r>
    </w:p>
    <w:p w:rsidR="00CB7F2C" w:rsidRDefault="00CB7F2C" w:rsidP="00CB7F2C">
      <w:pPr>
        <w:contextualSpacing/>
        <w:jc w:val="both"/>
        <w:rPr>
          <w:color w:val="000000" w:themeColor="text1"/>
        </w:rPr>
      </w:pPr>
    </w:p>
    <w:p w:rsidR="00CB7F2C" w:rsidRPr="00AB3B7B" w:rsidRDefault="00CB7F2C" w:rsidP="00CB7F2C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lastRenderedPageBreak/>
        <w:t xml:space="preserve">Заседанието на Комитета за наблюдение продължи с </w:t>
      </w:r>
      <w:r w:rsidRPr="00AB3B7B">
        <w:rPr>
          <w:rFonts w:eastAsia="Calibri"/>
          <w:b/>
          <w:lang w:eastAsia="en-US"/>
        </w:rPr>
        <w:t xml:space="preserve">точка </w:t>
      </w:r>
      <w:r>
        <w:rPr>
          <w:rFonts w:eastAsia="Calibri"/>
          <w:b/>
          <w:lang w:eastAsia="en-US"/>
        </w:rPr>
        <w:t>3.2</w:t>
      </w:r>
      <w:r w:rsidRPr="00AB3B7B">
        <w:rPr>
          <w:rFonts w:eastAsia="Calibri"/>
          <w:b/>
          <w:lang w:eastAsia="en-US"/>
        </w:rPr>
        <w:t xml:space="preserve">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B35181" w:rsidRPr="0006603A" w:rsidRDefault="00B35181" w:rsidP="00B35181">
      <w:pPr>
        <w:contextualSpacing/>
        <w:jc w:val="both"/>
        <w:rPr>
          <w:b/>
        </w:rPr>
      </w:pPr>
    </w:p>
    <w:p w:rsidR="00B35181" w:rsidRDefault="00B35181" w:rsidP="00B35181">
      <w:pPr>
        <w:contextualSpacing/>
        <w:jc w:val="both"/>
        <w:rPr>
          <w:b/>
          <w:i/>
        </w:rPr>
      </w:pPr>
      <w:r w:rsidRPr="00C30DD5">
        <w:rPr>
          <w:b/>
        </w:rPr>
        <w:t>3.2. Предложение за промяна на текста на подмярка 7.3</w:t>
      </w:r>
      <w:r w:rsidRPr="00C30DD5">
        <w:rPr>
          <w:b/>
          <w:i/>
        </w:rPr>
        <w:t xml:space="preserve"> „Подкрепа за 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правителство“.</w:t>
      </w:r>
    </w:p>
    <w:p w:rsidR="00B35181" w:rsidRDefault="00B35181" w:rsidP="00B35181">
      <w:pPr>
        <w:contextualSpacing/>
        <w:jc w:val="both"/>
        <w:rPr>
          <w:b/>
          <w:i/>
        </w:rPr>
      </w:pPr>
    </w:p>
    <w:p w:rsidR="00B35181" w:rsidRDefault="00B35181" w:rsidP="00B35181">
      <w:pPr>
        <w:contextualSpacing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 w:rsidR="00CB7F2C">
        <w:rPr>
          <w:b/>
          <w:color w:val="000000" w:themeColor="text1"/>
        </w:rPr>
        <w:t xml:space="preserve"> </w:t>
      </w:r>
      <w:r w:rsidR="00CB7F2C" w:rsidRPr="00CB7F2C">
        <w:rPr>
          <w:color w:val="000000" w:themeColor="text1"/>
        </w:rPr>
        <w:t>даде</w:t>
      </w:r>
      <w:r>
        <w:rPr>
          <w:color w:val="000000" w:themeColor="text1"/>
        </w:rPr>
        <w:t xml:space="preserve"> думата на г-жа Елена Иванова да представи предложението.</w:t>
      </w:r>
    </w:p>
    <w:p w:rsidR="00B35181" w:rsidRDefault="00B35181" w:rsidP="00B35181">
      <w:pPr>
        <w:contextualSpacing/>
        <w:jc w:val="both"/>
        <w:rPr>
          <w:color w:val="000000" w:themeColor="text1"/>
        </w:rPr>
      </w:pPr>
    </w:p>
    <w:p w:rsidR="00B35181" w:rsidRDefault="00B35181" w:rsidP="00B35181">
      <w:pPr>
        <w:tabs>
          <w:tab w:val="left" w:pos="3815"/>
        </w:tabs>
        <w:contextualSpacing/>
        <w:jc w:val="both"/>
        <w:rPr>
          <w:color w:val="000000" w:themeColor="text1"/>
        </w:rPr>
      </w:pPr>
      <w:r w:rsidRPr="00DD3875">
        <w:rPr>
          <w:b/>
          <w:color w:val="000000" w:themeColor="text1"/>
        </w:rPr>
        <w:t>Г-жа ЕЛЕНА ИВАНОВА</w:t>
      </w:r>
      <w:r>
        <w:rPr>
          <w:b/>
          <w:color w:val="000000" w:themeColor="text1"/>
        </w:rPr>
        <w:t xml:space="preserve">, </w:t>
      </w:r>
      <w:r w:rsidR="00FF67A9">
        <w:rPr>
          <w:b/>
        </w:rPr>
        <w:t>директор</w:t>
      </w:r>
      <w:r w:rsidRPr="00D72383">
        <w:rPr>
          <w:b/>
        </w:rPr>
        <w:t xml:space="preserve"> на дирекция </w:t>
      </w:r>
      <w:r w:rsidR="005C6572" w:rsidRPr="005C6572">
        <w:rPr>
          <w:b/>
        </w:rPr>
        <w:t xml:space="preserve">РСР </w:t>
      </w:r>
      <w:r w:rsidR="005C6572" w:rsidRPr="005C6572">
        <w:rPr>
          <w:b/>
          <w:color w:val="000000" w:themeColor="text1"/>
        </w:rPr>
        <w:t>(УО на ПРСР)</w:t>
      </w:r>
      <w:r w:rsidR="005C6572">
        <w:rPr>
          <w:b/>
          <w:color w:val="000000" w:themeColor="text1"/>
        </w:rPr>
        <w:t>,</w:t>
      </w:r>
      <w:r w:rsidR="005C6572" w:rsidRPr="00D72383">
        <w:rPr>
          <w:b/>
        </w:rPr>
        <w:t xml:space="preserve"> </w:t>
      </w:r>
      <w:r w:rsidR="00CB7F2C" w:rsidRPr="00CB7F2C">
        <w:t>съобщи, че п</w:t>
      </w:r>
      <w:r>
        <w:rPr>
          <w:color w:val="000000" w:themeColor="text1"/>
        </w:rPr>
        <w:t>редложението за промяна в текста на подмярка 7.3 е изцяло техническо</w:t>
      </w:r>
      <w:r w:rsidR="00C463D4" w:rsidRPr="00C463D4">
        <w:rPr>
          <w:color w:val="000000" w:themeColor="text1"/>
        </w:rPr>
        <w:t xml:space="preserve"> </w:t>
      </w:r>
      <w:r w:rsidR="00C463D4">
        <w:rPr>
          <w:color w:val="000000" w:themeColor="text1"/>
        </w:rPr>
        <w:t>и касае корекция на основанието за изготвяне на</w:t>
      </w:r>
      <w:r w:rsidR="00C463D4" w:rsidRPr="00C463D4">
        <w:rPr>
          <w:color w:val="000000" w:themeColor="text1"/>
        </w:rPr>
        <w:t xml:space="preserve"> </w:t>
      </w:r>
      <w:r w:rsidR="00FF67A9">
        <w:rPr>
          <w:color w:val="000000" w:themeColor="text1"/>
        </w:rPr>
        <w:t>анализа „Разходи-Ползи”.</w:t>
      </w:r>
      <w:r w:rsidR="00FF67A9" w:rsidRPr="00FF67A9">
        <w:t xml:space="preserve"> </w:t>
      </w:r>
      <w:r w:rsidR="00FF67A9" w:rsidRPr="00FF67A9">
        <w:rPr>
          <w:color w:val="000000" w:themeColor="text1"/>
        </w:rPr>
        <w:t>Финансовата помощ за дейности за създаване на широколентова инфраструктура ще се определя въз основа на анализ Разходи-ползи по методология в съответствие с разпоредбите на чл. 61 от Регламент (ЕС) № 1303/2013 от 17 декември 2013 година“</w:t>
      </w:r>
      <w:r w:rsidR="00FF67A9">
        <w:rPr>
          <w:color w:val="000000" w:themeColor="text1"/>
        </w:rPr>
        <w:t xml:space="preserve">, </w:t>
      </w:r>
      <w:r w:rsidR="00C463D4">
        <w:rPr>
          <w:color w:val="000000" w:themeColor="text1"/>
        </w:rPr>
        <w:t>третиращ проследяване генерирането на нетни приходи по време и след изпълнението на проект</w:t>
      </w:r>
      <w:r w:rsidR="00FF67A9">
        <w:rPr>
          <w:color w:val="000000" w:themeColor="text1"/>
        </w:rPr>
        <w:t>и на стойност  под 50 млн.евро.</w:t>
      </w:r>
    </w:p>
    <w:p w:rsidR="00FF67A9" w:rsidRDefault="00FF67A9" w:rsidP="00B35181">
      <w:pPr>
        <w:tabs>
          <w:tab w:val="left" w:pos="3815"/>
        </w:tabs>
        <w:contextualSpacing/>
        <w:jc w:val="both"/>
        <w:rPr>
          <w:b/>
          <w:color w:val="000000" w:themeColor="text1"/>
        </w:rPr>
      </w:pPr>
    </w:p>
    <w:p w:rsidR="00943754" w:rsidRPr="00AB3B7B" w:rsidRDefault="00943754" w:rsidP="00943754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t xml:space="preserve">Заседанието на Комитета за наблюдение продължи с </w:t>
      </w:r>
      <w:r w:rsidRPr="00AB3B7B">
        <w:rPr>
          <w:rFonts w:eastAsia="Calibri"/>
          <w:b/>
          <w:lang w:eastAsia="en-US"/>
        </w:rPr>
        <w:t xml:space="preserve">точка </w:t>
      </w:r>
      <w:r>
        <w:rPr>
          <w:rFonts w:eastAsia="Calibri"/>
          <w:b/>
          <w:lang w:eastAsia="en-US"/>
        </w:rPr>
        <w:t>3.3</w:t>
      </w:r>
      <w:r w:rsidRPr="00AB3B7B">
        <w:rPr>
          <w:rFonts w:eastAsia="Calibri"/>
          <w:b/>
          <w:lang w:eastAsia="en-US"/>
        </w:rPr>
        <w:t xml:space="preserve">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B35181" w:rsidRDefault="00B35181" w:rsidP="00B35181">
      <w:pPr>
        <w:tabs>
          <w:tab w:val="left" w:pos="3815"/>
        </w:tabs>
        <w:contextualSpacing/>
        <w:jc w:val="both"/>
        <w:rPr>
          <w:color w:val="000000" w:themeColor="text1"/>
        </w:rPr>
      </w:pPr>
    </w:p>
    <w:p w:rsidR="00B35181" w:rsidRPr="007347FD" w:rsidRDefault="00B35181" w:rsidP="00B35181">
      <w:pPr>
        <w:tabs>
          <w:tab w:val="left" w:pos="3815"/>
        </w:tabs>
        <w:contextualSpacing/>
        <w:jc w:val="both"/>
        <w:rPr>
          <w:b/>
          <w:color w:val="000000" w:themeColor="text1"/>
        </w:rPr>
      </w:pPr>
      <w:r w:rsidRPr="007347FD">
        <w:rPr>
          <w:b/>
        </w:rPr>
        <w:t>3.3.</w:t>
      </w:r>
      <w:r w:rsidR="008830B0">
        <w:rPr>
          <w:b/>
        </w:rPr>
        <w:t xml:space="preserve"> </w:t>
      </w:r>
      <w:r w:rsidRPr="007347FD">
        <w:rPr>
          <w:b/>
        </w:rPr>
        <w:t>Предложение</w:t>
      </w:r>
      <w:r w:rsidRPr="005F0E1B">
        <w:rPr>
          <w:b/>
        </w:rPr>
        <w:t xml:space="preserve"> </w:t>
      </w:r>
      <w:r w:rsidRPr="007347FD">
        <w:rPr>
          <w:b/>
        </w:rPr>
        <w:t xml:space="preserve">за промяна в текста на </w:t>
      </w:r>
      <w:r w:rsidR="004B2EF7">
        <w:rPr>
          <w:b/>
        </w:rPr>
        <w:t>Мярка</w:t>
      </w:r>
      <w:r w:rsidRPr="007347FD">
        <w:rPr>
          <w:b/>
        </w:rPr>
        <w:t xml:space="preserve"> 11</w:t>
      </w:r>
      <w:r>
        <w:rPr>
          <w:b/>
        </w:rPr>
        <w:t xml:space="preserve"> </w:t>
      </w:r>
      <w:r w:rsidRPr="007347FD">
        <w:rPr>
          <w:b/>
          <w:i/>
        </w:rPr>
        <w:t>„Биологично земеделие“</w:t>
      </w:r>
      <w:r w:rsidRPr="007347FD">
        <w:rPr>
          <w:b/>
        </w:rPr>
        <w:t>, свързано с нивата на подпомагане.</w:t>
      </w:r>
    </w:p>
    <w:p w:rsidR="00B35181" w:rsidRPr="007347FD" w:rsidRDefault="00B35181" w:rsidP="00B35181">
      <w:pPr>
        <w:contextualSpacing/>
        <w:jc w:val="both"/>
        <w:rPr>
          <w:i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 w:rsidR="00943754">
        <w:rPr>
          <w:b/>
          <w:color w:val="000000" w:themeColor="text1"/>
        </w:rPr>
        <w:t xml:space="preserve"> </w:t>
      </w:r>
      <w:r w:rsidR="00943754" w:rsidRPr="00943754">
        <w:rPr>
          <w:color w:val="000000" w:themeColor="text1"/>
        </w:rPr>
        <w:t>информира, че се</w:t>
      </w:r>
      <w:r w:rsidRPr="00943754">
        <w:rPr>
          <w:color w:val="000000" w:themeColor="text1"/>
        </w:rPr>
        <w:t xml:space="preserve"> касае</w:t>
      </w:r>
      <w:r w:rsidR="00943754">
        <w:rPr>
          <w:color w:val="000000" w:themeColor="text1"/>
        </w:rPr>
        <w:t xml:space="preserve"> за</w:t>
      </w:r>
      <w:r>
        <w:rPr>
          <w:color w:val="000000" w:themeColor="text1"/>
        </w:rPr>
        <w:t xml:space="preserve"> пред</w:t>
      </w:r>
      <w:r w:rsidR="0006603A">
        <w:rPr>
          <w:color w:val="000000" w:themeColor="text1"/>
        </w:rPr>
        <w:t>ложени</w:t>
      </w:r>
      <w:r w:rsidR="005C6572">
        <w:rPr>
          <w:color w:val="000000" w:themeColor="text1"/>
        </w:rPr>
        <w:t>я</w:t>
      </w:r>
      <w:r w:rsidR="0006603A">
        <w:rPr>
          <w:color w:val="000000" w:themeColor="text1"/>
        </w:rPr>
        <w:t xml:space="preserve"> за пром</w:t>
      </w:r>
      <w:r w:rsidR="005C6572">
        <w:rPr>
          <w:color w:val="000000" w:themeColor="text1"/>
        </w:rPr>
        <w:t>ени</w:t>
      </w:r>
      <w:r w:rsidR="0006603A">
        <w:rPr>
          <w:color w:val="000000" w:themeColor="text1"/>
        </w:rPr>
        <w:t xml:space="preserve"> в текста на М</w:t>
      </w:r>
      <w:r>
        <w:rPr>
          <w:color w:val="000000" w:themeColor="text1"/>
        </w:rPr>
        <w:t xml:space="preserve">ярка 11 „Биологично земеделие”, свързани с предстоящия прием за 2020 г. и с нивата на подпомагане. </w:t>
      </w:r>
      <w:r w:rsidR="00943754">
        <w:rPr>
          <w:color w:val="000000" w:themeColor="text1"/>
        </w:rPr>
        <w:t>Тя допълни, че след</w:t>
      </w:r>
      <w:r>
        <w:rPr>
          <w:color w:val="000000" w:themeColor="text1"/>
        </w:rPr>
        <w:t xml:space="preserve"> заседание</w:t>
      </w:r>
      <w:r w:rsidR="0006603A">
        <w:rPr>
          <w:color w:val="000000" w:themeColor="text1"/>
        </w:rPr>
        <w:t>то</w:t>
      </w:r>
      <w:r>
        <w:rPr>
          <w:color w:val="000000" w:themeColor="text1"/>
        </w:rPr>
        <w:t xml:space="preserve"> на </w:t>
      </w:r>
      <w:r w:rsidR="0006603A">
        <w:rPr>
          <w:color w:val="000000" w:themeColor="text1"/>
        </w:rPr>
        <w:t xml:space="preserve">КН от </w:t>
      </w:r>
      <w:r w:rsidR="00EB75AD">
        <w:rPr>
          <w:color w:val="000000" w:themeColor="text1"/>
        </w:rPr>
        <w:t>8</w:t>
      </w:r>
      <w:r>
        <w:rPr>
          <w:color w:val="000000" w:themeColor="text1"/>
        </w:rPr>
        <w:t xml:space="preserve"> ноември</w:t>
      </w:r>
      <w:r w:rsidR="00943754">
        <w:rPr>
          <w:color w:val="000000" w:themeColor="text1"/>
        </w:rPr>
        <w:t xml:space="preserve"> </w:t>
      </w:r>
      <w:r>
        <w:rPr>
          <w:color w:val="000000" w:themeColor="text1"/>
        </w:rPr>
        <w:t>2019</w:t>
      </w:r>
      <w:r w:rsidR="00943754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</w:t>
      </w:r>
      <w:r w:rsidR="00943754">
        <w:rPr>
          <w:color w:val="000000" w:themeColor="text1"/>
        </w:rPr>
        <w:t>и след съгласуване с ЕК, е</w:t>
      </w:r>
      <w:r>
        <w:rPr>
          <w:color w:val="000000" w:themeColor="text1"/>
        </w:rPr>
        <w:t xml:space="preserve"> възлож</w:t>
      </w:r>
      <w:r w:rsidR="00943754">
        <w:rPr>
          <w:color w:val="000000" w:themeColor="text1"/>
        </w:rPr>
        <w:t>ено</w:t>
      </w:r>
      <w:r>
        <w:rPr>
          <w:color w:val="000000" w:themeColor="text1"/>
        </w:rPr>
        <w:t xml:space="preserve"> на външен изпълнител да направи анализ на нивата на подпомагане по мярката във връзка с предстоящия прием. </w:t>
      </w:r>
      <w:r w:rsidR="00943754">
        <w:rPr>
          <w:color w:val="000000" w:themeColor="text1"/>
        </w:rPr>
        <w:t>П</w:t>
      </w:r>
      <w:r>
        <w:rPr>
          <w:color w:val="000000" w:themeColor="text1"/>
        </w:rPr>
        <w:t>редварителните резултати</w:t>
      </w:r>
      <w:r w:rsidR="00943754">
        <w:rPr>
          <w:color w:val="000000" w:themeColor="text1"/>
        </w:rPr>
        <w:t xml:space="preserve"> са</w:t>
      </w:r>
      <w:r>
        <w:rPr>
          <w:color w:val="000000" w:themeColor="text1"/>
        </w:rPr>
        <w:t xml:space="preserve"> представ</w:t>
      </w:r>
      <w:r w:rsidR="00943754">
        <w:rPr>
          <w:color w:val="000000" w:themeColor="text1"/>
        </w:rPr>
        <w:t>ени</w:t>
      </w:r>
      <w:r>
        <w:rPr>
          <w:color w:val="000000" w:themeColor="text1"/>
        </w:rPr>
        <w:t xml:space="preserve"> на </w:t>
      </w:r>
      <w:r w:rsidR="008C68B5">
        <w:rPr>
          <w:color w:val="000000" w:themeColor="text1"/>
        </w:rPr>
        <w:t>срещата</w:t>
      </w:r>
      <w:r w:rsidR="00395D4C">
        <w:rPr>
          <w:color w:val="000000" w:themeColor="text1"/>
        </w:rPr>
        <w:t xml:space="preserve"> </w:t>
      </w:r>
      <w:r w:rsidR="0006603A">
        <w:rPr>
          <w:color w:val="000000" w:themeColor="text1"/>
        </w:rPr>
        <w:t xml:space="preserve">на </w:t>
      </w:r>
      <w:r>
        <w:rPr>
          <w:color w:val="000000" w:themeColor="text1"/>
        </w:rPr>
        <w:t>Тематичната работна група</w:t>
      </w:r>
      <w:r w:rsidR="000E0461">
        <w:rPr>
          <w:color w:val="000000" w:themeColor="text1"/>
        </w:rPr>
        <w:t xml:space="preserve"> (ТРГ)</w:t>
      </w:r>
      <w:r w:rsidR="0006603A">
        <w:rPr>
          <w:color w:val="000000" w:themeColor="text1"/>
        </w:rPr>
        <w:t xml:space="preserve">, </w:t>
      </w:r>
      <w:r w:rsidR="00943754">
        <w:rPr>
          <w:color w:val="000000" w:themeColor="text1"/>
        </w:rPr>
        <w:t>предхождащ</w:t>
      </w:r>
      <w:r w:rsidR="008C68B5">
        <w:rPr>
          <w:color w:val="000000" w:themeColor="text1"/>
        </w:rPr>
        <w:t>а</w:t>
      </w:r>
      <w:r w:rsidR="00943754">
        <w:rPr>
          <w:color w:val="000000" w:themeColor="text1"/>
        </w:rPr>
        <w:t xml:space="preserve"> заседанието на КН</w:t>
      </w:r>
      <w:r>
        <w:rPr>
          <w:color w:val="000000" w:themeColor="text1"/>
        </w:rPr>
        <w:t xml:space="preserve">. </w:t>
      </w:r>
      <w:r w:rsidR="008C68B5">
        <w:rPr>
          <w:color w:val="000000" w:themeColor="text1"/>
        </w:rPr>
        <w:t>Г-жа Василева посочи, че а</w:t>
      </w:r>
      <w:r>
        <w:rPr>
          <w:color w:val="000000" w:themeColor="text1"/>
        </w:rPr>
        <w:t xml:space="preserve">нализът и резултатите </w:t>
      </w:r>
      <w:r w:rsidR="008C68B5">
        <w:rPr>
          <w:color w:val="000000" w:themeColor="text1"/>
        </w:rPr>
        <w:t>показват</w:t>
      </w:r>
      <w:r>
        <w:rPr>
          <w:color w:val="000000" w:themeColor="text1"/>
        </w:rPr>
        <w:t xml:space="preserve">, че нивата за подпомагане </w:t>
      </w:r>
      <w:r w:rsidR="005C6572">
        <w:rPr>
          <w:color w:val="000000" w:themeColor="text1"/>
        </w:rPr>
        <w:t xml:space="preserve">на </w:t>
      </w:r>
      <w:r w:rsidR="008C68B5">
        <w:rPr>
          <w:color w:val="000000" w:themeColor="text1"/>
        </w:rPr>
        <w:t>културите бял трън, кориандър и резене</w:t>
      </w:r>
      <w:r w:rsidR="00222996">
        <w:rPr>
          <w:color w:val="000000" w:themeColor="text1"/>
        </w:rPr>
        <w:t>,</w:t>
      </w:r>
      <w:r w:rsidR="008C68B5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групата на ароматните и медицинските растения</w:t>
      </w:r>
      <w:r w:rsidR="008C68B5">
        <w:rPr>
          <w:color w:val="000000" w:themeColor="text1"/>
        </w:rPr>
        <w:t>,</w:t>
      </w:r>
      <w:r>
        <w:rPr>
          <w:color w:val="000000" w:themeColor="text1"/>
        </w:rPr>
        <w:t xml:space="preserve"> са завишени. В допълнение на това, </w:t>
      </w:r>
      <w:r w:rsidR="0006603A">
        <w:rPr>
          <w:color w:val="000000" w:themeColor="text1"/>
        </w:rPr>
        <w:t>УО</w:t>
      </w:r>
      <w:r w:rsidR="008C68B5">
        <w:rPr>
          <w:color w:val="000000" w:themeColor="text1"/>
        </w:rPr>
        <w:t xml:space="preserve"> е </w:t>
      </w:r>
      <w:r>
        <w:rPr>
          <w:color w:val="000000" w:themeColor="text1"/>
        </w:rPr>
        <w:t xml:space="preserve"> направи</w:t>
      </w:r>
      <w:r w:rsidR="00222996">
        <w:rPr>
          <w:color w:val="000000" w:themeColor="text1"/>
        </w:rPr>
        <w:t>л</w:t>
      </w:r>
      <w:r>
        <w:rPr>
          <w:color w:val="000000" w:themeColor="text1"/>
        </w:rPr>
        <w:t xml:space="preserve"> анализ и справка на данните на заяв</w:t>
      </w:r>
      <w:r w:rsidR="008C68B5">
        <w:rPr>
          <w:color w:val="000000" w:themeColor="text1"/>
        </w:rPr>
        <w:t>ените площи за Кампания</w:t>
      </w:r>
      <w:r w:rsidR="00395D4C">
        <w:rPr>
          <w:color w:val="000000" w:themeColor="text1"/>
        </w:rPr>
        <w:t xml:space="preserve">  </w:t>
      </w:r>
      <w:r w:rsidR="008C68B5">
        <w:rPr>
          <w:color w:val="000000" w:themeColor="text1"/>
        </w:rPr>
        <w:t xml:space="preserve"> 2019 г.</w:t>
      </w:r>
      <w:r>
        <w:rPr>
          <w:color w:val="000000" w:themeColor="text1"/>
        </w:rPr>
        <w:t xml:space="preserve"> </w:t>
      </w:r>
      <w:r w:rsidR="008C68B5">
        <w:rPr>
          <w:color w:val="000000" w:themeColor="text1"/>
        </w:rPr>
        <w:t>по разрез на стопанствата и</w:t>
      </w:r>
      <w:r>
        <w:rPr>
          <w:color w:val="000000" w:themeColor="text1"/>
        </w:rPr>
        <w:t xml:space="preserve"> по групи култури</w:t>
      </w:r>
      <w:r w:rsidR="008C68B5">
        <w:rPr>
          <w:color w:val="000000" w:themeColor="text1"/>
        </w:rPr>
        <w:t xml:space="preserve">, който </w:t>
      </w:r>
      <w:r>
        <w:rPr>
          <w:color w:val="000000" w:themeColor="text1"/>
        </w:rPr>
        <w:t xml:space="preserve">показва, че кандидати със стопанства над 100 ха </w:t>
      </w:r>
      <w:r w:rsidR="008C68B5">
        <w:rPr>
          <w:color w:val="000000" w:themeColor="text1"/>
        </w:rPr>
        <w:t xml:space="preserve">(едрите стопанства) </w:t>
      </w:r>
      <w:r>
        <w:rPr>
          <w:color w:val="000000" w:themeColor="text1"/>
        </w:rPr>
        <w:t xml:space="preserve">заявяват 80% от полските култури като биологични, 62% </w:t>
      </w:r>
      <w:r w:rsidR="00222996">
        <w:rPr>
          <w:color w:val="000000" w:themeColor="text1"/>
        </w:rPr>
        <w:t>като</w:t>
      </w:r>
      <w:r>
        <w:rPr>
          <w:color w:val="000000" w:themeColor="text1"/>
        </w:rPr>
        <w:t xml:space="preserve"> ароматни и медицински култури и 65% </w:t>
      </w:r>
      <w:r w:rsidR="00222996">
        <w:rPr>
          <w:color w:val="000000" w:themeColor="text1"/>
        </w:rPr>
        <w:t>като</w:t>
      </w:r>
      <w:r>
        <w:rPr>
          <w:color w:val="000000" w:themeColor="text1"/>
        </w:rPr>
        <w:t xml:space="preserve"> постоянно затревените площи. </w:t>
      </w:r>
      <w:r w:rsidR="008C68B5">
        <w:rPr>
          <w:color w:val="000000" w:themeColor="text1"/>
        </w:rPr>
        <w:t>Г-жа Василева допълни, че а</w:t>
      </w:r>
      <w:r>
        <w:rPr>
          <w:color w:val="000000" w:themeColor="text1"/>
        </w:rPr>
        <w:t xml:space="preserve">нализът показва също, че кандидати получават подпомагане за постоянно затревени площи, без да обвързват биологичните си пасища с отглеждане на биологични животни. </w:t>
      </w:r>
      <w:r w:rsidR="008C68B5">
        <w:rPr>
          <w:color w:val="000000" w:themeColor="text1"/>
        </w:rPr>
        <w:t>В тази връзка</w:t>
      </w:r>
      <w:r>
        <w:rPr>
          <w:color w:val="000000" w:themeColor="text1"/>
        </w:rPr>
        <w:t xml:space="preserve"> </w:t>
      </w:r>
      <w:r w:rsidR="0006603A">
        <w:rPr>
          <w:color w:val="000000" w:themeColor="text1"/>
        </w:rPr>
        <w:t>УО</w:t>
      </w:r>
      <w:r>
        <w:rPr>
          <w:color w:val="000000" w:themeColor="text1"/>
        </w:rPr>
        <w:t xml:space="preserve">, съгласувано със заинтересованите страни, </w:t>
      </w:r>
      <w:r w:rsidR="008C68B5">
        <w:rPr>
          <w:color w:val="000000" w:themeColor="text1"/>
        </w:rPr>
        <w:t>предлага</w:t>
      </w:r>
      <w:r>
        <w:rPr>
          <w:color w:val="000000" w:themeColor="text1"/>
        </w:rPr>
        <w:t xml:space="preserve"> да не се предоставя възможност да се заявяват постоянно затревени площи без биологични животни</w:t>
      </w:r>
      <w:r w:rsidR="008C68B5">
        <w:rPr>
          <w:color w:val="000000" w:themeColor="text1"/>
        </w:rPr>
        <w:t xml:space="preserve">, а да има обвързване, а именно </w:t>
      </w:r>
      <w:r>
        <w:rPr>
          <w:color w:val="000000" w:themeColor="text1"/>
        </w:rPr>
        <w:t xml:space="preserve">- една животинска единица на 2 ха, като животните следва да бъдат сертифицирани. </w:t>
      </w:r>
      <w:r w:rsidR="009B1A0E">
        <w:rPr>
          <w:color w:val="000000" w:themeColor="text1"/>
        </w:rPr>
        <w:t xml:space="preserve"> </w:t>
      </w:r>
      <w:r w:rsidR="008C68B5">
        <w:rPr>
          <w:color w:val="000000" w:themeColor="text1"/>
        </w:rPr>
        <w:t>Г-жа Василева информира, че с</w:t>
      </w:r>
      <w:r>
        <w:rPr>
          <w:color w:val="000000" w:themeColor="text1"/>
        </w:rPr>
        <w:t xml:space="preserve"> цел да се гарантира правилното разходване на средствата</w:t>
      </w:r>
      <w:r w:rsidR="00222996">
        <w:rPr>
          <w:color w:val="000000" w:themeColor="text1"/>
        </w:rPr>
        <w:t>,</w:t>
      </w:r>
      <w:r w:rsidR="00C66E63" w:rsidRPr="00C66E63">
        <w:rPr>
          <w:color w:val="000000" w:themeColor="text1"/>
        </w:rPr>
        <w:t xml:space="preserve"> </w:t>
      </w:r>
      <w:r w:rsidR="00C66E63">
        <w:rPr>
          <w:color w:val="000000" w:themeColor="text1"/>
        </w:rPr>
        <w:t>в размер на 40 млн.евро</w:t>
      </w:r>
      <w:r>
        <w:rPr>
          <w:color w:val="000000" w:themeColor="text1"/>
        </w:rPr>
        <w:t>, които се очаква да бъдат прехвърлени</w:t>
      </w:r>
      <w:r w:rsidR="00222996" w:rsidRPr="00222996">
        <w:rPr>
          <w:color w:val="000000" w:themeColor="text1"/>
        </w:rPr>
        <w:t xml:space="preserve"> </w:t>
      </w:r>
      <w:r w:rsidR="00222996">
        <w:rPr>
          <w:color w:val="000000" w:themeColor="text1"/>
        </w:rPr>
        <w:t xml:space="preserve">към Мярка 11 „Биологично земеделие” </w:t>
      </w:r>
      <w:r>
        <w:rPr>
          <w:color w:val="000000" w:themeColor="text1"/>
        </w:rPr>
        <w:t xml:space="preserve">с 6-то изменение на Програмата, </w:t>
      </w:r>
      <w:r w:rsidR="008C68B5">
        <w:rPr>
          <w:color w:val="000000" w:themeColor="text1"/>
        </w:rPr>
        <w:t>УО</w:t>
      </w:r>
      <w:r>
        <w:rPr>
          <w:color w:val="000000" w:themeColor="text1"/>
        </w:rPr>
        <w:t xml:space="preserve"> </w:t>
      </w:r>
      <w:r w:rsidR="00E546A4">
        <w:rPr>
          <w:color w:val="000000" w:themeColor="text1"/>
        </w:rPr>
        <w:t xml:space="preserve">предлага, </w:t>
      </w:r>
      <w:r>
        <w:rPr>
          <w:color w:val="000000" w:themeColor="text1"/>
        </w:rPr>
        <w:t xml:space="preserve">подпомагането на полските и ароматните групи култури да </w:t>
      </w:r>
      <w:r w:rsidR="00C66E63">
        <w:rPr>
          <w:color w:val="000000" w:themeColor="text1"/>
        </w:rPr>
        <w:t>е</w:t>
      </w:r>
      <w:r>
        <w:rPr>
          <w:color w:val="000000" w:themeColor="text1"/>
        </w:rPr>
        <w:t xml:space="preserve"> в размер на 100% от изчислената ставка за първи 50 ха от стопанството, а за площите над 50 ха, да не се предоставя п</w:t>
      </w:r>
      <w:r w:rsidR="00E546A4">
        <w:rPr>
          <w:color w:val="000000" w:themeColor="text1"/>
        </w:rPr>
        <w:t>одпомагане</w:t>
      </w:r>
      <w:r w:rsidR="00C66E63">
        <w:rPr>
          <w:color w:val="000000" w:themeColor="text1"/>
        </w:rPr>
        <w:t xml:space="preserve">, а </w:t>
      </w:r>
      <w:r w:rsidR="00222996">
        <w:rPr>
          <w:color w:val="000000" w:themeColor="text1"/>
        </w:rPr>
        <w:t xml:space="preserve">също така </w:t>
      </w:r>
      <w:r w:rsidR="00C66E63" w:rsidRPr="00222996">
        <w:rPr>
          <w:i/>
          <w:color w:val="000000" w:themeColor="text1"/>
        </w:rPr>
        <w:t>културите бял трън, кориандър и резене</w:t>
      </w:r>
      <w:r w:rsidR="00C66E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да бъдат </w:t>
      </w:r>
      <w:r>
        <w:rPr>
          <w:color w:val="000000" w:themeColor="text1"/>
        </w:rPr>
        <w:lastRenderedPageBreak/>
        <w:t xml:space="preserve">изключени от подпомагане. </w:t>
      </w:r>
      <w:r w:rsidR="00C66E63">
        <w:rPr>
          <w:color w:val="000000" w:themeColor="text1"/>
        </w:rPr>
        <w:t>Тя подчерта,</w:t>
      </w:r>
      <w:r>
        <w:rPr>
          <w:color w:val="000000" w:themeColor="text1"/>
        </w:rPr>
        <w:t xml:space="preserve"> че тези предложения ще дадат гаранция за изпълнение на повече биологични ангажименти в малки стопанства и ще даде възможност на повече малки стопанства да се възползват от нов</w:t>
      </w:r>
      <w:r w:rsidR="00C66E63">
        <w:rPr>
          <w:color w:val="000000" w:themeColor="text1"/>
        </w:rPr>
        <w:t>ия</w:t>
      </w:r>
      <w:r>
        <w:rPr>
          <w:color w:val="000000" w:themeColor="text1"/>
        </w:rPr>
        <w:t xml:space="preserve"> допълнителен бюджет по мярката.</w:t>
      </w:r>
    </w:p>
    <w:p w:rsidR="000E0461" w:rsidRDefault="000E046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54739">
        <w:rPr>
          <w:b/>
          <w:color w:val="000000" w:themeColor="text1"/>
        </w:rPr>
        <w:t>Г-жа АЛБЕНА СИМЕОНОВА, Фондация за околна среда и земеделие</w:t>
      </w:r>
      <w:r w:rsidR="00C66E63">
        <w:rPr>
          <w:b/>
          <w:color w:val="000000" w:themeColor="text1"/>
        </w:rPr>
        <w:t xml:space="preserve">, </w:t>
      </w:r>
      <w:r w:rsidR="00C66E63" w:rsidRPr="00C66E63">
        <w:rPr>
          <w:color w:val="000000" w:themeColor="text1"/>
        </w:rPr>
        <w:t>отбеляза, че</w:t>
      </w:r>
      <w:r>
        <w:rPr>
          <w:b/>
          <w:color w:val="000000" w:themeColor="text1"/>
        </w:rPr>
        <w:t xml:space="preserve"> </w:t>
      </w:r>
      <w:r w:rsidR="00C66E63">
        <w:rPr>
          <w:color w:val="000000" w:themeColor="text1"/>
        </w:rPr>
        <w:t>н</w:t>
      </w:r>
      <w:r>
        <w:rPr>
          <w:color w:val="000000" w:themeColor="text1"/>
        </w:rPr>
        <w:t xml:space="preserve">а </w:t>
      </w:r>
      <w:r w:rsidR="000E0461">
        <w:rPr>
          <w:color w:val="000000" w:themeColor="text1"/>
        </w:rPr>
        <w:t xml:space="preserve">срещата на ТРГ </w:t>
      </w:r>
      <w:r w:rsidR="00F42CFE">
        <w:rPr>
          <w:color w:val="000000" w:themeColor="text1"/>
        </w:rPr>
        <w:t xml:space="preserve">наистина </w:t>
      </w:r>
      <w:r w:rsidR="00C66E63">
        <w:rPr>
          <w:color w:val="000000" w:themeColor="text1"/>
        </w:rPr>
        <w:t>се е постигнало съгласие</w:t>
      </w:r>
      <w:r>
        <w:rPr>
          <w:color w:val="000000" w:themeColor="text1"/>
        </w:rPr>
        <w:t xml:space="preserve"> с предложението да не се изплащат средства по </w:t>
      </w:r>
      <w:r w:rsidR="004B2EF7">
        <w:rPr>
          <w:color w:val="000000" w:themeColor="text1"/>
        </w:rPr>
        <w:t>Мярка</w:t>
      </w:r>
      <w:r>
        <w:rPr>
          <w:color w:val="000000" w:themeColor="text1"/>
        </w:rPr>
        <w:t xml:space="preserve"> 11 на оператори на пасища или затревени площи, които са без животни</w:t>
      </w:r>
      <w:r w:rsidR="009E1407">
        <w:rPr>
          <w:color w:val="000000" w:themeColor="text1"/>
        </w:rPr>
        <w:t xml:space="preserve"> и допълни,</w:t>
      </w:r>
      <w:r w:rsidR="00F42CFE">
        <w:rPr>
          <w:color w:val="000000" w:themeColor="text1"/>
        </w:rPr>
        <w:t xml:space="preserve"> че предложението на Ф</w:t>
      </w:r>
      <w:r w:rsidR="009E1407">
        <w:rPr>
          <w:color w:val="000000" w:themeColor="text1"/>
        </w:rPr>
        <w:t>он</w:t>
      </w:r>
      <w:r w:rsidR="00F42CFE">
        <w:rPr>
          <w:color w:val="000000" w:themeColor="text1"/>
        </w:rPr>
        <w:t xml:space="preserve">дацията е </w:t>
      </w:r>
      <w:r>
        <w:rPr>
          <w:color w:val="000000" w:themeColor="text1"/>
        </w:rPr>
        <w:t>производители</w:t>
      </w:r>
      <w:r w:rsidR="00F42CFE">
        <w:rPr>
          <w:color w:val="000000" w:themeColor="text1"/>
        </w:rPr>
        <w:t>те</w:t>
      </w:r>
      <w:r>
        <w:rPr>
          <w:color w:val="000000" w:themeColor="text1"/>
        </w:rPr>
        <w:t xml:space="preserve"> на полски култури до 50 ха </w:t>
      </w:r>
      <w:r w:rsidR="00F42CFE">
        <w:rPr>
          <w:color w:val="000000" w:themeColor="text1"/>
        </w:rPr>
        <w:t xml:space="preserve">да бъдат подпомагани </w:t>
      </w:r>
      <w:r>
        <w:rPr>
          <w:color w:val="000000" w:themeColor="text1"/>
        </w:rPr>
        <w:t xml:space="preserve">на 100%, а над 50 ха подкрепата да бъде 10% или става въпрос за намаляващо плащане, </w:t>
      </w:r>
      <w:r w:rsidR="00F42CFE">
        <w:rPr>
          <w:color w:val="000000" w:themeColor="text1"/>
        </w:rPr>
        <w:t xml:space="preserve">каквато е практиката </w:t>
      </w:r>
      <w:r>
        <w:rPr>
          <w:color w:val="000000" w:themeColor="text1"/>
        </w:rPr>
        <w:t>в Австрия, Германия, Португалия и Полша</w:t>
      </w:r>
      <w:r w:rsidR="00F42CFE">
        <w:rPr>
          <w:color w:val="000000" w:themeColor="text1"/>
        </w:rPr>
        <w:t>. Тя допълни, че във връзка с предложението на УО</w:t>
      </w:r>
      <w:r w:rsidR="009E1407">
        <w:rPr>
          <w:color w:val="000000" w:themeColor="text1"/>
        </w:rPr>
        <w:t xml:space="preserve"> за отпада</w:t>
      </w:r>
      <w:r w:rsidR="00F42CFE">
        <w:rPr>
          <w:color w:val="000000" w:themeColor="text1"/>
        </w:rPr>
        <w:t xml:space="preserve">не на подпомагането за </w:t>
      </w:r>
      <w:r>
        <w:rPr>
          <w:color w:val="000000" w:themeColor="text1"/>
        </w:rPr>
        <w:t>бял трън, кориандър и резене</w:t>
      </w:r>
      <w:r w:rsidR="00F42CFE">
        <w:rPr>
          <w:color w:val="000000" w:themeColor="text1"/>
        </w:rPr>
        <w:t xml:space="preserve"> е направено проучване, от което се </w:t>
      </w:r>
      <w:r>
        <w:rPr>
          <w:color w:val="000000" w:themeColor="text1"/>
        </w:rPr>
        <w:t>оказва, че повече от 30 членове на Българска асоциация „Биопродукти” произвеждат тези култури, добиват реколта и имат не лош пазар</w:t>
      </w:r>
      <w:r w:rsidR="00F42CFE">
        <w:rPr>
          <w:color w:val="000000" w:themeColor="text1"/>
        </w:rPr>
        <w:t xml:space="preserve">. В тази връзка, тя призова за едно справедливо подпомагане на българските биопроизводители като </w:t>
      </w:r>
      <w:r>
        <w:rPr>
          <w:color w:val="000000" w:themeColor="text1"/>
        </w:rPr>
        <w:t xml:space="preserve">не отпада нито една култура, а се сложи ограничение </w:t>
      </w:r>
      <w:r w:rsidR="00F42CFE">
        <w:rPr>
          <w:color w:val="000000" w:themeColor="text1"/>
        </w:rPr>
        <w:t>от 50 ха</w:t>
      </w:r>
      <w:r w:rsidR="009E1407">
        <w:rPr>
          <w:color w:val="000000" w:themeColor="text1"/>
        </w:rPr>
        <w:t>, а</w:t>
      </w:r>
      <w:r w:rsidR="00F42C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над </w:t>
      </w:r>
      <w:r w:rsidR="00F42CFE">
        <w:rPr>
          <w:color w:val="000000" w:themeColor="text1"/>
        </w:rPr>
        <w:t>него</w:t>
      </w:r>
      <w:r>
        <w:rPr>
          <w:color w:val="000000" w:themeColor="text1"/>
        </w:rPr>
        <w:t xml:space="preserve"> да има намаляваща ставка</w:t>
      </w:r>
      <w:r w:rsidR="00F42CF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112949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B2CF9">
        <w:rPr>
          <w:b/>
          <w:color w:val="000000" w:themeColor="text1"/>
        </w:rPr>
        <w:t>Г-н МАЙКЪЛ ПИЛКЕ</w:t>
      </w:r>
      <w:r w:rsidR="009E1407">
        <w:rPr>
          <w:b/>
          <w:color w:val="000000" w:themeColor="text1"/>
        </w:rPr>
        <w:t xml:space="preserve"> </w:t>
      </w:r>
      <w:r w:rsidR="009E1407" w:rsidRPr="009E1407">
        <w:rPr>
          <w:color w:val="000000" w:themeColor="text1"/>
        </w:rPr>
        <w:t>взе отношение по темата и отбеляза</w:t>
      </w:r>
      <w:r w:rsidR="009E140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че </w:t>
      </w:r>
      <w:r w:rsidR="009E1407">
        <w:rPr>
          <w:color w:val="000000" w:themeColor="text1"/>
        </w:rPr>
        <w:t>представителите на ЕК не са</w:t>
      </w:r>
      <w:r>
        <w:rPr>
          <w:color w:val="000000" w:themeColor="text1"/>
        </w:rPr>
        <w:t xml:space="preserve"> запознати </w:t>
      </w:r>
      <w:r w:rsidR="00222996">
        <w:rPr>
          <w:color w:val="000000" w:themeColor="text1"/>
        </w:rPr>
        <w:t xml:space="preserve">предварително </w:t>
      </w:r>
      <w:r>
        <w:rPr>
          <w:color w:val="000000" w:themeColor="text1"/>
        </w:rPr>
        <w:t xml:space="preserve">с </w:t>
      </w:r>
      <w:r w:rsidR="009E1407">
        <w:rPr>
          <w:color w:val="000000" w:themeColor="text1"/>
        </w:rPr>
        <w:t>обсъжданото</w:t>
      </w:r>
      <w:r>
        <w:rPr>
          <w:color w:val="000000" w:themeColor="text1"/>
        </w:rPr>
        <w:t xml:space="preserve"> предложение</w:t>
      </w:r>
      <w:r w:rsidR="009E1407">
        <w:rPr>
          <w:color w:val="000000" w:themeColor="text1"/>
        </w:rPr>
        <w:t>, което им е предоставено в деня преди заседанието на КН</w:t>
      </w:r>
      <w:r>
        <w:rPr>
          <w:color w:val="000000" w:themeColor="text1"/>
        </w:rPr>
        <w:t xml:space="preserve">. </w:t>
      </w:r>
      <w:r w:rsidR="009E1407">
        <w:rPr>
          <w:color w:val="000000" w:themeColor="text1"/>
        </w:rPr>
        <w:t xml:space="preserve">Той поясни, че становището им следва </w:t>
      </w:r>
      <w:r>
        <w:rPr>
          <w:color w:val="000000" w:themeColor="text1"/>
        </w:rPr>
        <w:t xml:space="preserve"> да</w:t>
      </w:r>
      <w:r w:rsidR="009E1407">
        <w:rPr>
          <w:color w:val="000000" w:themeColor="text1"/>
        </w:rPr>
        <w:t xml:space="preserve"> се</w:t>
      </w:r>
      <w:r>
        <w:rPr>
          <w:color w:val="000000" w:themeColor="text1"/>
        </w:rPr>
        <w:t xml:space="preserve"> съгласува</w:t>
      </w:r>
      <w:r w:rsidR="009E14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други отдели от Комисията, </w:t>
      </w:r>
      <w:r w:rsidR="009E1407">
        <w:rPr>
          <w:color w:val="000000" w:themeColor="text1"/>
        </w:rPr>
        <w:t>преди да бъде обявено официално</w:t>
      </w:r>
      <w:r w:rsidR="00112949">
        <w:rPr>
          <w:color w:val="000000" w:themeColor="text1"/>
        </w:rPr>
        <w:t>. Г-н Пилке</w:t>
      </w:r>
      <w:r w:rsidR="009E1407">
        <w:rPr>
          <w:color w:val="000000" w:themeColor="text1"/>
        </w:rPr>
        <w:t xml:space="preserve"> допълни, че </w:t>
      </w:r>
      <w:r>
        <w:rPr>
          <w:color w:val="000000" w:themeColor="text1"/>
        </w:rPr>
        <w:t>мярка</w:t>
      </w:r>
      <w:r w:rsidR="00112949">
        <w:rPr>
          <w:color w:val="000000" w:themeColor="text1"/>
        </w:rPr>
        <w:t>та</w:t>
      </w:r>
      <w:r>
        <w:rPr>
          <w:color w:val="000000" w:themeColor="text1"/>
        </w:rPr>
        <w:t xml:space="preserve"> е екологична</w:t>
      </w:r>
      <w:r w:rsidR="009E1407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не е свързана с малките земеделски стопанства, така че е трудно да се </w:t>
      </w:r>
      <w:r w:rsidR="009E1407">
        <w:rPr>
          <w:color w:val="000000" w:themeColor="text1"/>
        </w:rPr>
        <w:t>сложат определени граници</w:t>
      </w:r>
      <w:r w:rsidR="00112949">
        <w:rPr>
          <w:color w:val="000000" w:themeColor="text1"/>
        </w:rPr>
        <w:t>, но следва</w:t>
      </w:r>
      <w:r w:rsidR="00112949" w:rsidRPr="00112949">
        <w:rPr>
          <w:color w:val="000000" w:themeColor="text1"/>
        </w:rPr>
        <w:t xml:space="preserve"> </w:t>
      </w:r>
      <w:r w:rsidR="00112949">
        <w:rPr>
          <w:color w:val="000000" w:themeColor="text1"/>
        </w:rPr>
        <w:t xml:space="preserve">да се разгледа внимателно анализа на експертите относно размера на премията, както и обосновката за ограничението от          50 ха.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A1AAD">
        <w:rPr>
          <w:b/>
          <w:color w:val="000000" w:themeColor="text1"/>
        </w:rPr>
        <w:t>Д-р ЛОЗАНА ВАСИЛЕВА</w:t>
      </w:r>
      <w:r w:rsidR="00112949">
        <w:rPr>
          <w:b/>
          <w:color w:val="000000" w:themeColor="text1"/>
        </w:rPr>
        <w:t xml:space="preserve"> </w:t>
      </w:r>
      <w:r w:rsidR="00112949" w:rsidRPr="00112949">
        <w:rPr>
          <w:color w:val="000000" w:themeColor="text1"/>
        </w:rPr>
        <w:t>потвърди,</w:t>
      </w:r>
      <w:r w:rsidR="00112949">
        <w:rPr>
          <w:b/>
          <w:color w:val="000000" w:themeColor="text1"/>
        </w:rPr>
        <w:t xml:space="preserve"> </w:t>
      </w:r>
      <w:r w:rsidR="00112949" w:rsidRPr="00112949">
        <w:rPr>
          <w:color w:val="000000" w:themeColor="text1"/>
        </w:rPr>
        <w:t>че някои от предложенията</w:t>
      </w:r>
      <w:r w:rsidR="00112949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във връзка с целевия прием през 2020 г., </w:t>
      </w:r>
      <w:r w:rsidR="00112949">
        <w:rPr>
          <w:color w:val="000000" w:themeColor="text1"/>
        </w:rPr>
        <w:t>които са обсъждани на</w:t>
      </w:r>
      <w:r>
        <w:rPr>
          <w:color w:val="000000" w:themeColor="text1"/>
        </w:rPr>
        <w:t xml:space="preserve"> последната техническа среща </w:t>
      </w:r>
      <w:r w:rsidR="00112949">
        <w:rPr>
          <w:color w:val="000000" w:themeColor="text1"/>
        </w:rPr>
        <w:t xml:space="preserve">с ЕК </w:t>
      </w:r>
      <w:r>
        <w:rPr>
          <w:color w:val="000000" w:themeColor="text1"/>
        </w:rPr>
        <w:t xml:space="preserve">на 09 януари 2020 г., са направени </w:t>
      </w:r>
      <w:r w:rsidR="00112949">
        <w:rPr>
          <w:color w:val="000000" w:themeColor="text1"/>
        </w:rPr>
        <w:t xml:space="preserve">непосредствено преди заседанието на КН, </w:t>
      </w:r>
      <w:r>
        <w:rPr>
          <w:color w:val="000000" w:themeColor="text1"/>
        </w:rPr>
        <w:t xml:space="preserve"> </w:t>
      </w:r>
      <w:r w:rsidR="00112949">
        <w:rPr>
          <w:color w:val="000000" w:themeColor="text1"/>
        </w:rPr>
        <w:t>но УО е</w:t>
      </w:r>
      <w:r>
        <w:rPr>
          <w:color w:val="000000" w:themeColor="text1"/>
        </w:rPr>
        <w:t xml:space="preserve"> пое</w:t>
      </w:r>
      <w:r w:rsidR="00112949">
        <w:rPr>
          <w:color w:val="000000" w:themeColor="text1"/>
        </w:rPr>
        <w:t>л</w:t>
      </w:r>
      <w:r>
        <w:rPr>
          <w:color w:val="000000" w:themeColor="text1"/>
        </w:rPr>
        <w:t xml:space="preserve"> ангажимент всички анализи и данни</w:t>
      </w:r>
      <w:r w:rsidR="00E140BE" w:rsidRPr="00E140BE">
        <w:rPr>
          <w:color w:val="000000" w:themeColor="text1"/>
        </w:rPr>
        <w:t xml:space="preserve"> </w:t>
      </w:r>
      <w:r w:rsidR="00E140BE">
        <w:rPr>
          <w:color w:val="000000" w:themeColor="text1"/>
        </w:rPr>
        <w:t xml:space="preserve">да се изпратят в най-кратък срок за съгласуване с Комисията.  </w:t>
      </w:r>
    </w:p>
    <w:p w:rsidR="00E140BE" w:rsidRDefault="00E140BE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5181" w:rsidRPr="008D1FB8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D56A0">
        <w:rPr>
          <w:b/>
          <w:color w:val="000000" w:themeColor="text1"/>
        </w:rPr>
        <w:t>Г-жа РУСКА БОНЕВА, Национална биоасоциация</w:t>
      </w:r>
      <w:r w:rsidR="00222996">
        <w:rPr>
          <w:b/>
          <w:color w:val="000000" w:themeColor="text1"/>
        </w:rPr>
        <w:t>,</w:t>
      </w:r>
      <w:r w:rsidR="00E140BE">
        <w:rPr>
          <w:b/>
          <w:color w:val="000000" w:themeColor="text1"/>
        </w:rPr>
        <w:t xml:space="preserve"> </w:t>
      </w:r>
      <w:r w:rsidR="00E140BE" w:rsidRPr="00E140BE">
        <w:rPr>
          <w:color w:val="000000" w:themeColor="text1"/>
        </w:rPr>
        <w:t xml:space="preserve">представи направеното </w:t>
      </w:r>
      <w:r w:rsidR="00E140BE">
        <w:rPr>
          <w:color w:val="000000" w:themeColor="text1"/>
        </w:rPr>
        <w:t xml:space="preserve">от </w:t>
      </w:r>
      <w:r w:rsidR="00222996">
        <w:rPr>
          <w:color w:val="000000" w:themeColor="text1"/>
        </w:rPr>
        <w:t>А</w:t>
      </w:r>
      <w:r w:rsidR="00E140BE">
        <w:rPr>
          <w:color w:val="000000" w:themeColor="text1"/>
        </w:rPr>
        <w:t xml:space="preserve">социацията </w:t>
      </w:r>
      <w:r w:rsidR="00E140BE" w:rsidRPr="00E140BE">
        <w:rPr>
          <w:color w:val="000000" w:themeColor="text1"/>
        </w:rPr>
        <w:t>предложение</w:t>
      </w:r>
      <w:r w:rsidR="00E140BE">
        <w:rPr>
          <w:color w:val="000000" w:themeColor="text1"/>
        </w:rPr>
        <w:t xml:space="preserve"> - </w:t>
      </w:r>
      <w:r>
        <w:rPr>
          <w:color w:val="000000" w:themeColor="text1"/>
        </w:rPr>
        <w:t>ограничението до 50 ха за полските и ароматните растения</w:t>
      </w:r>
      <w:r w:rsidR="00E140BE">
        <w:rPr>
          <w:color w:val="000000" w:themeColor="text1"/>
        </w:rPr>
        <w:t xml:space="preserve"> да остане</w:t>
      </w:r>
      <w:r>
        <w:rPr>
          <w:color w:val="000000" w:themeColor="text1"/>
        </w:rPr>
        <w:t>, без да има намаляваща ставка</w:t>
      </w:r>
      <w:r w:rsidR="00E140BE">
        <w:rPr>
          <w:color w:val="000000" w:themeColor="text1"/>
        </w:rPr>
        <w:t xml:space="preserve">, като по този начин се запазва </w:t>
      </w:r>
      <w:r>
        <w:rPr>
          <w:color w:val="000000" w:themeColor="text1"/>
        </w:rPr>
        <w:t>синхрон</w:t>
      </w:r>
      <w:r w:rsidR="00E140BE">
        <w:rPr>
          <w:color w:val="000000" w:themeColor="text1"/>
        </w:rPr>
        <w:t>ът</w:t>
      </w:r>
      <w:r>
        <w:rPr>
          <w:color w:val="000000" w:themeColor="text1"/>
        </w:rPr>
        <w:t xml:space="preserve"> с изискванията по </w:t>
      </w:r>
      <w:r w:rsidR="004B2EF7">
        <w:rPr>
          <w:color w:val="000000" w:themeColor="text1"/>
        </w:rPr>
        <w:t>Мярка</w:t>
      </w:r>
      <w:r>
        <w:rPr>
          <w:color w:val="000000" w:themeColor="text1"/>
        </w:rPr>
        <w:t xml:space="preserve"> 10 „Застрашени от изчезване сортове”, която също е агроекологична. </w:t>
      </w:r>
      <w:r w:rsidR="00E140BE">
        <w:rPr>
          <w:color w:val="000000" w:themeColor="text1"/>
        </w:rPr>
        <w:t>Тя посочи, че п</w:t>
      </w:r>
      <w:r>
        <w:rPr>
          <w:color w:val="000000" w:themeColor="text1"/>
        </w:rPr>
        <w:t>о този начин ще има повече средства за повече реални</w:t>
      </w:r>
      <w:r w:rsidR="00E140BE">
        <w:rPr>
          <w:color w:val="000000" w:themeColor="text1"/>
        </w:rPr>
        <w:t>,</w:t>
      </w:r>
      <w:r>
        <w:rPr>
          <w:color w:val="000000" w:themeColor="text1"/>
        </w:rPr>
        <w:t xml:space="preserve"> дребни и средни биопроизводители.      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54610" w:rsidRDefault="00B35181" w:rsidP="00C5461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ВЕСЕЛИНА РАЛЧЕВА, Българска асоциация "Биопродукти"</w:t>
      </w:r>
      <w:r w:rsidR="00222996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E140B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E140BE" w:rsidRPr="00E140BE">
        <w:rPr>
          <w:rFonts w:ascii="Times New Roman CYR" w:eastAsiaTheme="minorHAnsi" w:hAnsi="Times New Roman CYR" w:cs="Times New Roman CYR"/>
          <w:bCs/>
          <w:lang w:eastAsia="en-US"/>
        </w:rPr>
        <w:t>запозна присъств</w:t>
      </w:r>
      <w:r w:rsidR="00E140BE">
        <w:rPr>
          <w:rFonts w:ascii="Times New Roman CYR" w:eastAsiaTheme="minorHAnsi" w:hAnsi="Times New Roman CYR" w:cs="Times New Roman CYR"/>
          <w:bCs/>
          <w:lang w:eastAsia="en-US"/>
        </w:rPr>
        <w:t>ащите</w:t>
      </w:r>
      <w:r w:rsidR="00E140BE" w:rsidRPr="00E140BE">
        <w:rPr>
          <w:rFonts w:ascii="Times New Roman CYR" w:eastAsiaTheme="minorHAnsi" w:hAnsi="Times New Roman CYR" w:cs="Times New Roman CYR"/>
          <w:bCs/>
          <w:lang w:eastAsia="en-US"/>
        </w:rPr>
        <w:t xml:space="preserve"> със становището на </w:t>
      </w:r>
      <w:r w:rsidR="00222996">
        <w:rPr>
          <w:rFonts w:ascii="Times New Roman CYR" w:eastAsiaTheme="minorHAnsi" w:hAnsi="Times New Roman CYR" w:cs="Times New Roman CYR"/>
          <w:bCs/>
          <w:lang w:eastAsia="en-US"/>
        </w:rPr>
        <w:t>А</w:t>
      </w:r>
      <w:r w:rsidR="00E140BE" w:rsidRPr="00E140BE">
        <w:rPr>
          <w:rFonts w:ascii="Times New Roman CYR" w:eastAsiaTheme="minorHAnsi" w:hAnsi="Times New Roman CYR" w:cs="Times New Roman CYR"/>
          <w:bCs/>
          <w:lang w:eastAsia="en-US"/>
        </w:rPr>
        <w:t>социацията</w:t>
      </w:r>
      <w:r w:rsidR="00C54610">
        <w:rPr>
          <w:rFonts w:ascii="Times New Roman CYR" w:eastAsiaTheme="minorHAnsi" w:hAnsi="Times New Roman CYR" w:cs="Times New Roman CYR"/>
          <w:bCs/>
          <w:lang w:eastAsia="en-US"/>
        </w:rPr>
        <w:t>, което първоначално е било</w:t>
      </w:r>
      <w:r w:rsidR="00E140BE" w:rsidRPr="00E140BE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C54610">
        <w:rPr>
          <w:rFonts w:ascii="Times New Roman CYR" w:eastAsiaTheme="minorHAnsi" w:hAnsi="Times New Roman CYR" w:cs="Times New Roman CYR"/>
          <w:lang w:eastAsia="en-US"/>
        </w:rPr>
        <w:t>за цялостно ограничаване на по-големите стопанства (над 100 ха) с намаляваща ставка. Тя допълни, че след обсъжданията по темата в ТРГ и направените допълнителни проучвания и анализи</w:t>
      </w:r>
      <w:r w:rsidR="00C54610" w:rsidRPr="00C5461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54610">
        <w:rPr>
          <w:rFonts w:ascii="Times New Roman CYR" w:eastAsiaTheme="minorHAnsi" w:hAnsi="Times New Roman CYR" w:cs="Times New Roman CYR"/>
          <w:lang w:eastAsia="en-US"/>
        </w:rPr>
        <w:t xml:space="preserve">относно трите култури - бял трън, резене и кориандър, се оказва, че има много малки билкопроизводители 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(до 50 ха) </w:t>
      </w:r>
      <w:r w:rsidR="00C54610">
        <w:rPr>
          <w:rFonts w:ascii="Times New Roman CYR" w:eastAsiaTheme="minorHAnsi" w:hAnsi="Times New Roman CYR" w:cs="Times New Roman CYR"/>
          <w:lang w:eastAsia="en-US"/>
        </w:rPr>
        <w:t>и че има сериозен интерес към сушен цвят от тази продукция. Те</w:t>
      </w:r>
      <w:r w:rsidR="004171EC">
        <w:rPr>
          <w:rFonts w:ascii="Times New Roman CYR" w:eastAsiaTheme="minorHAnsi" w:hAnsi="Times New Roman CYR" w:cs="Times New Roman CYR"/>
          <w:lang w:eastAsia="en-US"/>
        </w:rPr>
        <w:t>зи дребни производители</w:t>
      </w:r>
      <w:r w:rsidR="00C54610">
        <w:rPr>
          <w:rFonts w:ascii="Times New Roman CYR" w:eastAsiaTheme="minorHAnsi" w:hAnsi="Times New Roman CYR" w:cs="Times New Roman CYR"/>
          <w:lang w:eastAsia="en-US"/>
        </w:rPr>
        <w:t xml:space="preserve"> се опасяват, че ако 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3-те </w:t>
      </w:r>
      <w:r w:rsidR="00C54610">
        <w:rPr>
          <w:rFonts w:ascii="Times New Roman CYR" w:eastAsiaTheme="minorHAnsi" w:hAnsi="Times New Roman CYR" w:cs="Times New Roman CYR"/>
          <w:lang w:eastAsia="en-US"/>
        </w:rPr>
        <w:t>култури не бъдат подпомагани, ще прекъснат биологичната си сертификация и ще загубят пазари</w:t>
      </w:r>
      <w:r w:rsidR="004171EC">
        <w:rPr>
          <w:rFonts w:ascii="Times New Roman CYR" w:eastAsiaTheme="minorHAnsi" w:hAnsi="Times New Roman CYR" w:cs="Times New Roman CYR"/>
          <w:lang w:eastAsia="en-US"/>
        </w:rPr>
        <w:t>те си</w:t>
      </w:r>
      <w:r w:rsidR="00C54610">
        <w:rPr>
          <w:rFonts w:ascii="Times New Roman CYR" w:eastAsiaTheme="minorHAnsi" w:hAnsi="Times New Roman CYR" w:cs="Times New Roman CYR"/>
          <w:lang w:eastAsia="en-US"/>
        </w:rPr>
        <w:t xml:space="preserve">, а изградените преработвателните предприятия ще загубят своите доставчици на продукция. </w:t>
      </w:r>
      <w:r w:rsidR="004171EC">
        <w:rPr>
          <w:rFonts w:ascii="Times New Roman CYR" w:eastAsiaTheme="minorHAnsi" w:hAnsi="Times New Roman CYR" w:cs="Times New Roman CYR"/>
          <w:lang w:eastAsia="en-US"/>
        </w:rPr>
        <w:t>Г-жа Р</w:t>
      </w:r>
      <w:r w:rsidR="00D71A4B">
        <w:rPr>
          <w:rFonts w:ascii="Times New Roman CYR" w:eastAsiaTheme="minorHAnsi" w:hAnsi="Times New Roman CYR" w:cs="Times New Roman CYR"/>
          <w:lang w:eastAsia="en-US"/>
        </w:rPr>
        <w:t>алче</w:t>
      </w:r>
      <w:r w:rsidR="004171EC">
        <w:rPr>
          <w:rFonts w:ascii="Times New Roman CYR" w:eastAsiaTheme="minorHAnsi" w:hAnsi="Times New Roman CYR" w:cs="Times New Roman CYR"/>
          <w:lang w:eastAsia="en-US"/>
        </w:rPr>
        <w:t>ва допълни, че данните показват, че за цялата група етерично-маслени култури</w:t>
      </w:r>
      <w:r w:rsidR="00222996">
        <w:rPr>
          <w:rFonts w:ascii="Times New Roman CYR" w:eastAsiaTheme="minorHAnsi" w:hAnsi="Times New Roman CYR" w:cs="Times New Roman CYR"/>
          <w:lang w:eastAsia="en-US"/>
        </w:rPr>
        <w:t>,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171EC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производителите до </w:t>
      </w:r>
      <w:r w:rsidR="00D71A4B">
        <w:rPr>
          <w:rFonts w:ascii="Times New Roman CYR" w:eastAsiaTheme="minorHAnsi" w:hAnsi="Times New Roman CYR" w:cs="Times New Roman CYR"/>
          <w:lang w:eastAsia="en-US"/>
        </w:rPr>
        <w:t>5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0 ха 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са много </w:t>
      </w:r>
      <w:r w:rsidR="004171EC">
        <w:rPr>
          <w:rFonts w:ascii="Times New Roman CYR" w:eastAsiaTheme="minorHAnsi" w:hAnsi="Times New Roman CYR" w:cs="Times New Roman CYR"/>
          <w:lang w:eastAsia="en-US"/>
        </w:rPr>
        <w:t>и сравнително много малко са средствата в тази част</w:t>
      </w:r>
      <w:r w:rsidR="00D71A4B">
        <w:rPr>
          <w:rFonts w:ascii="Times New Roman CYR" w:eastAsiaTheme="minorHAnsi" w:hAnsi="Times New Roman CYR" w:cs="Times New Roman CYR"/>
          <w:lang w:eastAsia="en-US"/>
        </w:rPr>
        <w:t>, д</w:t>
      </w:r>
      <w:r w:rsidR="004171EC">
        <w:rPr>
          <w:rFonts w:ascii="Times New Roman CYR" w:eastAsiaTheme="minorHAnsi" w:hAnsi="Times New Roman CYR" w:cs="Times New Roman CYR"/>
          <w:lang w:eastAsia="en-US"/>
        </w:rPr>
        <w:t>окато в група</w:t>
      </w:r>
      <w:r w:rsidR="00D71A4B">
        <w:rPr>
          <w:rFonts w:ascii="Times New Roman CYR" w:eastAsiaTheme="minorHAnsi" w:hAnsi="Times New Roman CYR" w:cs="Times New Roman CYR"/>
          <w:lang w:eastAsia="en-US"/>
        </w:rPr>
        <w:t>та на едрите -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 над 100 и 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дори </w:t>
      </w:r>
      <w:r w:rsidR="004171EC">
        <w:rPr>
          <w:rFonts w:ascii="Times New Roman CYR" w:eastAsiaTheme="minorHAnsi" w:hAnsi="Times New Roman CYR" w:cs="Times New Roman CYR"/>
          <w:lang w:eastAsia="en-US"/>
        </w:rPr>
        <w:t>над 500 ха, има по един производител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4171EC">
        <w:rPr>
          <w:rFonts w:ascii="Times New Roman CYR" w:eastAsiaTheme="minorHAnsi" w:hAnsi="Times New Roman CYR" w:cs="Times New Roman CYR"/>
          <w:lang w:eastAsia="en-US"/>
        </w:rPr>
        <w:t>В тази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 връзка</w:t>
      </w:r>
      <w:r w:rsidR="004171EC">
        <w:rPr>
          <w:rFonts w:ascii="Times New Roman CYR" w:eastAsiaTheme="minorHAnsi" w:hAnsi="Times New Roman CYR" w:cs="Times New Roman CYR"/>
          <w:lang w:eastAsia="en-US"/>
        </w:rPr>
        <w:t xml:space="preserve"> БАБ подкрепя предложението на УО за ограничаване на подпомагането до 50 ха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, като го счита за справедливо, </w:t>
      </w:r>
      <w:r w:rsidR="00222996">
        <w:rPr>
          <w:rFonts w:ascii="Times New Roman CYR" w:eastAsiaTheme="minorHAnsi" w:hAnsi="Times New Roman CYR" w:cs="Times New Roman CYR"/>
          <w:lang w:eastAsia="en-US"/>
        </w:rPr>
        <w:t>като</w:t>
      </w:r>
      <w:r w:rsidR="00D71A4B" w:rsidRPr="00D71A4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предложението </w:t>
      </w:r>
      <w:r w:rsidR="00222996">
        <w:rPr>
          <w:rFonts w:ascii="Times New Roman CYR" w:eastAsiaTheme="minorHAnsi" w:hAnsi="Times New Roman CYR" w:cs="Times New Roman CYR"/>
          <w:lang w:eastAsia="en-US"/>
        </w:rPr>
        <w:t xml:space="preserve">е - 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за над 50 ха е </w:t>
      </w:r>
      <w:r w:rsidR="00222996">
        <w:rPr>
          <w:rFonts w:ascii="Times New Roman CYR" w:eastAsiaTheme="minorHAnsi" w:hAnsi="Times New Roman CYR" w:cs="Times New Roman CYR"/>
          <w:lang w:eastAsia="en-US"/>
        </w:rPr>
        <w:t xml:space="preserve">ставката </w:t>
      </w:r>
      <w:r w:rsidR="00D71A4B">
        <w:rPr>
          <w:rFonts w:ascii="Times New Roman CYR" w:eastAsiaTheme="minorHAnsi" w:hAnsi="Times New Roman CYR" w:cs="Times New Roman CYR"/>
          <w:lang w:eastAsia="en-US"/>
        </w:rPr>
        <w:t>да бъде намаляваща, дори силно огранич</w:t>
      </w:r>
      <w:r w:rsidR="00222996">
        <w:rPr>
          <w:rFonts w:ascii="Times New Roman CYR" w:eastAsiaTheme="minorHAnsi" w:hAnsi="Times New Roman CYR" w:cs="Times New Roman CYR"/>
          <w:lang w:eastAsia="en-US"/>
        </w:rPr>
        <w:t>ена</w:t>
      </w:r>
      <w:r w:rsidR="00D71A4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22996">
        <w:rPr>
          <w:rFonts w:ascii="Times New Roman CYR" w:eastAsiaTheme="minorHAnsi" w:hAnsi="Times New Roman CYR" w:cs="Times New Roman CYR"/>
          <w:lang w:eastAsia="en-US"/>
        </w:rPr>
        <w:t>(</w:t>
      </w:r>
      <w:r w:rsidR="00D71A4B">
        <w:rPr>
          <w:rFonts w:ascii="Times New Roman CYR" w:eastAsiaTheme="minorHAnsi" w:hAnsi="Times New Roman CYR" w:cs="Times New Roman CYR"/>
          <w:lang w:eastAsia="en-US"/>
        </w:rPr>
        <w:t>до 10%</w:t>
      </w:r>
      <w:r w:rsidR="00222996">
        <w:rPr>
          <w:rFonts w:ascii="Times New Roman CYR" w:eastAsiaTheme="minorHAnsi" w:hAnsi="Times New Roman CYR" w:cs="Times New Roman CYR"/>
          <w:lang w:eastAsia="en-US"/>
        </w:rPr>
        <w:t>)</w:t>
      </w:r>
      <w:r w:rsidR="00D71A4B">
        <w:rPr>
          <w:rFonts w:ascii="Times New Roman CYR" w:eastAsiaTheme="minorHAnsi" w:hAnsi="Times New Roman CYR" w:cs="Times New Roman CYR"/>
          <w:lang w:eastAsia="en-US"/>
        </w:rPr>
        <w:t>, но да няма тавани, т.е до 50 ха 100% получаване на ставката и за полски и за фуражни, и за етеречно-маслени култури; над 50 ха - 10%.</w:t>
      </w:r>
    </w:p>
    <w:p w:rsidR="00B35181" w:rsidRDefault="00D6043C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Г-жа Ралчева коментира изказването на г-н Пилке и поясни, че с това предложение не се цели ограничаването на който и да е биопроизводител и че членовете на КН са наясно, че това не са плащания за малки биопроизводители</w:t>
      </w:r>
      <w:r w:rsidRPr="00D6043C">
        <w:rPr>
          <w:rFonts w:ascii="Times New Roman CYR" w:eastAsiaTheme="minorHAnsi" w:hAnsi="Times New Roman CYR" w:cs="Times New Roman CYR"/>
          <w:lang w:eastAsia="en-US"/>
        </w:rPr>
        <w:t>. Тя подчерта, че</w:t>
      </w:r>
      <w:r w:rsidR="00B35181" w:rsidRPr="00D6043C">
        <w:rPr>
          <w:rFonts w:ascii="Times New Roman CYR" w:eastAsiaTheme="minorHAnsi" w:hAnsi="Times New Roman CYR" w:cs="Times New Roman CYR"/>
          <w:lang w:eastAsia="en-US"/>
        </w:rPr>
        <w:t xml:space="preserve"> биопроизводството </w:t>
      </w:r>
      <w:r w:rsidRPr="00D6043C">
        <w:rPr>
          <w:rFonts w:ascii="Times New Roman CYR" w:eastAsiaTheme="minorHAnsi" w:hAnsi="Times New Roman CYR" w:cs="Times New Roman CYR"/>
          <w:lang w:eastAsia="en-US"/>
        </w:rPr>
        <w:t>трябва да се развива и</w:t>
      </w:r>
      <w:r w:rsidR="00B35181" w:rsidRPr="00D6043C">
        <w:rPr>
          <w:rFonts w:ascii="Times New Roman CYR" w:eastAsiaTheme="minorHAnsi" w:hAnsi="Times New Roman CYR" w:cs="Times New Roman CYR"/>
          <w:lang w:eastAsia="en-US"/>
        </w:rPr>
        <w:t xml:space="preserve"> да има големи и конкурентоспособни стопанства, но за съжаление, средствата, които в момента се отпускат допълнително са ограничени и при тази ситуация, </w:t>
      </w:r>
      <w:r w:rsidRPr="00D6043C">
        <w:rPr>
          <w:rFonts w:ascii="Times New Roman CYR" w:eastAsiaTheme="minorHAnsi" w:hAnsi="Times New Roman CYR" w:cs="Times New Roman CYR"/>
          <w:lang w:eastAsia="en-US"/>
        </w:rPr>
        <w:t>целта е</w:t>
      </w:r>
      <w:r w:rsidR="00B35181" w:rsidRPr="00D6043C">
        <w:rPr>
          <w:rFonts w:ascii="Times New Roman CYR" w:eastAsiaTheme="minorHAnsi" w:hAnsi="Times New Roman CYR" w:cs="Times New Roman CYR"/>
          <w:lang w:eastAsia="en-US"/>
        </w:rPr>
        <w:t xml:space="preserve"> те да </w:t>
      </w:r>
      <w:r w:rsidRPr="00D6043C">
        <w:rPr>
          <w:rFonts w:ascii="Times New Roman CYR" w:eastAsiaTheme="minorHAnsi" w:hAnsi="Times New Roman CYR" w:cs="Times New Roman CYR"/>
          <w:lang w:eastAsia="en-US"/>
        </w:rPr>
        <w:t xml:space="preserve">бъдат по-справедливо разпределени и да </w:t>
      </w:r>
      <w:r w:rsidR="00B35181" w:rsidRPr="00D6043C">
        <w:rPr>
          <w:rFonts w:ascii="Times New Roman CYR" w:eastAsiaTheme="minorHAnsi" w:hAnsi="Times New Roman CYR" w:cs="Times New Roman CYR"/>
          <w:lang w:eastAsia="en-US"/>
        </w:rPr>
        <w:t xml:space="preserve">достигнат до повече биопроизводители, защото в противен случай, не налагайки тавани, се получава ситуация, при която едни фермери, които са започнали своите ангажименти през 2015 и 2016 г., се подпомагат на 100% за всички площи, а други, които са станали скоро биологични или пък са приключили ангажимент по предходна мярка, получават нула плащане и съответно са неравнопоставени на своите колеги. </w:t>
      </w:r>
    </w:p>
    <w:p w:rsidR="007A1237" w:rsidRDefault="007A1237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ЛОРА ЖЕБРИЛ, ВВФ България</w:t>
      </w:r>
      <w:r w:rsidR="00E140B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подкреп</w:t>
      </w:r>
      <w:r w:rsidR="00E140BE">
        <w:rPr>
          <w:rFonts w:ascii="Times New Roman CYR" w:eastAsiaTheme="minorHAnsi" w:hAnsi="Times New Roman CYR" w:cs="Times New Roman CYR"/>
          <w:lang w:eastAsia="en-US"/>
        </w:rPr>
        <w:t>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предложението на </w:t>
      </w:r>
      <w:r w:rsidR="00E140BE">
        <w:rPr>
          <w:rFonts w:ascii="Times New Roman CYR" w:eastAsiaTheme="minorHAnsi" w:hAnsi="Times New Roman CYR" w:cs="Times New Roman CYR"/>
          <w:lang w:eastAsia="en-US"/>
        </w:rPr>
        <w:t xml:space="preserve">г-жа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Албена Симеонова и </w:t>
      </w:r>
      <w:r w:rsidR="00E140BE">
        <w:rPr>
          <w:rFonts w:ascii="Times New Roman CYR" w:eastAsiaTheme="minorHAnsi" w:hAnsi="Times New Roman CYR" w:cs="Times New Roman CYR"/>
          <w:lang w:eastAsia="en-US"/>
        </w:rPr>
        <w:t>г-жа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Веселина Ралчева за 50 ха подпомагане на 100% при зърнените и медицинско-ароматните култури и над 50 ха </w:t>
      </w:r>
      <w:r w:rsidR="00E140BE">
        <w:rPr>
          <w:rFonts w:ascii="Times New Roman CYR" w:eastAsiaTheme="minorHAnsi" w:hAnsi="Times New Roman CYR" w:cs="Times New Roman CYR"/>
          <w:lang w:eastAsia="en-US"/>
        </w:rPr>
        <w:t>-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намаляваща ставка</w:t>
      </w:r>
      <w:r w:rsidR="00E140BE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E140BE" w:rsidRDefault="00E140BE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D71A4B">
        <w:rPr>
          <w:rFonts w:ascii="Times New Roman CYR" w:eastAsiaTheme="minorHAnsi" w:hAnsi="Times New Roman CYR" w:cs="Times New Roman CYR"/>
          <w:b/>
          <w:bCs/>
          <w:lang w:eastAsia="en-US"/>
        </w:rPr>
        <w:t>Г-н ИВАЙЛО ТОДОРОВ</w:t>
      </w:r>
      <w:r w:rsidR="001E0C5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E0C52" w:rsidRPr="001E0C52">
        <w:rPr>
          <w:rFonts w:ascii="Times New Roman CYR" w:eastAsiaTheme="minorHAnsi" w:hAnsi="Times New Roman CYR" w:cs="Times New Roman CYR"/>
          <w:bCs/>
          <w:lang w:eastAsia="en-US"/>
        </w:rPr>
        <w:t>също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подкрепи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предложенията на УО </w:t>
      </w:r>
      <w:r w:rsidR="001E0C52">
        <w:rPr>
          <w:rFonts w:ascii="Times New Roman CYR" w:eastAsiaTheme="minorHAnsi" w:hAnsi="Times New Roman CYR" w:cs="Times New Roman CYR"/>
          <w:lang w:eastAsia="en-US"/>
        </w:rPr>
        <w:t>за</w:t>
      </w:r>
      <w:r w:rsidR="0091554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налагане на </w:t>
      </w:r>
      <w:r>
        <w:rPr>
          <w:rFonts w:ascii="Times New Roman CYR" w:eastAsiaTheme="minorHAnsi" w:hAnsi="Times New Roman CYR" w:cs="Times New Roman CYR"/>
          <w:lang w:eastAsia="en-US"/>
        </w:rPr>
        <w:t>рестриктивни мерки</w:t>
      </w:r>
      <w:r w:rsidR="00915542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за да не се източват пари от Програмата за мерки за биопроизводство, при които няма ефект към краен производител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 както и подкрепи предложението на преждеговори</w:t>
      </w:r>
      <w:r w:rsidR="00D144F4">
        <w:rPr>
          <w:rFonts w:ascii="Times New Roman CYR" w:eastAsiaTheme="minorHAnsi" w:hAnsi="Times New Roman CYR" w:cs="Times New Roman CYR"/>
          <w:lang w:eastAsia="en-US"/>
        </w:rPr>
        <w:t>вш</w:t>
      </w:r>
      <w:r w:rsidR="001E0C52">
        <w:rPr>
          <w:rFonts w:ascii="Times New Roman CYR" w:eastAsiaTheme="minorHAnsi" w:hAnsi="Times New Roman CYR" w:cs="Times New Roman CYR"/>
          <w:lang w:eastAsia="en-US"/>
        </w:rPr>
        <w:t>ите -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E0C52">
        <w:rPr>
          <w:color w:val="000000" w:themeColor="text1"/>
        </w:rPr>
        <w:t>белият трън,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 резенето и кориандъра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не се изключват на 100%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 от подпомагане</w:t>
      </w:r>
      <w:r>
        <w:rPr>
          <w:rFonts w:ascii="Times New Roman CYR" w:eastAsiaTheme="minorHAnsi" w:hAnsi="Times New Roman CYR" w:cs="Times New Roman CYR"/>
          <w:lang w:eastAsia="en-US"/>
        </w:rPr>
        <w:t>, а да бъдат с някакво ограничение</w:t>
      </w:r>
      <w:r w:rsidR="00915542">
        <w:rPr>
          <w:rFonts w:ascii="Times New Roman CYR" w:eastAsiaTheme="minorHAnsi" w:hAnsi="Times New Roman CYR" w:cs="Times New Roman CYR"/>
          <w:lang w:eastAsia="en-US"/>
        </w:rPr>
        <w:t>, например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до </w:t>
      </w:r>
      <w:r w:rsidR="001E0C52">
        <w:rPr>
          <w:rFonts w:ascii="Times New Roman CYR" w:eastAsiaTheme="minorHAnsi" w:hAnsi="Times New Roman CYR" w:cs="Times New Roman CYR"/>
          <w:lang w:eastAsia="en-US"/>
        </w:rPr>
        <w:t xml:space="preserve">   </w:t>
      </w:r>
      <w:r>
        <w:rPr>
          <w:rFonts w:ascii="Times New Roman CYR" w:eastAsiaTheme="minorHAnsi" w:hAnsi="Times New Roman CYR" w:cs="Times New Roman CYR"/>
          <w:lang w:eastAsia="en-US"/>
        </w:rPr>
        <w:t xml:space="preserve">50 ха.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СТОИЛКО АПОСТОЛОВ, Фондация "Биоселена"</w:t>
      </w:r>
      <w:r w:rsidR="00D144F4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BD3CC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BD3CCF" w:rsidRPr="00BD3CCF">
        <w:rPr>
          <w:rFonts w:ascii="Times New Roman CYR" w:eastAsiaTheme="minorHAnsi" w:hAnsi="Times New Roman CYR" w:cs="Times New Roman CYR"/>
          <w:bCs/>
          <w:lang w:eastAsia="en-US"/>
        </w:rPr>
        <w:t>отбеляза,</w:t>
      </w:r>
      <w:r w:rsidR="00BD3CC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BD3CCF" w:rsidRPr="00BD3CCF">
        <w:rPr>
          <w:rFonts w:ascii="Times New Roman CYR" w:eastAsiaTheme="minorHAnsi" w:hAnsi="Times New Roman CYR" w:cs="Times New Roman CYR"/>
          <w:bCs/>
          <w:lang w:eastAsia="en-US"/>
        </w:rPr>
        <w:t>че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D3CCF">
        <w:rPr>
          <w:rFonts w:ascii="Times New Roman CYR" w:eastAsiaTheme="minorHAnsi" w:hAnsi="Times New Roman CYR" w:cs="Times New Roman CYR"/>
          <w:lang w:eastAsia="en-US"/>
        </w:rPr>
        <w:t>от</w:t>
      </w:r>
      <w:r>
        <w:rPr>
          <w:rFonts w:ascii="Times New Roman CYR" w:eastAsiaTheme="minorHAnsi" w:hAnsi="Times New Roman CYR" w:cs="Times New Roman CYR"/>
          <w:lang w:eastAsia="en-US"/>
        </w:rPr>
        <w:t xml:space="preserve"> 15 години за първи път 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D144F4">
        <w:rPr>
          <w:rFonts w:ascii="Times New Roman CYR" w:eastAsiaTheme="minorHAnsi" w:hAnsi="Times New Roman CYR" w:cs="Times New Roman CYR"/>
          <w:lang w:eastAsia="en-US"/>
        </w:rPr>
        <w:t>наблюдава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единодушие </w:t>
      </w:r>
      <w:r w:rsidR="00BD3CCF">
        <w:rPr>
          <w:rFonts w:ascii="Times New Roman CYR" w:eastAsiaTheme="minorHAnsi" w:hAnsi="Times New Roman CYR" w:cs="Times New Roman CYR"/>
          <w:lang w:eastAsia="en-US"/>
        </w:rPr>
        <w:t>между</w:t>
      </w:r>
      <w:r>
        <w:rPr>
          <w:rFonts w:ascii="Times New Roman CYR" w:eastAsiaTheme="minorHAnsi" w:hAnsi="Times New Roman CYR" w:cs="Times New Roman CYR"/>
          <w:lang w:eastAsia="en-US"/>
        </w:rPr>
        <w:t xml:space="preserve"> бранша и Министерството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 и че в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ситуация</w:t>
      </w:r>
      <w:r w:rsidR="00BD3CCF">
        <w:rPr>
          <w:rFonts w:ascii="Times New Roman CYR" w:eastAsiaTheme="minorHAnsi" w:hAnsi="Times New Roman CYR" w:cs="Times New Roman CYR"/>
          <w:lang w:eastAsia="en-US"/>
        </w:rPr>
        <w:t>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 недостиг на средства, реакцията и на двете страни е много адекватна</w:t>
      </w:r>
      <w:r w:rsidR="00BD3CCF">
        <w:rPr>
          <w:rFonts w:ascii="Times New Roman CYR" w:eastAsiaTheme="minorHAnsi" w:hAnsi="Times New Roman CYR" w:cs="Times New Roman CYR"/>
          <w:lang w:eastAsia="en-US"/>
        </w:rPr>
        <w:t>, за което изказва своите п</w:t>
      </w:r>
      <w:r>
        <w:rPr>
          <w:rFonts w:ascii="Times New Roman CYR" w:eastAsiaTheme="minorHAnsi" w:hAnsi="Times New Roman CYR" w:cs="Times New Roman CYR"/>
          <w:lang w:eastAsia="en-US"/>
        </w:rPr>
        <w:t xml:space="preserve">оздравления. 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Той допълни, че ако се погледне статистиката, ограничението от </w:t>
      </w:r>
      <w:r>
        <w:rPr>
          <w:rFonts w:ascii="Times New Roman CYR" w:eastAsiaTheme="minorHAnsi" w:hAnsi="Times New Roman CYR" w:cs="Times New Roman CYR"/>
          <w:lang w:eastAsia="en-US"/>
        </w:rPr>
        <w:t>50 ха, ще доведе като ефект</w:t>
      </w:r>
      <w:r w:rsidR="00BD3CCF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до </w:t>
      </w:r>
      <w:r>
        <w:rPr>
          <w:rFonts w:ascii="Times New Roman CYR" w:eastAsiaTheme="minorHAnsi" w:hAnsi="Times New Roman CYR" w:cs="Times New Roman CYR"/>
          <w:lang w:eastAsia="en-US"/>
        </w:rPr>
        <w:t>ограничаване на плащанията към 340 бенефициенти, които на фон</w:t>
      </w:r>
      <w:r w:rsidR="00BD3CCF">
        <w:rPr>
          <w:rFonts w:ascii="Times New Roman CYR" w:eastAsiaTheme="minorHAnsi" w:hAnsi="Times New Roman CYR" w:cs="Times New Roman CYR"/>
          <w:lang w:eastAsia="en-US"/>
        </w:rPr>
        <w:t>а на общо на 2 800 бенефициенти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са много малък процент</w:t>
      </w:r>
      <w:r w:rsidR="00BD3CCF">
        <w:rPr>
          <w:rFonts w:ascii="Times New Roman CYR" w:eastAsiaTheme="minorHAnsi" w:hAnsi="Times New Roman CYR" w:cs="Times New Roman CYR"/>
          <w:lang w:eastAsia="en-US"/>
        </w:rPr>
        <w:t>, което също е аргумент в подкрепа на предложението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BD3CCF">
        <w:rPr>
          <w:rFonts w:ascii="Times New Roman CYR" w:eastAsiaTheme="minorHAnsi" w:hAnsi="Times New Roman CYR" w:cs="Times New Roman CYR"/>
          <w:lang w:eastAsia="en-US"/>
        </w:rPr>
        <w:t>Г-н Апостолов отбеляза, че в</w:t>
      </w:r>
      <w:r>
        <w:rPr>
          <w:rFonts w:ascii="Times New Roman CYR" w:eastAsiaTheme="minorHAnsi" w:hAnsi="Times New Roman CYR" w:cs="Times New Roman CYR"/>
          <w:lang w:eastAsia="en-US"/>
        </w:rPr>
        <w:t xml:space="preserve"> същото време, </w:t>
      </w:r>
      <w:r w:rsidR="00D10FB9">
        <w:rPr>
          <w:rFonts w:ascii="Times New Roman CYR" w:eastAsiaTheme="minorHAnsi" w:hAnsi="Times New Roman CYR" w:cs="Times New Roman CYR"/>
          <w:lang w:eastAsia="en-US"/>
        </w:rPr>
        <w:t>средствата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, които се изплащат по </w:t>
      </w:r>
      <w:r w:rsidR="004B2EF7">
        <w:rPr>
          <w:rFonts w:ascii="Times New Roman CYR" w:eastAsiaTheme="minorHAnsi" w:hAnsi="Times New Roman CYR" w:cs="Times New Roman CYR"/>
          <w:lang w:eastAsia="en-US"/>
        </w:rPr>
        <w:t>Мярка</w:t>
      </w:r>
      <w:r>
        <w:rPr>
          <w:rFonts w:ascii="Times New Roman CYR" w:eastAsiaTheme="minorHAnsi" w:hAnsi="Times New Roman CYR" w:cs="Times New Roman CYR"/>
          <w:lang w:eastAsia="en-US"/>
        </w:rPr>
        <w:t xml:space="preserve"> 11 за част от културите са минимални</w:t>
      </w:r>
      <w:r w:rsidR="00D10FB9">
        <w:rPr>
          <w:rFonts w:ascii="Times New Roman CYR" w:eastAsiaTheme="minorHAnsi" w:hAnsi="Times New Roman CYR" w:cs="Times New Roman CYR"/>
          <w:lang w:eastAsia="en-US"/>
        </w:rPr>
        <w:t>. Той допълни, че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 при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етерично-маслените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 култури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се подпомагат 10 000 ха, а общо в сертификация са 23 000 ха, т.е. повече от половината не могат да кандидатстват, заради липса на средства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 и </w:t>
      </w:r>
      <w:r w:rsidR="00D10FB9">
        <w:rPr>
          <w:rFonts w:ascii="Times New Roman CYR" w:eastAsiaTheme="minorHAnsi" w:hAnsi="Times New Roman CYR" w:cs="Times New Roman CYR"/>
          <w:lang w:eastAsia="en-US"/>
        </w:rPr>
        <w:t>в тази връзка</w:t>
      </w:r>
      <w:r w:rsidR="00BD3CC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10FB9">
        <w:rPr>
          <w:rFonts w:ascii="Times New Roman CYR" w:eastAsiaTheme="minorHAnsi" w:hAnsi="Times New Roman CYR" w:cs="Times New Roman CYR"/>
          <w:lang w:eastAsia="en-US"/>
        </w:rPr>
        <w:t>предложението на УО е много навременно 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правилна посока.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C344E" w:rsidRDefault="00B35181" w:rsidP="00D10FB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D10FB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D10FB9" w:rsidRPr="00D10FB9">
        <w:rPr>
          <w:rFonts w:ascii="Times New Roman CYR" w:eastAsiaTheme="minorHAnsi" w:hAnsi="Times New Roman CYR" w:cs="Times New Roman CYR"/>
          <w:bCs/>
          <w:lang w:eastAsia="en-US"/>
        </w:rPr>
        <w:t>обобщи резултата от дискусията</w:t>
      </w:r>
      <w:r w:rsidR="00D10FB9">
        <w:rPr>
          <w:rFonts w:ascii="Times New Roman CYR" w:eastAsiaTheme="minorHAnsi" w:hAnsi="Times New Roman CYR" w:cs="Times New Roman CYR"/>
          <w:bCs/>
          <w:lang w:eastAsia="en-US"/>
        </w:rPr>
        <w:t xml:space="preserve"> и представи окончателния </w:t>
      </w:r>
      <w:r w:rsidR="00D10FB9">
        <w:rPr>
          <w:rFonts w:ascii="Times New Roman CYR" w:eastAsiaTheme="minorHAnsi" w:hAnsi="Times New Roman CYR" w:cs="Times New Roman CYR"/>
          <w:lang w:eastAsia="en-US"/>
        </w:rPr>
        <w:t xml:space="preserve">компромисен вариант на </w:t>
      </w:r>
      <w:r w:rsidR="00D10FB9">
        <w:rPr>
          <w:rFonts w:ascii="Times New Roman CYR" w:eastAsiaTheme="minorHAnsi" w:hAnsi="Times New Roman CYR" w:cs="Times New Roman CYR"/>
          <w:bCs/>
          <w:lang w:eastAsia="en-US"/>
        </w:rPr>
        <w:t xml:space="preserve">предложение на УО, а именно - </w:t>
      </w:r>
      <w:r>
        <w:rPr>
          <w:rFonts w:ascii="Times New Roman CYR" w:eastAsiaTheme="minorHAnsi" w:hAnsi="Times New Roman CYR" w:cs="Times New Roman CYR"/>
          <w:lang w:eastAsia="en-US"/>
        </w:rPr>
        <w:t>над 50 ха ставката</w:t>
      </w:r>
      <w:r w:rsidR="00D10FB9">
        <w:rPr>
          <w:rFonts w:ascii="Times New Roman CYR" w:eastAsiaTheme="minorHAnsi" w:hAnsi="Times New Roman CYR" w:cs="Times New Roman CYR"/>
          <w:lang w:eastAsia="en-US"/>
        </w:rPr>
        <w:t xml:space="preserve"> да е намаляваща и да е в размер на 5%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10FB9">
        <w:rPr>
          <w:rFonts w:ascii="Times New Roman CYR" w:eastAsiaTheme="minorHAnsi" w:hAnsi="Times New Roman CYR" w:cs="Times New Roman CYR"/>
          <w:lang w:eastAsia="en-US"/>
        </w:rPr>
        <w:t xml:space="preserve">както и </w:t>
      </w:r>
      <w:r>
        <w:rPr>
          <w:rFonts w:ascii="Times New Roman CYR" w:eastAsiaTheme="minorHAnsi" w:hAnsi="Times New Roman CYR" w:cs="Times New Roman CYR"/>
          <w:lang w:eastAsia="en-US"/>
        </w:rPr>
        <w:t>че ограниченията ще касаят само двете групи полски и ароматни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 култури. Тя допълни, че п</w:t>
      </w:r>
      <w:r>
        <w:rPr>
          <w:rFonts w:ascii="Times New Roman CYR" w:eastAsiaTheme="minorHAnsi" w:hAnsi="Times New Roman CYR" w:cs="Times New Roman CYR"/>
          <w:lang w:eastAsia="en-US"/>
        </w:rPr>
        <w:t xml:space="preserve">редложението за 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изключването от подпомагане на </w:t>
      </w:r>
      <w:r>
        <w:rPr>
          <w:rFonts w:ascii="Times New Roman CYR" w:eastAsiaTheme="minorHAnsi" w:hAnsi="Times New Roman CYR" w:cs="Times New Roman CYR"/>
          <w:lang w:eastAsia="en-US"/>
        </w:rPr>
        <w:t>трите култури</w:t>
      </w:r>
      <w:r w:rsidR="00D144F4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-</w:t>
      </w:r>
      <w:r w:rsidR="00D144F4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резене, кориандър и бял трън остава, тъй като анализът </w:t>
      </w: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показва, че те са надценени, а освен това по информация от Дирекция "Биологично земеделие" 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в МЗХГ </w:t>
      </w:r>
      <w:r>
        <w:rPr>
          <w:rFonts w:ascii="Times New Roman CYR" w:eastAsiaTheme="minorHAnsi" w:hAnsi="Times New Roman CYR" w:cs="Times New Roman CYR"/>
          <w:lang w:eastAsia="en-US"/>
        </w:rPr>
        <w:t xml:space="preserve">има проблеми при проверките на стопанства, отглеждащи големи площи с тези култури. </w:t>
      </w:r>
    </w:p>
    <w:p w:rsidR="00B35181" w:rsidRDefault="00D144F4" w:rsidP="00D10FB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D144F4">
        <w:rPr>
          <w:rFonts w:ascii="Times New Roman CYR" w:eastAsiaTheme="minorHAnsi" w:hAnsi="Times New Roman CYR" w:cs="Times New Roman CYR"/>
          <w:b/>
          <w:lang w:eastAsia="en-US"/>
        </w:rPr>
        <w:t xml:space="preserve">Д-р </w:t>
      </w:r>
      <w:r w:rsidR="00DC344E" w:rsidRPr="00D144F4">
        <w:rPr>
          <w:rFonts w:ascii="Times New Roman CYR" w:eastAsiaTheme="minorHAnsi" w:hAnsi="Times New Roman CYR" w:cs="Times New Roman CYR"/>
          <w:b/>
          <w:lang w:eastAsia="en-US"/>
        </w:rPr>
        <w:t>Василева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 предложи да се гласува</w:t>
      </w:r>
      <w:r>
        <w:rPr>
          <w:rFonts w:ascii="Times New Roman CYR" w:eastAsiaTheme="minorHAnsi" w:hAnsi="Times New Roman CYR" w:cs="Times New Roman CYR"/>
          <w:lang w:eastAsia="en-US"/>
        </w:rPr>
        <w:t>т</w:t>
      </w:r>
      <w:r w:rsidRPr="00D144F4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Pr="00C00DAE">
        <w:rPr>
          <w:rFonts w:ascii="Times New Roman CYR" w:eastAsiaTheme="minorHAnsi" w:hAnsi="Times New Roman CYR" w:cs="Times New Roman CYR"/>
          <w:bCs/>
          <w:lang w:eastAsia="en-US"/>
        </w:rPr>
        <w:t>така направените предложения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>по трите подточки</w:t>
      </w:r>
      <w:r w:rsidR="00DC344E">
        <w:rPr>
          <w:rFonts w:ascii="Times New Roman CYR" w:eastAsiaTheme="minorHAnsi" w:hAnsi="Times New Roman CYR" w:cs="Times New Roman CYR"/>
          <w:bCs/>
          <w:lang w:eastAsia="en-US"/>
        </w:rPr>
        <w:t xml:space="preserve"> от дневния ред,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>във връзка с допълване на Шестото изменение на Програмата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, както и 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 xml:space="preserve">да </w:t>
      </w:r>
      <w:r w:rsidR="00DC344E">
        <w:rPr>
          <w:rFonts w:ascii="Times New Roman CYR" w:eastAsiaTheme="minorHAnsi" w:hAnsi="Times New Roman CYR" w:cs="Times New Roman CYR"/>
          <w:bCs/>
          <w:lang w:eastAsia="en-US"/>
        </w:rPr>
        <w:t>се даде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 xml:space="preserve"> мандат на УО да </w:t>
      </w:r>
      <w:r w:rsidR="00DC344E">
        <w:rPr>
          <w:rFonts w:ascii="Times New Roman CYR" w:eastAsiaTheme="minorHAnsi" w:hAnsi="Times New Roman CYR" w:cs="Times New Roman CYR"/>
          <w:bCs/>
          <w:lang w:eastAsia="en-US"/>
        </w:rPr>
        <w:t xml:space="preserve">ги 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>договори окончателно</w:t>
      </w:r>
      <w:r w:rsidR="00DC344E">
        <w:rPr>
          <w:rFonts w:ascii="Times New Roman CYR" w:eastAsiaTheme="minorHAnsi" w:hAnsi="Times New Roman CYR" w:cs="Times New Roman CYR"/>
          <w:bCs/>
          <w:lang w:eastAsia="en-US"/>
        </w:rPr>
        <w:t>,</w:t>
      </w:r>
      <w:r w:rsidR="00DC344E" w:rsidRPr="00C00DAE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DC344E">
        <w:rPr>
          <w:rFonts w:ascii="Times New Roman CYR" w:eastAsiaTheme="minorHAnsi" w:hAnsi="Times New Roman CYR" w:cs="Times New Roman CYR"/>
          <w:lang w:eastAsia="en-US"/>
        </w:rPr>
        <w:t>съобразявайки се и със</w:t>
      </w:r>
      <w:r w:rsidR="00DC344E" w:rsidRPr="00DC344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C344E">
        <w:rPr>
          <w:rFonts w:ascii="Times New Roman CYR" w:eastAsiaTheme="minorHAnsi" w:hAnsi="Times New Roman CYR" w:cs="Times New Roman CYR"/>
          <w:lang w:eastAsia="en-US"/>
        </w:rPr>
        <w:t>становището на Главна дирекция "Земеделие и развитие на селските райони" на ЕК.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5127D7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АЛБЕНА СИМЕОНОВА</w:t>
      </w:r>
      <w:r w:rsidR="00DC344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DC344E" w:rsidRPr="00DC344E">
        <w:rPr>
          <w:rFonts w:ascii="Times New Roman CYR" w:eastAsiaTheme="minorHAnsi" w:hAnsi="Times New Roman CYR" w:cs="Times New Roman CYR"/>
          <w:bCs/>
          <w:lang w:eastAsia="en-US"/>
        </w:rPr>
        <w:t>предложи</w:t>
      </w:r>
      <w:r w:rsidR="00DC344E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да се гласува алтернативно, </w:t>
      </w:r>
      <w:r w:rsidR="00DC344E">
        <w:rPr>
          <w:rFonts w:ascii="Times New Roman CYR" w:eastAsiaTheme="minorHAnsi" w:hAnsi="Times New Roman CYR" w:cs="Times New Roman CYR"/>
          <w:lang w:eastAsia="en-US"/>
        </w:rPr>
        <w:t>а не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всички точки заедно</w:t>
      </w:r>
      <w:r w:rsidR="00DC344E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5127D7">
        <w:rPr>
          <w:rFonts w:ascii="Times New Roman CYR" w:eastAsiaTheme="minorHAnsi" w:hAnsi="Times New Roman CYR" w:cs="Times New Roman CYR"/>
          <w:lang w:eastAsia="en-US"/>
        </w:rPr>
        <w:t>и призова членовете на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61A3B">
        <w:rPr>
          <w:rFonts w:ascii="Times New Roman CYR" w:eastAsiaTheme="minorHAnsi" w:hAnsi="Times New Roman CYR" w:cs="Times New Roman CYR"/>
          <w:lang w:eastAsia="en-US"/>
        </w:rPr>
        <w:t>КН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подкреп</w:t>
      </w:r>
      <w:r w:rsidR="005127D7">
        <w:rPr>
          <w:rFonts w:ascii="Times New Roman CYR" w:eastAsiaTheme="minorHAnsi" w:hAnsi="Times New Roman CYR" w:cs="Times New Roman CYR"/>
          <w:lang w:eastAsia="en-US"/>
        </w:rPr>
        <w:t>ят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предложението на биофермерите и асоциации</w:t>
      </w:r>
      <w:r w:rsidR="005127D7">
        <w:rPr>
          <w:rFonts w:ascii="Times New Roman CYR" w:eastAsiaTheme="minorHAnsi" w:hAnsi="Times New Roman CYR" w:cs="Times New Roman CYR"/>
          <w:lang w:eastAsia="en-US"/>
        </w:rPr>
        <w:t xml:space="preserve">те </w:t>
      </w:r>
      <w:r>
        <w:rPr>
          <w:rFonts w:ascii="Times New Roman CYR" w:eastAsiaTheme="minorHAnsi" w:hAnsi="Times New Roman CYR" w:cs="Times New Roman CYR"/>
          <w:lang w:eastAsia="en-US"/>
        </w:rPr>
        <w:t>- трите култур</w:t>
      </w:r>
      <w:r w:rsidR="00051D27">
        <w:rPr>
          <w:rFonts w:ascii="Times New Roman CYR" w:eastAsiaTheme="minorHAnsi" w:hAnsi="Times New Roman CYR" w:cs="Times New Roman CYR"/>
          <w:lang w:eastAsia="en-US"/>
        </w:rPr>
        <w:t>и да останат</w:t>
      </w:r>
      <w:r w:rsidR="005127D7">
        <w:rPr>
          <w:rFonts w:ascii="Times New Roman CYR" w:eastAsiaTheme="minorHAnsi" w:hAnsi="Times New Roman CYR" w:cs="Times New Roman CYR"/>
          <w:lang w:eastAsia="en-US"/>
        </w:rPr>
        <w:t>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</w:t>
      </w:r>
    </w:p>
    <w:p w:rsidR="005127D7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Д-р ЛОЗАНА </w:t>
      </w:r>
      <w:r w:rsidRPr="005127D7">
        <w:rPr>
          <w:rFonts w:ascii="Times New Roman CYR" w:eastAsiaTheme="minorHAnsi" w:hAnsi="Times New Roman CYR" w:cs="Times New Roman CYR"/>
          <w:b/>
          <w:bCs/>
          <w:lang w:eastAsia="en-US"/>
        </w:rPr>
        <w:t>ВАСИЛЕВА</w:t>
      </w:r>
      <w:r w:rsidR="005127D7" w:rsidRPr="005127D7">
        <w:rPr>
          <w:rFonts w:ascii="Times New Roman CYR" w:eastAsiaTheme="minorHAnsi" w:hAnsi="Times New Roman CYR" w:cs="Times New Roman CYR"/>
          <w:bCs/>
          <w:lang w:eastAsia="en-US"/>
        </w:rPr>
        <w:t xml:space="preserve"> прие направеното предложение</w:t>
      </w:r>
      <w:r w:rsidRPr="005127D7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5127D7" w:rsidRPr="005127D7">
        <w:rPr>
          <w:rFonts w:ascii="Times New Roman CYR" w:eastAsiaTheme="minorHAnsi" w:hAnsi="Times New Roman CYR" w:cs="Times New Roman CYR"/>
          <w:bCs/>
          <w:lang w:eastAsia="en-US"/>
        </w:rPr>
        <w:t>и подложи на гласуване</w:t>
      </w:r>
      <w:r w:rsidR="005127D7">
        <w:rPr>
          <w:rFonts w:ascii="Times New Roman CYR" w:eastAsiaTheme="minorHAnsi" w:hAnsi="Times New Roman CYR" w:cs="Times New Roman CYR"/>
          <w:bCs/>
          <w:lang w:eastAsia="en-US"/>
        </w:rPr>
        <w:t>:</w:t>
      </w:r>
    </w:p>
    <w:p w:rsidR="005127D7" w:rsidRDefault="005127D7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</w:p>
    <w:p w:rsidR="005127D7" w:rsidRPr="005127D7" w:rsidRDefault="005127D7" w:rsidP="005127D7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5127D7">
        <w:rPr>
          <w:rFonts w:ascii="Times New Roman CYR" w:eastAsiaTheme="minorHAnsi" w:hAnsi="Times New Roman CYR" w:cs="Times New Roman CYR"/>
          <w:lang w:eastAsia="en-US"/>
        </w:rPr>
        <w:t>П</w:t>
      </w:r>
      <w:r w:rsidR="00B35181" w:rsidRPr="005127D7">
        <w:rPr>
          <w:rFonts w:ascii="Times New Roman CYR" w:eastAsiaTheme="minorHAnsi" w:hAnsi="Times New Roman CYR" w:cs="Times New Roman CYR"/>
          <w:lang w:eastAsia="en-US"/>
        </w:rPr>
        <w:t>редложенията на Управляващия орган по подточки 3.1, 3.2 и 3.3 от дневния ред</w:t>
      </w:r>
      <w:r w:rsidR="00231A73">
        <w:rPr>
          <w:rFonts w:ascii="Times New Roman CYR" w:eastAsiaTheme="minorHAnsi" w:hAnsi="Times New Roman CYR" w:cs="Times New Roman CYR"/>
          <w:lang w:eastAsia="en-US"/>
        </w:rPr>
        <w:t xml:space="preserve"> (без предложението на УО да се изключчат от подпомагане културите резене, кориандър и бял трън).</w:t>
      </w:r>
      <w:r w:rsidR="00B35181" w:rsidRPr="005127D7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A53DFE" w:rsidRDefault="00A53DFE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35181" w:rsidRPr="00A53DFE" w:rsidRDefault="00C306B3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lang w:eastAsia="en-US"/>
        </w:rPr>
        <w:t>Предложенията се приеха</w:t>
      </w:r>
      <w:r w:rsidR="00B35181" w:rsidRPr="00D144F4">
        <w:rPr>
          <w:rFonts w:ascii="Times New Roman CYR" w:eastAsiaTheme="minorHAnsi" w:hAnsi="Times New Roman CYR" w:cs="Times New Roman CYR"/>
          <w:b/>
          <w:lang w:eastAsia="en-US"/>
        </w:rPr>
        <w:t xml:space="preserve"> единодушно</w:t>
      </w:r>
      <w:r w:rsidR="00B35181" w:rsidRPr="00A53DFE">
        <w:rPr>
          <w:rFonts w:ascii="Times New Roman CYR" w:eastAsiaTheme="minorHAnsi" w:hAnsi="Times New Roman CYR" w:cs="Times New Roman CYR"/>
          <w:lang w:eastAsia="en-US"/>
        </w:rPr>
        <w:t>.</w:t>
      </w:r>
    </w:p>
    <w:p w:rsidR="00B35181" w:rsidRPr="00347879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35181" w:rsidRPr="00516814" w:rsidRDefault="00A53DFE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2. П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 xml:space="preserve">редложението на </w:t>
      </w:r>
      <w:r w:rsidRPr="005127D7">
        <w:rPr>
          <w:rFonts w:ascii="Times New Roman CYR" w:eastAsiaTheme="minorHAnsi" w:hAnsi="Times New Roman CYR" w:cs="Times New Roman CYR"/>
          <w:lang w:eastAsia="en-US"/>
        </w:rPr>
        <w:t>Управляващия орган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 xml:space="preserve"> по подточка 3.3. </w:t>
      </w:r>
      <w:r>
        <w:rPr>
          <w:rFonts w:ascii="Times New Roman CYR" w:eastAsiaTheme="minorHAnsi" w:hAnsi="Times New Roman CYR" w:cs="Times New Roman CYR"/>
          <w:lang w:eastAsia="en-US"/>
        </w:rPr>
        <w:t>от дневния ред относно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 xml:space="preserve"> изменение </w:t>
      </w:r>
      <w:r>
        <w:rPr>
          <w:rFonts w:ascii="Times New Roman CYR" w:eastAsiaTheme="minorHAnsi" w:hAnsi="Times New Roman CYR" w:cs="Times New Roman CYR"/>
          <w:lang w:eastAsia="en-US"/>
        </w:rPr>
        <w:t>в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 xml:space="preserve"> текста на Програмата в </w:t>
      </w:r>
      <w:r w:rsidR="004B2EF7" w:rsidRPr="00B968D5">
        <w:rPr>
          <w:rFonts w:ascii="Times New Roman CYR" w:eastAsiaTheme="minorHAnsi" w:hAnsi="Times New Roman CYR" w:cs="Times New Roman CYR"/>
          <w:lang w:eastAsia="en-US"/>
        </w:rPr>
        <w:t>Мярка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 xml:space="preserve"> 11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 w:rsidRPr="00B968D5">
        <w:rPr>
          <w:rFonts w:ascii="Times New Roman CYR" w:eastAsiaTheme="minorHAnsi" w:hAnsi="Times New Roman CYR" w:cs="Times New Roman CYR"/>
          <w:lang w:eastAsia="en-US"/>
        </w:rPr>
        <w:t>"Биологично земеделие"</w:t>
      </w:r>
      <w:r w:rsidR="00B35181" w:rsidRPr="00FF6FAD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63316">
        <w:rPr>
          <w:rFonts w:ascii="Times New Roman CYR" w:eastAsiaTheme="minorHAnsi" w:hAnsi="Times New Roman CYR" w:cs="Times New Roman CYR"/>
          <w:b/>
          <w:lang w:eastAsia="en-US"/>
        </w:rPr>
        <w:t>–</w:t>
      </w:r>
      <w:r w:rsidR="00B35181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63316">
        <w:rPr>
          <w:rFonts w:ascii="Times New Roman CYR" w:eastAsiaTheme="minorHAnsi" w:hAnsi="Times New Roman CYR" w:cs="Times New Roman CYR"/>
          <w:b/>
          <w:lang w:eastAsia="en-US"/>
        </w:rPr>
        <w:t>„от кампания 2020 кандидатите, които удължават поетия си многогодишен ангажимент или поемат нов такъв няма да получат финансово подпомагане за</w:t>
      </w:r>
      <w:r w:rsidR="00B35181" w:rsidRPr="00516814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B35181" w:rsidRPr="00363316">
        <w:rPr>
          <w:rFonts w:ascii="Times New Roman CYR" w:eastAsiaTheme="minorHAnsi" w:hAnsi="Times New Roman CYR" w:cs="Times New Roman CYR"/>
          <w:b/>
          <w:lang w:eastAsia="en-US"/>
        </w:rPr>
        <w:t>културите</w:t>
      </w:r>
      <w:r w:rsidR="00B35181" w:rsidRPr="00516814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резене, кориандър и бял трън</w:t>
      </w:r>
      <w:r w:rsidR="00B35181">
        <w:rPr>
          <w:rFonts w:ascii="Times New Roman CYR" w:eastAsiaTheme="minorHAnsi" w:hAnsi="Times New Roman CYR" w:cs="Times New Roman CYR"/>
          <w:b/>
          <w:i/>
          <w:lang w:eastAsia="en-US"/>
        </w:rPr>
        <w:t>“</w:t>
      </w:r>
      <w:r w:rsidR="00B35181" w:rsidRPr="00516814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61A3B" w:rsidRPr="007A1237" w:rsidRDefault="00B35181" w:rsidP="00B351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A1237">
        <w:rPr>
          <w:rFonts w:ascii="Times New Roman CYR" w:eastAsiaTheme="minorHAnsi" w:hAnsi="Times New Roman CYR" w:cs="Times New Roman CYR"/>
          <w:lang w:eastAsia="en-US"/>
        </w:rPr>
        <w:t>Гласували: „за”- 22; „</w:t>
      </w:r>
      <w:r w:rsidRPr="007A1237">
        <w:rPr>
          <w:color w:val="000000" w:themeColor="text1"/>
        </w:rPr>
        <w:t xml:space="preserve">против“- 14; „въздържали се“- 5. </w:t>
      </w:r>
    </w:p>
    <w:p w:rsidR="00B35181" w:rsidRPr="00347879" w:rsidRDefault="00C306B3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  <w:r>
        <w:rPr>
          <w:rFonts w:ascii="Times New Roman CYR" w:eastAsiaTheme="minorHAnsi" w:hAnsi="Times New Roman CYR" w:cs="Times New Roman CYR"/>
          <w:b/>
          <w:lang w:eastAsia="en-US"/>
        </w:rPr>
        <w:t>Предложението не се прие</w:t>
      </w:r>
      <w:r w:rsidR="00B35181" w:rsidRPr="007A1237">
        <w:rPr>
          <w:rFonts w:ascii="Times New Roman CYR" w:eastAsiaTheme="minorHAnsi" w:hAnsi="Times New Roman CYR" w:cs="Times New Roman CYR"/>
          <w:b/>
          <w:lang w:eastAsia="en-US"/>
        </w:rPr>
        <w:t>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F5EC3" w:rsidRPr="00542B76" w:rsidRDefault="003C06F6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u w:val="single"/>
          <w:lang w:eastAsia="en-US"/>
        </w:rPr>
      </w:pPr>
      <w:r w:rsidRPr="00542B76">
        <w:rPr>
          <w:rFonts w:ascii="Times New Roman CYR" w:eastAsiaTheme="minorHAnsi" w:hAnsi="Times New Roman CYR" w:cs="Times New Roman CYR"/>
          <w:b/>
          <w:bCs/>
          <w:u w:val="single"/>
          <w:lang w:eastAsia="en-US"/>
        </w:rPr>
        <w:t>РЕШЕНИЕ ПО ТОЧКА</w:t>
      </w:r>
      <w:r w:rsidR="008F5EC3" w:rsidRPr="00542B76">
        <w:rPr>
          <w:rFonts w:ascii="Times New Roman CYR" w:eastAsiaTheme="minorHAnsi" w:hAnsi="Times New Roman CYR" w:cs="Times New Roman CYR"/>
          <w:b/>
          <w:bCs/>
          <w:u w:val="single"/>
          <w:lang w:eastAsia="en-US"/>
        </w:rPr>
        <w:t xml:space="preserve"> 3 ОТ ДНЕВНИЯ РЕД</w:t>
      </w:r>
    </w:p>
    <w:p w:rsidR="008F5EC3" w:rsidRPr="008F5EC3" w:rsidRDefault="008F5EC3" w:rsidP="008F5EC3">
      <w:pPr>
        <w:pStyle w:val="aa"/>
        <w:numPr>
          <w:ilvl w:val="0"/>
          <w:numId w:val="1"/>
        </w:numPr>
        <w:spacing w:before="120"/>
        <w:jc w:val="both"/>
        <w:rPr>
          <w:i/>
        </w:rPr>
      </w:pPr>
      <w:r w:rsidRPr="008F5EC3">
        <w:rPr>
          <w:b/>
          <w:i/>
        </w:rPr>
        <w:t>КН одобри предложенията за допълнение на 6-то изменение на Програмата за развитие на селските райони (2014-2020) и упълномощи Управляващия орган на Програмата да го изпрати официално (чрез SFC) на Европейската комисия. КН  даде мандат на Управляващия орган да договори окончателния вариант на промените в преговорния процес с Европейската комисия</w:t>
      </w:r>
      <w:r w:rsidRPr="008F5EC3">
        <w:rPr>
          <w:i/>
        </w:rPr>
        <w:t xml:space="preserve"> на: </w:t>
      </w:r>
    </w:p>
    <w:p w:rsidR="008F5EC3" w:rsidRDefault="008F5EC3" w:rsidP="00B5558E">
      <w:pPr>
        <w:pStyle w:val="aa"/>
        <w:spacing w:before="120"/>
        <w:ind w:left="0"/>
        <w:jc w:val="both"/>
      </w:pPr>
      <w:r w:rsidRPr="00B968D5">
        <w:rPr>
          <w:b/>
        </w:rPr>
        <w:t>3.1</w:t>
      </w:r>
      <w:r w:rsidRPr="00E2514C">
        <w:t xml:space="preserve"> Предлож</w:t>
      </w:r>
      <w:r>
        <w:t>ение за допълнение в текста на М</w:t>
      </w:r>
      <w:r w:rsidRPr="00E2514C">
        <w:t>ярка 5 “Възстановяване на селскостопански производствен потенциал, претърпял щети в резултат на природни бедствия, и въвеждане на подходящи превантивни мерки</w:t>
      </w:r>
      <w:r>
        <w:t>“</w:t>
      </w:r>
      <w:r w:rsidR="005A1CE7">
        <w:rPr>
          <w:b/>
        </w:rPr>
        <w:t xml:space="preserve"> </w:t>
      </w:r>
      <w:r w:rsidR="003C3599" w:rsidRPr="003C3599">
        <w:t>(</w:t>
      </w:r>
      <w:r w:rsidR="005A1CE7" w:rsidRPr="003C3599">
        <w:t>съгласно Приложение 1</w:t>
      </w:r>
      <w:r w:rsidR="003C3599">
        <w:rPr>
          <w:b/>
        </w:rPr>
        <w:t>)</w:t>
      </w:r>
      <w:r w:rsidR="005A1CE7">
        <w:rPr>
          <w:b/>
        </w:rPr>
        <w:t>.</w:t>
      </w:r>
      <w:r w:rsidRPr="00E2514C">
        <w:t xml:space="preserve"> </w:t>
      </w:r>
    </w:p>
    <w:p w:rsidR="008F5EC3" w:rsidRDefault="008F5EC3" w:rsidP="00B968D5">
      <w:pPr>
        <w:pStyle w:val="aa"/>
        <w:spacing w:before="120"/>
        <w:ind w:left="0"/>
        <w:jc w:val="both"/>
        <w:rPr>
          <w:b/>
          <w:i/>
          <w:color w:val="000000"/>
        </w:rPr>
      </w:pPr>
      <w:r w:rsidRPr="00B968D5">
        <w:rPr>
          <w:b/>
        </w:rPr>
        <w:t>3.2.</w:t>
      </w:r>
      <w:r w:rsidRPr="00E2514C">
        <w:t xml:space="preserve"> Предложение за допълнение в текста на подмярка 7.3 „Подпомагане на 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</w:t>
      </w:r>
      <w:r>
        <w:t xml:space="preserve">, а именно: </w:t>
      </w:r>
      <w:r w:rsidRPr="00F411C1">
        <w:rPr>
          <w:b/>
          <w:i/>
          <w:color w:val="000000"/>
        </w:rPr>
        <w:t>„</w:t>
      </w:r>
      <w:r w:rsidR="005A1CE7" w:rsidRPr="00183B81">
        <w:rPr>
          <w:rFonts w:eastAsia="Calibri"/>
          <w:b/>
          <w:i/>
          <w:lang w:eastAsia="en-US"/>
        </w:rPr>
        <w:t>Финансовата помощ за дейности за създаване на широколентова инфраструктура ще се определя въз основа на анализ Разходи-ползи по методология в съответствие с разпоредбите на чл. 61 от Регламент (ЕС) № 1303/2013 от 17 декември 2013 година“</w:t>
      </w:r>
      <w:r w:rsidR="005A1CE7">
        <w:rPr>
          <w:b/>
          <w:i/>
          <w:color w:val="000000"/>
        </w:rPr>
        <w:t>.</w:t>
      </w:r>
    </w:p>
    <w:p w:rsidR="005A1CE7" w:rsidRPr="005A1CE7" w:rsidRDefault="008F5EC3" w:rsidP="005A1CE7">
      <w:pPr>
        <w:contextualSpacing/>
        <w:jc w:val="both"/>
        <w:rPr>
          <w:rFonts w:eastAsia="Calibri"/>
          <w:lang w:eastAsia="en-US"/>
        </w:rPr>
      </w:pPr>
      <w:r w:rsidRPr="00E2514C">
        <w:rPr>
          <w:b/>
        </w:rPr>
        <w:lastRenderedPageBreak/>
        <w:t xml:space="preserve">3.3. </w:t>
      </w:r>
      <w:r w:rsidRPr="00E2514C">
        <w:t>Предложение</w:t>
      </w:r>
      <w:r w:rsidRPr="00E2514C">
        <w:rPr>
          <w:b/>
        </w:rPr>
        <w:t xml:space="preserve"> </w:t>
      </w:r>
      <w:r>
        <w:t>за промяна в текста на М</w:t>
      </w:r>
      <w:r w:rsidRPr="00E2514C">
        <w:t xml:space="preserve">ярка 11 </w:t>
      </w:r>
      <w:r w:rsidRPr="00E2514C">
        <w:rPr>
          <w:i/>
        </w:rPr>
        <w:t>„Биологично земеделие“</w:t>
      </w:r>
      <w:r w:rsidRPr="00E2514C">
        <w:t xml:space="preserve">, </w:t>
      </w:r>
      <w:r>
        <w:t>а именно:</w:t>
      </w:r>
      <w:r w:rsidR="005A1CE7" w:rsidRPr="005A1CE7">
        <w:rPr>
          <w:rFonts w:eastAsia="Calibri"/>
          <w:lang w:eastAsia="en-US"/>
        </w:rPr>
        <w:t xml:space="preserve"> В 8.2.9.3.2.2. от ПРСР „Вид подкрепа“ и т. 8.2.9.3.2.5 от ПРСР „Допустими разходи“ се допълва:</w:t>
      </w:r>
    </w:p>
    <w:p w:rsidR="005A1CE7" w:rsidRPr="005A1CE7" w:rsidRDefault="005A1CE7" w:rsidP="005A1CE7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A1CE7">
        <w:rPr>
          <w:rFonts w:eastAsia="Calibri"/>
          <w:lang w:eastAsia="en-US"/>
        </w:rPr>
        <w:t>„</w:t>
      </w:r>
      <w:r w:rsidRPr="005A1CE7">
        <w:rPr>
          <w:rFonts w:eastAsia="Calibri"/>
          <w:b/>
          <w:bCs/>
          <w:i/>
          <w:lang w:eastAsia="en-US"/>
        </w:rPr>
        <w:t>За кампания 2020 г. бенефициентите, които удължават поетия си многогодишен ангажимент или поемат нов такъв ще получат компенсаторно плащане за постоянно затревени площи по направление „биологично растениевъдство“ при спазване на съотношението</w:t>
      </w:r>
      <w:r w:rsidRPr="005A1CE7">
        <w:rPr>
          <w:rFonts w:eastAsia="Calibri"/>
          <w:b/>
          <w:bCs/>
          <w:lang w:eastAsia="en-US"/>
        </w:rPr>
        <w:t xml:space="preserve"> </w:t>
      </w:r>
      <w:r w:rsidRPr="005A1CE7">
        <w:rPr>
          <w:rFonts w:eastAsia="Calibri"/>
          <w:b/>
          <w:bCs/>
          <w:i/>
          <w:lang w:eastAsia="en-US"/>
        </w:rPr>
        <w:t>минимум 1 ЖЕ биологични животни =2 ха.</w:t>
      </w:r>
      <w:r w:rsidRPr="005A1CE7">
        <w:rPr>
          <w:rFonts w:eastAsia="Calibri"/>
          <w:b/>
          <w:bCs/>
          <w:i/>
          <w:sz w:val="22"/>
          <w:szCs w:val="22"/>
          <w:lang w:eastAsia="en-US"/>
        </w:rPr>
        <w:t>,</w:t>
      </w:r>
      <w:r w:rsidRPr="005A1CE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A1CE7">
        <w:rPr>
          <w:rFonts w:ascii="Times New Roman CYR" w:eastAsia="Calibri" w:hAnsi="Times New Roman CYR" w:cs="Times New Roman CYR"/>
          <w:b/>
          <w:i/>
          <w:lang w:eastAsia="en-US"/>
        </w:rPr>
        <w:t>като животните следва да бъдат сертифицирани".</w:t>
      </w:r>
      <w:r w:rsidRPr="005A1CE7">
        <w:rPr>
          <w:rFonts w:ascii="Times New Roman CYR" w:eastAsia="Calibri" w:hAnsi="Times New Roman CYR" w:cs="Times New Roman CYR"/>
          <w:lang w:eastAsia="en-US"/>
        </w:rPr>
        <w:t xml:space="preserve"> </w:t>
      </w:r>
    </w:p>
    <w:p w:rsidR="005A1CE7" w:rsidRPr="005A1CE7" w:rsidRDefault="005A1CE7" w:rsidP="005A1CE7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eastAsia="en-US"/>
        </w:rPr>
      </w:pPr>
      <w:r w:rsidRPr="005A1CE7">
        <w:rPr>
          <w:rFonts w:ascii="Times New Roman CYR" w:eastAsia="Calibri" w:hAnsi="Times New Roman CYR" w:cs="Times New Roman CYR"/>
          <w:lang w:eastAsia="en-US"/>
        </w:rPr>
        <w:t>Постоянно затревени площи, заявени без животни, няма да се подпомагат.</w:t>
      </w:r>
    </w:p>
    <w:p w:rsidR="005A1CE7" w:rsidRPr="005A1CE7" w:rsidRDefault="005A1CE7" w:rsidP="005A1CE7">
      <w:pPr>
        <w:spacing w:after="200"/>
        <w:jc w:val="both"/>
        <w:rPr>
          <w:rFonts w:eastAsia="Calibri"/>
          <w:b/>
          <w:bCs/>
          <w:i/>
          <w:lang w:eastAsia="en-US"/>
        </w:rPr>
      </w:pPr>
      <w:r w:rsidRPr="005A1CE7">
        <w:rPr>
          <w:rFonts w:ascii="Times New Roman CYR" w:eastAsia="Calibri" w:hAnsi="Times New Roman CYR" w:cs="Times New Roman CYR"/>
          <w:lang w:eastAsia="en-US"/>
        </w:rPr>
        <w:t>В 8.2.9.3.2.6. от ПРСР „Условия за допустимост“ се добавя: „</w:t>
      </w:r>
      <w:r w:rsidRPr="005A1CE7">
        <w:rPr>
          <w:rFonts w:eastAsia="Calibri"/>
          <w:b/>
          <w:bCs/>
          <w:i/>
          <w:lang w:eastAsia="en-US"/>
        </w:rPr>
        <w:t>Площи/животни/пчелни семейства, участващи в продължаващ ангажимент или с които се поема нов ангажимент по подмярката трябва да са с биологичен статут към 31 декември 2019 г.“</w:t>
      </w:r>
    </w:p>
    <w:p w:rsidR="005A1CE7" w:rsidRPr="005A1CE7" w:rsidRDefault="005A1CE7" w:rsidP="005A1CE7">
      <w:pPr>
        <w:spacing w:after="200"/>
        <w:jc w:val="both"/>
        <w:rPr>
          <w:rFonts w:eastAsia="Calibri"/>
          <w:b/>
          <w:bCs/>
          <w:i/>
          <w:lang w:eastAsia="en-US"/>
        </w:rPr>
      </w:pPr>
      <w:r w:rsidRPr="005A1CE7">
        <w:rPr>
          <w:rFonts w:ascii="Times New Roman CYR" w:eastAsia="Calibri" w:hAnsi="Times New Roman CYR" w:cs="Times New Roman CYR"/>
          <w:lang w:eastAsia="en-US"/>
        </w:rPr>
        <w:t xml:space="preserve">В </w:t>
      </w:r>
      <w:r w:rsidRPr="005A1CE7">
        <w:rPr>
          <w:rFonts w:eastAsia="Calibri"/>
          <w:bCs/>
          <w:lang w:eastAsia="en-US"/>
        </w:rPr>
        <w:t>8.2.9.5. от ПРСР</w:t>
      </w:r>
      <w:r w:rsidRPr="005A1CE7">
        <w:rPr>
          <w:rFonts w:eastAsia="Calibri"/>
          <w:b/>
          <w:bCs/>
          <w:i/>
          <w:lang w:eastAsia="en-US"/>
        </w:rPr>
        <w:t xml:space="preserve"> </w:t>
      </w:r>
      <w:r w:rsidRPr="005A1CE7">
        <w:rPr>
          <w:rFonts w:ascii="Times New Roman CYR" w:eastAsia="Calibri" w:hAnsi="Times New Roman CYR" w:cs="Times New Roman CYR"/>
          <w:lang w:eastAsia="en-US"/>
        </w:rPr>
        <w:t>„Специфична информация за мярката“ се допълва:</w:t>
      </w:r>
      <w:r w:rsidRPr="005A1CE7">
        <w:rPr>
          <w:rFonts w:ascii="Times New Roman CYR" w:eastAsia="Calibri" w:hAnsi="Times New Roman CYR" w:cs="Times New Roman CYR"/>
          <w:b/>
          <w:i/>
          <w:lang w:eastAsia="en-US"/>
        </w:rPr>
        <w:t xml:space="preserve"> „</w:t>
      </w:r>
      <w:r w:rsidRPr="005A1CE7">
        <w:rPr>
          <w:rFonts w:eastAsia="Calibri"/>
          <w:b/>
          <w:bCs/>
          <w:i/>
          <w:lang w:eastAsia="en-US"/>
        </w:rPr>
        <w:t>Кандидати, които удължават ангажимента си или поемат нов такъв и заявяват култури от групите на полски култури, включително фуражни и ароматни и медицински растения могат да получат</w:t>
      </w:r>
      <w:r w:rsidRPr="005A1CE7">
        <w:rPr>
          <w:rFonts w:eastAsia="Calibri"/>
          <w:bCs/>
          <w:sz w:val="22"/>
          <w:szCs w:val="22"/>
          <w:lang w:eastAsia="en-US"/>
        </w:rPr>
        <w:t xml:space="preserve"> </w:t>
      </w:r>
      <w:r w:rsidRPr="005A1CE7">
        <w:rPr>
          <w:rFonts w:ascii="Times New Roman CYR" w:eastAsia="Calibri" w:hAnsi="Times New Roman CYR" w:cs="Times New Roman CYR"/>
          <w:b/>
          <w:i/>
          <w:lang w:eastAsia="en-US"/>
        </w:rPr>
        <w:t>100% от размера на подпомагането за хектар за първите 50 хектара. За площите над 50 хектара се предоставя подпомагане в размер на 5% от подпомагането за хектар”.</w:t>
      </w:r>
    </w:p>
    <w:p w:rsidR="005A1CE7" w:rsidRPr="005A1CE7" w:rsidRDefault="005A1CE7" w:rsidP="005A1CE7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i/>
          <w:lang w:eastAsia="en-US"/>
        </w:rPr>
      </w:pPr>
      <w:r w:rsidRPr="005A1CE7">
        <w:rPr>
          <w:rFonts w:ascii="Times New Roman CYR" w:eastAsia="Calibri" w:hAnsi="Times New Roman CYR" w:cs="Times New Roman CYR"/>
          <w:b/>
          <w:i/>
          <w:lang w:eastAsia="en-US"/>
        </w:rPr>
        <w:t xml:space="preserve">КН не одобри предложението на УО: </w:t>
      </w:r>
      <w:r w:rsidRPr="005A1CE7">
        <w:rPr>
          <w:rFonts w:ascii="Times New Roman CYR" w:eastAsia="Calibri" w:hAnsi="Times New Roman CYR" w:cs="Times New Roman CYR"/>
          <w:lang w:eastAsia="en-US"/>
        </w:rPr>
        <w:t xml:space="preserve"> </w:t>
      </w:r>
    </w:p>
    <w:p w:rsidR="005A1CE7" w:rsidRPr="005A1CE7" w:rsidRDefault="005A1CE7" w:rsidP="005A1CE7">
      <w:pPr>
        <w:spacing w:after="200"/>
        <w:contextualSpacing/>
        <w:jc w:val="both"/>
        <w:rPr>
          <w:rFonts w:eastAsia="Calibri"/>
          <w:lang w:eastAsia="en-US"/>
        </w:rPr>
      </w:pPr>
      <w:r w:rsidRPr="005A1CE7">
        <w:rPr>
          <w:rFonts w:eastAsia="Calibri"/>
          <w:b/>
          <w:lang w:eastAsia="en-US"/>
        </w:rPr>
        <w:t>„</w:t>
      </w:r>
      <w:r w:rsidRPr="005A1CE7">
        <w:rPr>
          <w:rFonts w:eastAsia="Calibri"/>
          <w:bCs/>
          <w:i/>
          <w:lang w:eastAsia="en-US"/>
        </w:rPr>
        <w:t>От кампания 2020 кандидатите по под мярката, които удължават поетият си многогдишен ангажимент или поемат нов такъв няма да получат финансово подпомагане за културите резене, кориандър и бял трън.“</w:t>
      </w:r>
    </w:p>
    <w:p w:rsidR="008F5EC3" w:rsidRDefault="008F5EC3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АЛБЕНА СИМЕОНОВА</w:t>
      </w:r>
      <w:r w:rsidR="00A53DF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A53DFE" w:rsidRPr="00A53DFE">
        <w:rPr>
          <w:rFonts w:ascii="Times New Roman CYR" w:eastAsiaTheme="minorHAnsi" w:hAnsi="Times New Roman CYR" w:cs="Times New Roman CYR"/>
          <w:bCs/>
          <w:lang w:eastAsia="en-US"/>
        </w:rPr>
        <w:t>благодари</w:t>
      </w:r>
      <w:r w:rsidR="002F0041" w:rsidRPr="002F004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F0041">
        <w:rPr>
          <w:rFonts w:ascii="Times New Roman CYR" w:eastAsiaTheme="minorHAnsi" w:hAnsi="Times New Roman CYR" w:cs="Times New Roman CYR"/>
          <w:lang w:eastAsia="en-US"/>
        </w:rPr>
        <w:t>на членовете Комитета по наблюдение</w:t>
      </w:r>
      <w:r w:rsidR="00A53DFE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 името на българските биопроизводители</w:t>
      </w:r>
      <w:r w:rsidR="002F0041">
        <w:rPr>
          <w:rFonts w:ascii="Times New Roman CYR" w:eastAsiaTheme="minorHAnsi" w:hAnsi="Times New Roman CYR" w:cs="Times New Roman CYR"/>
          <w:lang w:eastAsia="en-US"/>
        </w:rPr>
        <w:t>, за подкрепата на предложението им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2F0041" w:rsidRPr="00AB3B7B" w:rsidRDefault="002F0041" w:rsidP="002F0041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t xml:space="preserve">Заседанието </w:t>
      </w:r>
      <w:r w:rsidRPr="007C6A7F">
        <w:rPr>
          <w:rFonts w:eastAsia="Calibri"/>
          <w:lang w:eastAsia="en-US"/>
        </w:rPr>
        <w:t>на Комитета за наблюдение</w:t>
      </w:r>
      <w:r w:rsidRPr="00AB3B7B">
        <w:rPr>
          <w:rFonts w:eastAsia="Calibri"/>
          <w:lang w:eastAsia="en-US"/>
        </w:rPr>
        <w:t xml:space="preserve"> продължи с </w:t>
      </w:r>
      <w:r w:rsidRPr="00AB3B7B">
        <w:rPr>
          <w:rFonts w:eastAsia="Calibri"/>
          <w:b/>
          <w:lang w:eastAsia="en-US"/>
        </w:rPr>
        <w:t xml:space="preserve">точка </w:t>
      </w:r>
      <w:r>
        <w:rPr>
          <w:rFonts w:eastAsia="Calibri"/>
          <w:b/>
          <w:lang w:eastAsia="en-US"/>
        </w:rPr>
        <w:t>4</w:t>
      </w:r>
      <w:r w:rsidRPr="00AB3B7B">
        <w:rPr>
          <w:rFonts w:eastAsia="Calibri"/>
          <w:b/>
          <w:lang w:eastAsia="en-US"/>
        </w:rPr>
        <w:t xml:space="preserve">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35181" w:rsidRPr="004051A9" w:rsidRDefault="00661A3B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4051A9">
        <w:rPr>
          <w:rFonts w:ascii="Times New Roman CYR" w:eastAsiaTheme="minorHAnsi" w:hAnsi="Times New Roman CYR" w:cs="Times New Roman CYR"/>
          <w:b/>
          <w:u w:val="single"/>
          <w:lang w:eastAsia="en-US"/>
        </w:rPr>
        <w:t>ТОЧКА 4</w:t>
      </w:r>
      <w:r w:rsidR="00B35181" w:rsidRPr="004051A9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ОТ ДНЕВНИЯ РЕД:</w:t>
      </w:r>
    </w:p>
    <w:p w:rsidR="00B35181" w:rsidRPr="00F4323A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4051A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Предложения на Управляващия орган на ПРСР (2014-2020 г.) за 7-мо измене</w:t>
      </w:r>
      <w:r w:rsidR="00E12246" w:rsidRPr="004051A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ние и допълнение на Програмата</w:t>
      </w:r>
      <w:r w:rsidRPr="004051A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 и предоставяне на мандат на Управляващия орган да договори п</w:t>
      </w:r>
      <w:r w:rsidR="00E12246" w:rsidRPr="004051A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ромените с Европейската комисия.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A2460" w:rsidRDefault="00B35181" w:rsidP="00EA246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1E57E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E57EE" w:rsidRPr="001E57EE">
        <w:rPr>
          <w:rFonts w:ascii="Times New Roman CYR" w:eastAsiaTheme="minorHAnsi" w:hAnsi="Times New Roman CYR" w:cs="Times New Roman CYR"/>
          <w:bCs/>
          <w:lang w:eastAsia="en-US"/>
        </w:rPr>
        <w:t>информира членовете на КН, че</w:t>
      </w:r>
      <w:r w:rsidR="001E57EE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E57EE" w:rsidRPr="001E57EE">
        <w:rPr>
          <w:rFonts w:ascii="Times New Roman CYR" w:eastAsiaTheme="minorHAnsi" w:hAnsi="Times New Roman CYR" w:cs="Times New Roman CYR"/>
          <w:bCs/>
          <w:lang w:eastAsia="en-US"/>
        </w:rPr>
        <w:t xml:space="preserve">в съответствие с изискванията на </w:t>
      </w:r>
      <w:r w:rsidR="001E57EE" w:rsidRPr="001E57EE">
        <w:rPr>
          <w:rFonts w:ascii="Times New Roman CYR" w:eastAsiaTheme="minorHAnsi" w:hAnsi="Times New Roman CYR" w:cs="Times New Roman CYR"/>
          <w:lang w:eastAsia="en-US"/>
        </w:rPr>
        <w:t>чл.</w:t>
      </w:r>
      <w:r w:rsidR="005A1CE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E57EE" w:rsidRPr="001E57EE">
        <w:rPr>
          <w:rFonts w:ascii="Times New Roman CYR" w:eastAsiaTheme="minorHAnsi" w:hAnsi="Times New Roman CYR" w:cs="Times New Roman CYR"/>
          <w:lang w:eastAsia="en-US"/>
        </w:rPr>
        <w:t xml:space="preserve">32, параграф 3 от Регламент 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(ЕО) </w:t>
      </w:r>
      <w:r w:rsidR="001E57EE" w:rsidRPr="001E57EE">
        <w:rPr>
          <w:rFonts w:ascii="Times New Roman CYR" w:eastAsiaTheme="minorHAnsi" w:hAnsi="Times New Roman CYR" w:cs="Times New Roman CYR"/>
          <w:lang w:eastAsia="en-US"/>
        </w:rPr>
        <w:t>1305/2013 г.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, най-късно през    2019 г., всяка страна-членка е задължена да определи нов обхват на </w:t>
      </w:r>
      <w:r w:rsidR="008C4E30">
        <w:rPr>
          <w:rFonts w:ascii="Times New Roman CYR" w:eastAsiaTheme="minorHAnsi" w:hAnsi="Times New Roman CYR" w:cs="Times New Roman CYR"/>
          <w:lang w:eastAsia="en-US"/>
        </w:rPr>
        <w:t>районите</w:t>
      </w:r>
      <w:r w:rsidR="00672BB2" w:rsidRPr="00672BB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72BB2">
        <w:rPr>
          <w:rFonts w:ascii="Times New Roman CYR" w:eastAsiaTheme="minorHAnsi" w:hAnsi="Times New Roman CYR" w:cs="Times New Roman CYR"/>
          <w:lang w:eastAsia="en-US"/>
        </w:rPr>
        <w:t>със съществени природни ограничения</w:t>
      </w:r>
      <w:r w:rsidR="008C4E30">
        <w:rPr>
          <w:rFonts w:ascii="Times New Roman CYR" w:eastAsiaTheme="minorHAnsi" w:hAnsi="Times New Roman CYR" w:cs="Times New Roman CYR"/>
          <w:lang w:eastAsia="en-US"/>
        </w:rPr>
        <w:t xml:space="preserve">, различни от планинските </w:t>
      </w:r>
      <w:r w:rsidR="0008012F">
        <w:rPr>
          <w:rFonts w:ascii="Times New Roman CYR" w:eastAsiaTheme="minorHAnsi" w:hAnsi="Times New Roman CYR" w:cs="Times New Roman CYR"/>
          <w:lang w:eastAsia="en-US"/>
        </w:rPr>
        <w:t>(т.н.</w:t>
      </w:r>
      <w:r w:rsidR="005A1CE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8012F">
        <w:rPr>
          <w:rFonts w:ascii="Times New Roman CYR" w:eastAsiaTheme="minorHAnsi" w:hAnsi="Times New Roman CYR" w:cs="Times New Roman CYR"/>
          <w:lang w:eastAsia="en-US"/>
        </w:rPr>
        <w:t>НР2)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>Предложение</w:t>
      </w:r>
      <w:r w:rsidR="001E57EE">
        <w:rPr>
          <w:rFonts w:ascii="Times New Roman CYR" w:eastAsiaTheme="minorHAnsi" w:hAnsi="Times New Roman CYR" w:cs="Times New Roman CYR"/>
          <w:lang w:eastAsia="en-US"/>
        </w:rPr>
        <w:t>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 ЕК е плащанията за т</w:t>
      </w:r>
      <w:r w:rsidR="00F036EF">
        <w:rPr>
          <w:rFonts w:ascii="Times New Roman CYR" w:eastAsiaTheme="minorHAnsi" w:hAnsi="Times New Roman CYR" w:cs="Times New Roman CYR"/>
          <w:lang w:eastAsia="en-US"/>
        </w:rPr>
        <w:t>акъв вид</w:t>
      </w:r>
      <w:r>
        <w:rPr>
          <w:rFonts w:ascii="Times New Roman CYR" w:eastAsiaTheme="minorHAnsi" w:hAnsi="Times New Roman CYR" w:cs="Times New Roman CYR"/>
          <w:lang w:eastAsia="en-US"/>
        </w:rPr>
        <w:t xml:space="preserve"> райони да продължат и през </w:t>
      </w:r>
      <w:r w:rsidR="001E57EE">
        <w:rPr>
          <w:rFonts w:ascii="Times New Roman CYR" w:eastAsiaTheme="minorHAnsi" w:hAnsi="Times New Roman CYR" w:cs="Times New Roman CYR"/>
          <w:lang w:eastAsia="en-US"/>
        </w:rPr>
        <w:t>следващия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Програмен период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 -</w:t>
      </w:r>
      <w:r>
        <w:rPr>
          <w:rFonts w:ascii="Times New Roman CYR" w:eastAsiaTheme="minorHAnsi" w:hAnsi="Times New Roman CYR" w:cs="Times New Roman CYR"/>
          <w:lang w:eastAsia="en-US"/>
        </w:rPr>
        <w:t xml:space="preserve"> 2021-2027 г.,  като 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те </w:t>
      </w:r>
      <w:r>
        <w:rPr>
          <w:rFonts w:ascii="Times New Roman CYR" w:eastAsiaTheme="minorHAnsi" w:hAnsi="Times New Roman CYR" w:cs="Times New Roman CYR"/>
          <w:lang w:eastAsia="en-US"/>
        </w:rPr>
        <w:t>се базират на новоопределен</w:t>
      </w:r>
      <w:r w:rsidR="001E57EE">
        <w:rPr>
          <w:rFonts w:ascii="Times New Roman CYR" w:eastAsiaTheme="minorHAnsi" w:hAnsi="Times New Roman CYR" w:cs="Times New Roman CYR"/>
          <w:lang w:eastAsia="en-US"/>
        </w:rPr>
        <w:t>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обхват. 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Тя допълни, че </w:t>
      </w:r>
      <w:r>
        <w:rPr>
          <w:rFonts w:ascii="Times New Roman CYR" w:eastAsiaTheme="minorHAnsi" w:hAnsi="Times New Roman CYR" w:cs="Times New Roman CYR"/>
          <w:lang w:eastAsia="en-US"/>
        </w:rPr>
        <w:t>Регламентът дава възможност</w:t>
      </w:r>
      <w:r w:rsidR="0008012F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8012F">
        <w:rPr>
          <w:rFonts w:ascii="Times New Roman CYR" w:eastAsiaTheme="minorHAnsi" w:hAnsi="Times New Roman CYR" w:cs="Times New Roman CYR"/>
          <w:lang w:eastAsia="en-US"/>
        </w:rPr>
        <w:t>най-късно до 2020</w:t>
      </w:r>
      <w:r w:rsidR="00672BB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8012F">
        <w:rPr>
          <w:rFonts w:ascii="Times New Roman CYR" w:eastAsiaTheme="minorHAnsi" w:hAnsi="Times New Roman CYR" w:cs="Times New Roman CYR"/>
          <w:lang w:eastAsia="en-US"/>
        </w:rPr>
        <w:t>г.,</w:t>
      </w:r>
      <w:r>
        <w:rPr>
          <w:rFonts w:ascii="Times New Roman CYR" w:eastAsiaTheme="minorHAnsi" w:hAnsi="Times New Roman CYR" w:cs="Times New Roman CYR"/>
          <w:lang w:eastAsia="en-US"/>
        </w:rPr>
        <w:t xml:space="preserve"> държавите-членки да отпускат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Pr="00EA2460">
        <w:rPr>
          <w:rFonts w:ascii="Times New Roman CYR" w:eastAsiaTheme="minorHAnsi" w:hAnsi="Times New Roman CYR" w:cs="Times New Roman CYR"/>
          <w:u w:val="single"/>
          <w:lang w:eastAsia="en-US"/>
        </w:rPr>
        <w:t>преходна помощ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(в размер на 25 евро/ха), </w:t>
      </w:r>
      <w:r>
        <w:rPr>
          <w:rFonts w:ascii="Times New Roman CYR" w:eastAsiaTheme="minorHAnsi" w:hAnsi="Times New Roman CYR" w:cs="Times New Roman CYR"/>
          <w:lang w:eastAsia="en-US"/>
        </w:rPr>
        <w:t>за бенефициенти от райони</w:t>
      </w:r>
      <w:r w:rsidR="001E57EE">
        <w:rPr>
          <w:rFonts w:ascii="Times New Roman CYR" w:eastAsiaTheme="minorHAnsi" w:hAnsi="Times New Roman CYR" w:cs="Times New Roman CYR"/>
          <w:lang w:eastAsia="en-US"/>
        </w:rPr>
        <w:t xml:space="preserve">те, </w:t>
      </w:r>
      <w:r>
        <w:rPr>
          <w:rFonts w:ascii="Times New Roman CYR" w:eastAsiaTheme="minorHAnsi" w:hAnsi="Times New Roman CYR" w:cs="Times New Roman CYR"/>
          <w:lang w:eastAsia="en-US"/>
        </w:rPr>
        <w:t>които вече не отговарят на новите изисквания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. Г-жа Василева посочи, че </w:t>
      </w:r>
      <w:r w:rsidR="00F036EF">
        <w:rPr>
          <w:rFonts w:ascii="Times New Roman CYR" w:eastAsiaTheme="minorHAnsi" w:hAnsi="Times New Roman CYR" w:cs="Times New Roman CYR"/>
          <w:lang w:eastAsia="en-US"/>
        </w:rPr>
        <w:t xml:space="preserve">в тази връзка, </w:t>
      </w:r>
      <w:r>
        <w:rPr>
          <w:rFonts w:ascii="Times New Roman CYR" w:eastAsiaTheme="minorHAnsi" w:hAnsi="Times New Roman CYR" w:cs="Times New Roman CYR"/>
          <w:lang w:eastAsia="en-US"/>
        </w:rPr>
        <w:t>по подмярка 13.2, следва да бъде определен нов обхват.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 Тя резюмира, че през </w:t>
      </w:r>
      <w:r w:rsidR="00EA2460">
        <w:rPr>
          <w:rFonts w:ascii="Times New Roman CYR" w:eastAsiaTheme="minorHAnsi" w:hAnsi="Times New Roman CYR" w:cs="Times New Roman CYR"/>
          <w:lang w:eastAsia="en-US"/>
        </w:rPr>
        <w:t xml:space="preserve">м. </w:t>
      </w:r>
      <w:r>
        <w:rPr>
          <w:rFonts w:ascii="Times New Roman CYR" w:eastAsiaTheme="minorHAnsi" w:hAnsi="Times New Roman CYR" w:cs="Times New Roman CYR"/>
          <w:lang w:eastAsia="en-US"/>
        </w:rPr>
        <w:t>д</w:t>
      </w:r>
      <w:r w:rsidR="00EA2460">
        <w:rPr>
          <w:rFonts w:ascii="Times New Roman CYR" w:eastAsiaTheme="minorHAnsi" w:hAnsi="Times New Roman CYR" w:cs="Times New Roman CYR"/>
          <w:lang w:eastAsia="en-US"/>
        </w:rPr>
        <w:t>екември 2019 г.</w:t>
      </w:r>
      <w:r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EA2460">
        <w:rPr>
          <w:rFonts w:ascii="Times New Roman CYR" w:eastAsiaTheme="minorHAnsi" w:hAnsi="Times New Roman CYR" w:cs="Times New Roman CYR"/>
          <w:lang w:eastAsia="en-US"/>
        </w:rPr>
        <w:t>на всичките 569 землища, попадащи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обхвата на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036EF">
        <w:rPr>
          <w:rFonts w:ascii="Times New Roman CYR" w:eastAsiaTheme="minorHAnsi" w:hAnsi="Times New Roman CYR" w:cs="Times New Roman CYR"/>
          <w:lang w:eastAsia="en-US"/>
        </w:rPr>
        <w:t>НР2</w:t>
      </w:r>
      <w:r w:rsidR="00EA2460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е била изплатена субсидия от 30 евро/ха, тъй като </w:t>
      </w:r>
      <w:r>
        <w:rPr>
          <w:rFonts w:ascii="Times New Roman CYR" w:eastAsiaTheme="minorHAnsi" w:hAnsi="Times New Roman CYR" w:cs="Times New Roman CYR"/>
          <w:lang w:eastAsia="en-US"/>
        </w:rPr>
        <w:t xml:space="preserve">за Кампания 2019 г. </w:t>
      </w:r>
      <w:r>
        <w:rPr>
          <w:rFonts w:ascii="Times New Roman CYR" w:eastAsiaTheme="minorHAnsi" w:hAnsi="Times New Roman CYR" w:cs="Times New Roman CYR"/>
          <w:lang w:eastAsia="en-US"/>
        </w:rPr>
        <w:lastRenderedPageBreak/>
        <w:t>новото райониране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 не е било </w:t>
      </w:r>
      <w:r w:rsidR="00F036EF">
        <w:rPr>
          <w:rFonts w:ascii="Times New Roman CYR" w:eastAsiaTheme="minorHAnsi" w:hAnsi="Times New Roman CYR" w:cs="Times New Roman CYR"/>
          <w:lang w:eastAsia="en-US"/>
        </w:rPr>
        <w:t>изготвено</w:t>
      </w:r>
      <w:r w:rsidR="0008012F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EA2460">
        <w:rPr>
          <w:rFonts w:ascii="Times New Roman CYR" w:eastAsiaTheme="minorHAnsi" w:hAnsi="Times New Roman CYR" w:cs="Times New Roman CYR"/>
          <w:lang w:eastAsia="en-US"/>
        </w:rPr>
        <w:t xml:space="preserve">Тя поясни, че ако през 2020 г. е налице одобрен нов обхват, </w:t>
      </w:r>
      <w:r w:rsidR="00F036EF">
        <w:rPr>
          <w:rFonts w:ascii="Times New Roman CYR" w:eastAsiaTheme="minorHAnsi" w:hAnsi="Times New Roman CYR" w:cs="Times New Roman CYR"/>
          <w:lang w:eastAsia="en-US"/>
        </w:rPr>
        <w:t xml:space="preserve">то </w:t>
      </w:r>
      <w:r w:rsidR="00EA2460">
        <w:rPr>
          <w:rFonts w:ascii="Times New Roman CYR" w:eastAsiaTheme="minorHAnsi" w:hAnsi="Times New Roman CYR" w:cs="Times New Roman CYR"/>
          <w:lang w:eastAsia="en-US"/>
        </w:rPr>
        <w:t xml:space="preserve">за Кампания 2020, землищата попадащи в него, ще получат пълният размер на подпомагането, а тези, които </w:t>
      </w:r>
      <w:r w:rsidR="00F036EF">
        <w:rPr>
          <w:rFonts w:ascii="Times New Roman CYR" w:eastAsiaTheme="minorHAnsi" w:hAnsi="Times New Roman CYR" w:cs="Times New Roman CYR"/>
          <w:lang w:eastAsia="en-US"/>
        </w:rPr>
        <w:t>са извън него</w:t>
      </w:r>
      <w:r w:rsidR="00EA2460">
        <w:rPr>
          <w:rFonts w:ascii="Times New Roman CYR" w:eastAsiaTheme="minorHAnsi" w:hAnsi="Times New Roman CYR" w:cs="Times New Roman CYR"/>
          <w:lang w:eastAsia="en-US"/>
        </w:rPr>
        <w:t xml:space="preserve"> ще получат по 25 евро/ха. В противен случай, кандидатите от всички 569 землища ще получат преходна помощ от 25 евро/ха. Г-жа Василева информира, че във връзка с казаното дотук, на експерти от Националния институт по метеорология и хидрология и Института по почвознание "Пушкаров" е възложено да направят предефинира</w:t>
      </w:r>
      <w:r w:rsidR="00F036EF">
        <w:rPr>
          <w:rFonts w:ascii="Times New Roman CYR" w:eastAsiaTheme="minorHAnsi" w:hAnsi="Times New Roman CYR" w:cs="Times New Roman CYR"/>
          <w:lang w:eastAsia="en-US"/>
        </w:rPr>
        <w:t xml:space="preserve">не на районите, в съответствие с критериите, разписани в Регламента. </w:t>
      </w:r>
    </w:p>
    <w:p w:rsidR="0078331D" w:rsidRDefault="00EA2460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72BB2">
        <w:rPr>
          <w:rFonts w:ascii="Times New Roman CYR" w:eastAsiaTheme="minorHAnsi" w:hAnsi="Times New Roman CYR" w:cs="Times New Roman CYR"/>
          <w:b/>
          <w:lang w:eastAsia="en-US"/>
        </w:rPr>
        <w:t>Д-р Василева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даде </w:t>
      </w:r>
      <w:r w:rsidR="00F036EF">
        <w:rPr>
          <w:rFonts w:ascii="Times New Roman CYR" w:eastAsiaTheme="minorHAnsi" w:hAnsi="Times New Roman CYR" w:cs="Times New Roman CYR"/>
          <w:lang w:eastAsia="en-US"/>
        </w:rPr>
        <w:t>думата на проф. Русева, за представяне на изготвения по темата материал</w:t>
      </w:r>
      <w:r w:rsidR="0078331D">
        <w:rPr>
          <w:rFonts w:ascii="Times New Roman CYR" w:eastAsiaTheme="minorHAnsi" w:hAnsi="Times New Roman CYR" w:cs="Times New Roman CYR"/>
          <w:lang w:eastAsia="en-US"/>
        </w:rPr>
        <w:t xml:space="preserve">, като припомни, че той е изпратен на членовете на Комитета с </w:t>
      </w:r>
      <w:r w:rsidR="004051A9">
        <w:rPr>
          <w:rFonts w:ascii="Times New Roman CYR" w:eastAsiaTheme="minorHAnsi" w:hAnsi="Times New Roman CYR" w:cs="Times New Roman CYR"/>
          <w:lang w:eastAsia="en-US"/>
        </w:rPr>
        <w:t xml:space="preserve">останалите </w:t>
      </w:r>
      <w:r w:rsidR="0078331D">
        <w:rPr>
          <w:rFonts w:ascii="Times New Roman CYR" w:eastAsiaTheme="minorHAnsi" w:hAnsi="Times New Roman CYR" w:cs="Times New Roman CYR"/>
          <w:lang w:eastAsia="en-US"/>
        </w:rPr>
        <w:t>материали по дневния ред</w:t>
      </w:r>
    </w:p>
    <w:p w:rsidR="00B35181" w:rsidRDefault="00F036EF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.</w:t>
      </w:r>
    </w:p>
    <w:p w:rsidR="005C5065" w:rsidRPr="005C5065" w:rsidRDefault="00B35181" w:rsidP="005C5065">
      <w:pPr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5C5065">
        <w:rPr>
          <w:rFonts w:ascii="Times New Roman CYR" w:eastAsiaTheme="minorHAnsi" w:hAnsi="Times New Roman CYR" w:cs="Times New Roman CYR"/>
          <w:b/>
          <w:bCs/>
          <w:lang w:eastAsia="en-US"/>
        </w:rPr>
        <w:t>Проф. СВЕТЛА РУСЕВА, Институт по почвознание, агротехнологии и защита на растенията "Никола Пушкаров"</w:t>
      </w:r>
      <w:r w:rsidR="00672BB2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F036EF" w:rsidRPr="005C506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8C4E30" w:rsidRPr="005C5065">
        <w:rPr>
          <w:rFonts w:ascii="Times New Roman CYR" w:eastAsiaTheme="minorHAnsi" w:hAnsi="Times New Roman CYR" w:cs="Times New Roman CYR"/>
          <w:bCs/>
          <w:lang w:eastAsia="en-US"/>
        </w:rPr>
        <w:t>презентира извършената дейност</w:t>
      </w:r>
      <w:r w:rsidR="009155F2">
        <w:rPr>
          <w:rFonts w:ascii="Times New Roman CYR" w:eastAsiaTheme="minorHAnsi" w:hAnsi="Times New Roman CYR" w:cs="Times New Roman CYR"/>
          <w:bCs/>
          <w:lang w:eastAsia="en-US"/>
        </w:rPr>
        <w:t xml:space="preserve"> по отношение на районите със съществени природни ограничения, различни от планинските, така наречените (НР2), Тя посочи, </w:t>
      </w:r>
      <w:r w:rsidR="008C4E30" w:rsidRPr="005C5065">
        <w:rPr>
          <w:rFonts w:ascii="Times New Roman CYR" w:eastAsiaTheme="minorHAnsi" w:hAnsi="Times New Roman CYR" w:cs="Times New Roman CYR"/>
          <w:bCs/>
          <w:lang w:eastAsia="en-US"/>
        </w:rPr>
        <w:t xml:space="preserve">че </w:t>
      </w:r>
      <w:r w:rsidR="009155F2">
        <w:rPr>
          <w:rFonts w:ascii="Times New Roman CYR" w:eastAsiaTheme="minorHAnsi" w:hAnsi="Times New Roman CYR" w:cs="Times New Roman CYR"/>
          <w:lang w:eastAsia="en-US"/>
        </w:rPr>
        <w:t>н</w:t>
      </w:r>
      <w:r w:rsidRPr="005C5065">
        <w:rPr>
          <w:rFonts w:ascii="Times New Roman CYR" w:eastAsiaTheme="minorHAnsi" w:hAnsi="Times New Roman CYR" w:cs="Times New Roman CYR"/>
          <w:lang w:eastAsia="en-US"/>
        </w:rPr>
        <w:t>ормативната база е основана на Регламент</w:t>
      </w:r>
      <w:r w:rsidR="007A6416">
        <w:rPr>
          <w:rFonts w:ascii="Times New Roman CYR" w:eastAsiaTheme="minorHAnsi" w:hAnsi="Times New Roman CYR" w:cs="Times New Roman CYR"/>
          <w:lang w:eastAsia="en-US"/>
        </w:rPr>
        <w:t>(ЕО)</w:t>
      </w:r>
      <w:r w:rsidRPr="005C5065">
        <w:rPr>
          <w:rFonts w:ascii="Times New Roman CYR" w:eastAsiaTheme="minorHAnsi" w:hAnsi="Times New Roman CYR" w:cs="Times New Roman CYR"/>
          <w:lang w:eastAsia="en-US"/>
        </w:rPr>
        <w:t xml:space="preserve"> 1305/2013 г., който се отнася за подпомагане развитието на селските райони от 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>ЕЗФРСР</w:t>
      </w:r>
      <w:r w:rsidR="008C4E30" w:rsidRPr="005C506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>и касаещ -</w:t>
      </w:r>
      <w:r w:rsidR="008C4E30" w:rsidRPr="005C506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5C5065">
        <w:rPr>
          <w:rFonts w:ascii="Times New Roman CYR" w:eastAsiaTheme="minorHAnsi" w:hAnsi="Times New Roman CYR" w:cs="Times New Roman CYR"/>
          <w:lang w:eastAsia="en-US"/>
        </w:rPr>
        <w:t xml:space="preserve">райони с природни и други специфични ограничения, планински райони (НР1), райони </w:t>
      </w:r>
      <w:r w:rsidR="00672BB2" w:rsidRPr="005C5065">
        <w:rPr>
          <w:rFonts w:ascii="Times New Roman CYR" w:eastAsiaTheme="minorHAnsi" w:hAnsi="Times New Roman CYR" w:cs="Times New Roman CYR"/>
          <w:lang w:eastAsia="en-US"/>
        </w:rPr>
        <w:t xml:space="preserve">със съществени природни ограничения </w:t>
      </w:r>
      <w:r w:rsidRPr="005C5065">
        <w:rPr>
          <w:rFonts w:ascii="Times New Roman CYR" w:eastAsiaTheme="minorHAnsi" w:hAnsi="Times New Roman CYR" w:cs="Times New Roman CYR"/>
          <w:lang w:eastAsia="en-US"/>
        </w:rPr>
        <w:t xml:space="preserve">различни от планинските (НР2) и райони засегнати от специфични ограничения (НР3). </w:t>
      </w:r>
      <w:r w:rsidR="008C4E30" w:rsidRPr="005C5065">
        <w:rPr>
          <w:rFonts w:ascii="Times New Roman CYR" w:eastAsiaTheme="minorHAnsi" w:hAnsi="Times New Roman CYR" w:cs="Times New Roman CYR"/>
          <w:lang w:eastAsia="en-US"/>
        </w:rPr>
        <w:t xml:space="preserve">Тя допълни, 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>че за разлика от предишното дефиниране, според Регламент</w:t>
      </w:r>
      <w:r w:rsidR="00672BB2">
        <w:rPr>
          <w:rFonts w:ascii="Times New Roman CYR" w:eastAsiaTheme="minorHAnsi" w:hAnsi="Times New Roman CYR" w:cs="Times New Roman CYR"/>
          <w:lang w:eastAsia="en-US"/>
        </w:rPr>
        <w:t xml:space="preserve"> (ЕО)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 xml:space="preserve"> 1305/2013 г., </w:t>
      </w:r>
      <w:r w:rsidR="00BA5EDB">
        <w:rPr>
          <w:rFonts w:ascii="Times New Roman CYR" w:eastAsiaTheme="minorHAnsi" w:hAnsi="Times New Roman CYR" w:cs="Times New Roman CYR"/>
          <w:lang w:eastAsia="en-US"/>
        </w:rPr>
        <w:t>пре</w:t>
      </w:r>
      <w:r w:rsidR="008A6609">
        <w:rPr>
          <w:rFonts w:ascii="Times New Roman CYR" w:eastAsiaTheme="minorHAnsi" w:hAnsi="Times New Roman CYR" w:cs="Times New Roman CYR"/>
          <w:lang w:eastAsia="en-US"/>
        </w:rPr>
        <w:t>дефинирането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 xml:space="preserve"> на районите с природни и други специфични ограничения се прави чрез общи обективни биофизични критерии (климатични, почвени и теренни), което е гаранция за ефикасното използване на фондовете на ЕС и равностойното третиране на земеделските стопани на цялата територия на Съюза. Г-жа Русева посочи, че 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>разработка</w:t>
      </w:r>
      <w:r w:rsidR="005C5065" w:rsidRPr="005C5065">
        <w:rPr>
          <w:rFonts w:ascii="Times New Roman CYR" w:eastAsiaTheme="minorHAnsi" w:hAnsi="Times New Roman CYR" w:cs="Times New Roman CYR"/>
          <w:lang w:eastAsia="en-US"/>
        </w:rPr>
        <w:t xml:space="preserve">та на екипа от Института „Пушкаров“ </w:t>
      </w:r>
      <w:r w:rsidR="002E1089" w:rsidRPr="005C5065">
        <w:rPr>
          <w:rFonts w:ascii="Times New Roman CYR" w:eastAsiaTheme="minorHAnsi" w:hAnsi="Times New Roman CYR" w:cs="Times New Roman CYR"/>
          <w:lang w:eastAsia="en-US"/>
        </w:rPr>
        <w:t xml:space="preserve">е свързана с почвените критерии 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>като методичния подход се основава на докладите на Съвместния изследователски център (JRC)</w:t>
      </w:r>
      <w:r w:rsidR="001F4683" w:rsidRPr="001F46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F4683">
        <w:rPr>
          <w:rFonts w:ascii="Times New Roman CYR" w:eastAsiaTheme="minorHAnsi" w:hAnsi="Times New Roman CYR" w:cs="Times New Roman CYR"/>
          <w:lang w:eastAsia="en-US"/>
        </w:rPr>
        <w:t>в гр. Испра, Италия,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 xml:space="preserve"> за прилагане</w:t>
      </w:r>
      <w:r w:rsidR="005C5065" w:rsidRPr="005C5065">
        <w:rPr>
          <w:rFonts w:ascii="Times New Roman CYR" w:eastAsiaTheme="minorHAnsi" w:hAnsi="Times New Roman CYR" w:cs="Times New Roman CYR"/>
          <w:lang w:eastAsia="en-US"/>
        </w:rPr>
        <w:t>то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 xml:space="preserve"> на тези критерии и за допълнително уточняване на райони със значителни природни и специфични ограничения. </w:t>
      </w:r>
      <w:r w:rsidR="008A6609">
        <w:rPr>
          <w:rFonts w:ascii="Times New Roman CYR" w:eastAsiaTheme="minorHAnsi" w:hAnsi="Times New Roman CYR" w:cs="Times New Roman CYR"/>
          <w:lang w:eastAsia="en-US"/>
        </w:rPr>
        <w:t>Допустимост</w:t>
      </w:r>
      <w:r w:rsidR="009155F2">
        <w:rPr>
          <w:rFonts w:ascii="Times New Roman CYR" w:eastAsiaTheme="minorHAnsi" w:hAnsi="Times New Roman CYR" w:cs="Times New Roman CYR"/>
          <w:lang w:eastAsia="en-US"/>
        </w:rPr>
        <w:t xml:space="preserve">та на плащанията </w:t>
      </w:r>
      <w:r w:rsidR="009155F2" w:rsidRPr="009155F2">
        <w:rPr>
          <w:rFonts w:ascii="Times New Roman CYR" w:eastAsiaTheme="minorHAnsi" w:hAnsi="Times New Roman CYR" w:cs="Times New Roman CYR"/>
          <w:lang w:eastAsia="en-US"/>
        </w:rPr>
        <w:t xml:space="preserve">според Регламент </w:t>
      </w:r>
      <w:r w:rsidR="009155F2">
        <w:rPr>
          <w:rFonts w:ascii="Times New Roman CYR" w:eastAsiaTheme="minorHAnsi" w:hAnsi="Times New Roman CYR" w:cs="Times New Roman CYR"/>
          <w:lang w:eastAsia="en-US"/>
        </w:rPr>
        <w:t>(ЕО) 1305/2013 г. се определя от това</w:t>
      </w:r>
      <w:r w:rsidR="009155F2" w:rsidRPr="009155F2">
        <w:rPr>
          <w:rFonts w:ascii="Times New Roman CYR" w:eastAsiaTheme="minorHAnsi" w:hAnsi="Times New Roman CYR" w:cs="Times New Roman CYR"/>
          <w:lang w:eastAsia="en-US"/>
        </w:rPr>
        <w:t xml:space="preserve"> - най-малко 60% от земеделската площ в дадено землище да е засегната от поне един критерий за ограничения при определена</w:t>
      </w:r>
      <w:r w:rsidR="009155F2">
        <w:rPr>
          <w:rFonts w:ascii="Times New Roman CYR" w:eastAsiaTheme="minorHAnsi" w:hAnsi="Times New Roman CYR" w:cs="Times New Roman CYR"/>
          <w:lang w:eastAsia="en-US"/>
        </w:rPr>
        <w:t xml:space="preserve"> прагова стойност.</w:t>
      </w:r>
      <w:r w:rsidR="009155F2" w:rsidRPr="009155F2">
        <w:rPr>
          <w:rFonts w:ascii="Times New Roman CYR" w:eastAsiaTheme="minorHAnsi" w:hAnsi="Times New Roman CYR" w:cs="Times New Roman CYR"/>
          <w:lang w:eastAsia="en-US"/>
        </w:rPr>
        <w:t xml:space="preserve"> Спазването на тез</w:t>
      </w:r>
      <w:r w:rsidR="00BA5EDB">
        <w:rPr>
          <w:rFonts w:ascii="Times New Roman CYR" w:eastAsiaTheme="minorHAnsi" w:hAnsi="Times New Roman CYR" w:cs="Times New Roman CYR"/>
          <w:lang w:eastAsia="en-US"/>
        </w:rPr>
        <w:t xml:space="preserve">и условия се осигурява на ниво </w:t>
      </w:r>
      <w:r w:rsidR="009155F2">
        <w:rPr>
          <w:rFonts w:ascii="Times New Roman CYR" w:eastAsiaTheme="minorHAnsi" w:hAnsi="Times New Roman CYR" w:cs="Times New Roman CYR"/>
          <w:lang w:eastAsia="en-US"/>
        </w:rPr>
        <w:t xml:space="preserve">административни единици </w:t>
      </w:r>
      <w:r w:rsidR="009155F2" w:rsidRPr="009155F2">
        <w:rPr>
          <w:rFonts w:ascii="Times New Roman CYR" w:eastAsiaTheme="minorHAnsi" w:hAnsi="Times New Roman CYR" w:cs="Times New Roman CYR"/>
          <w:lang w:eastAsia="en-US"/>
        </w:rPr>
        <w:t xml:space="preserve">(ниво LAU 2) </w:t>
      </w:r>
      <w:r w:rsidR="009155F2">
        <w:rPr>
          <w:rFonts w:ascii="Times New Roman CYR" w:eastAsiaTheme="minorHAnsi" w:hAnsi="Times New Roman CYR" w:cs="Times New Roman CYR"/>
          <w:lang w:eastAsia="en-US"/>
        </w:rPr>
        <w:t xml:space="preserve">– </w:t>
      </w:r>
      <w:r w:rsidR="00BA5EDB">
        <w:rPr>
          <w:rFonts w:ascii="Times New Roman CYR" w:eastAsiaTheme="minorHAnsi" w:hAnsi="Times New Roman CYR" w:cs="Times New Roman CYR"/>
          <w:lang w:eastAsia="en-US"/>
        </w:rPr>
        <w:t xml:space="preserve">за България - </w:t>
      </w:r>
      <w:r w:rsidR="009155F2" w:rsidRPr="009155F2">
        <w:rPr>
          <w:rFonts w:ascii="Times New Roman CYR" w:eastAsiaTheme="minorHAnsi" w:hAnsi="Times New Roman CYR" w:cs="Times New Roman CYR"/>
          <w:lang w:eastAsia="en-US"/>
        </w:rPr>
        <w:t>зе</w:t>
      </w:r>
      <w:r w:rsidR="009155F2">
        <w:rPr>
          <w:rFonts w:ascii="Times New Roman CYR" w:eastAsiaTheme="minorHAnsi" w:hAnsi="Times New Roman CYR" w:cs="Times New Roman CYR"/>
          <w:lang w:eastAsia="en-US"/>
        </w:rPr>
        <w:t xml:space="preserve">млище. 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>Тя допълни, че Държавите-членки са задължени да извършат както дефиниране на районите с природни ограничения, така и прецизиране н</w:t>
      </w:r>
      <w:r w:rsidR="00051D27">
        <w:rPr>
          <w:rFonts w:ascii="Times New Roman CYR" w:eastAsiaTheme="minorHAnsi" w:hAnsi="Times New Roman CYR" w:cs="Times New Roman CYR"/>
          <w:lang w:eastAsia="en-US"/>
        </w:rPr>
        <w:t xml:space="preserve">а тези райони, на базата </w:t>
      </w:r>
      <w:r w:rsidR="00644585" w:rsidRPr="005C5065">
        <w:rPr>
          <w:rFonts w:ascii="Times New Roman CYR" w:eastAsiaTheme="minorHAnsi" w:hAnsi="Times New Roman CYR" w:cs="Times New Roman CYR"/>
          <w:lang w:eastAsia="en-US"/>
        </w:rPr>
        <w:t xml:space="preserve">на обективни критерии, за да се изключат областите, в които има значителни природни ограничения, които обаче са преодолени чрез инвестиции, чрез икономическа дейност или чрез нормална продуктивност на земята. </w:t>
      </w:r>
    </w:p>
    <w:p w:rsidR="00B35181" w:rsidRDefault="00301EFA" w:rsidP="004051A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След това г-жа Русева представи</w:t>
      </w:r>
      <w:r w:rsidRPr="00301EFA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накратко почвените критерии и техните прагове</w:t>
      </w:r>
      <w:r w:rsidR="00672BB2">
        <w:rPr>
          <w:rFonts w:ascii="Times New Roman CYR" w:eastAsiaTheme="minorHAnsi" w:hAnsi="Times New Roman CYR" w:cs="Times New Roman CYR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>Тя посочи, че к</w:t>
      </w:r>
      <w:r w:rsidR="00B35181">
        <w:rPr>
          <w:rFonts w:ascii="Times New Roman CYR" w:eastAsiaTheme="minorHAnsi" w:hAnsi="Times New Roman CYR" w:cs="Times New Roman CYR"/>
          <w:lang w:eastAsia="en-US"/>
        </w:rPr>
        <w:t>ритериите са в четири основни групи - недостатъчно отводняване на почвите, неблагоприятна текстура и каменливост, повърхн</w:t>
      </w:r>
      <w:r w:rsidR="005C5065">
        <w:rPr>
          <w:rFonts w:ascii="Times New Roman CYR" w:eastAsiaTheme="minorHAnsi" w:hAnsi="Times New Roman CYR" w:cs="Times New Roman CYR"/>
          <w:lang w:eastAsia="en-US"/>
        </w:rPr>
        <w:t xml:space="preserve">остна дълбочина на вкореняване и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незадоволителни химични свойства. </w:t>
      </w:r>
      <w:r w:rsidR="00672BB2">
        <w:rPr>
          <w:rFonts w:ascii="Times New Roman CYR" w:eastAsiaTheme="minorHAnsi" w:hAnsi="Times New Roman CYR" w:cs="Times New Roman CYR"/>
          <w:lang w:eastAsia="en-US"/>
        </w:rPr>
        <w:t>Г-жа Русева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30C17">
        <w:rPr>
          <w:rFonts w:ascii="Times New Roman CYR" w:eastAsiaTheme="minorHAnsi" w:hAnsi="Times New Roman CYR" w:cs="Times New Roman CYR"/>
          <w:lang w:eastAsia="en-US"/>
        </w:rPr>
        <w:t>поясни,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30C17">
        <w:rPr>
          <w:rFonts w:ascii="Times New Roman CYR" w:eastAsiaTheme="minorHAnsi" w:hAnsi="Times New Roman CYR" w:cs="Times New Roman CYR"/>
          <w:lang w:eastAsia="en-US"/>
        </w:rPr>
        <w:t>че н</w:t>
      </w:r>
      <w:r w:rsidR="00B35181">
        <w:rPr>
          <w:rFonts w:ascii="Times New Roman CYR" w:eastAsiaTheme="minorHAnsi" w:hAnsi="Times New Roman CYR" w:cs="Times New Roman CYR"/>
          <w:lang w:eastAsia="en-US"/>
        </w:rPr>
        <w:t>едостатъчно</w:t>
      </w:r>
      <w:r w:rsidR="00C30C17">
        <w:rPr>
          <w:rFonts w:ascii="Times New Roman CYR" w:eastAsiaTheme="minorHAnsi" w:hAnsi="Times New Roman CYR" w:cs="Times New Roman CYR"/>
          <w:lang w:eastAsia="en-US"/>
        </w:rPr>
        <w:t>то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отводняване на почвите засяга райони, които са заблатени</w:t>
      </w:r>
      <w:r w:rsidR="00672BB2">
        <w:rPr>
          <w:rFonts w:ascii="Times New Roman CYR" w:eastAsiaTheme="minorHAnsi" w:hAnsi="Times New Roman CYR" w:cs="Times New Roman CYR"/>
          <w:lang w:eastAsia="en-US"/>
        </w:rPr>
        <w:t>,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през </w:t>
      </w:r>
      <w:r w:rsidR="00672BB2">
        <w:rPr>
          <w:rFonts w:ascii="Times New Roman CYR" w:eastAsiaTheme="minorHAnsi" w:hAnsi="Times New Roman CYR" w:cs="Times New Roman CYR"/>
          <w:lang w:eastAsia="en-US"/>
        </w:rPr>
        <w:t>по-</w:t>
      </w:r>
      <w:r w:rsidR="00B35181">
        <w:rPr>
          <w:rFonts w:ascii="Times New Roman CYR" w:eastAsiaTheme="minorHAnsi" w:hAnsi="Times New Roman CYR" w:cs="Times New Roman CYR"/>
          <w:lang w:eastAsia="en-US"/>
        </w:rPr>
        <w:t>голяма</w:t>
      </w:r>
      <w:r w:rsidR="00672BB2">
        <w:rPr>
          <w:rFonts w:ascii="Times New Roman CYR" w:eastAsiaTheme="minorHAnsi" w:hAnsi="Times New Roman CYR" w:cs="Times New Roman CYR"/>
          <w:lang w:eastAsia="en-US"/>
        </w:rPr>
        <w:t>та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част от годината</w:t>
      </w:r>
      <w:r w:rsidR="00672BB2">
        <w:rPr>
          <w:rFonts w:ascii="Times New Roman CYR" w:eastAsiaTheme="minorHAnsi" w:hAnsi="Times New Roman CYR" w:cs="Times New Roman CYR"/>
          <w:lang w:eastAsia="en-US"/>
        </w:rPr>
        <w:t>,</w:t>
      </w:r>
      <w:r w:rsidR="006402E6">
        <w:rPr>
          <w:rFonts w:ascii="Times New Roman CYR" w:eastAsiaTheme="minorHAnsi" w:hAnsi="Times New Roman CYR" w:cs="Times New Roman CYR"/>
          <w:lang w:eastAsia="en-US"/>
        </w:rPr>
        <w:t xml:space="preserve"> като в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България това са блатните и ливадно-блатните почви. </w:t>
      </w:r>
      <w:r w:rsidR="005C5065">
        <w:rPr>
          <w:rFonts w:ascii="Times New Roman CYR" w:eastAsiaTheme="minorHAnsi" w:hAnsi="Times New Roman CYR" w:cs="Times New Roman CYR"/>
          <w:lang w:eastAsia="en-US"/>
        </w:rPr>
        <w:t xml:space="preserve">При критерия - </w:t>
      </w:r>
      <w:r w:rsidR="005C5065" w:rsidRPr="006402E6">
        <w:rPr>
          <w:rFonts w:ascii="Times New Roman CYR" w:eastAsiaTheme="minorHAnsi" w:hAnsi="Times New Roman CYR" w:cs="Times New Roman CYR"/>
          <w:lang w:eastAsia="en-US"/>
        </w:rPr>
        <w:t>н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>еблагоприятна текстура и каменливост са използва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>н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>и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 xml:space="preserve"> 4 индикатора: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 xml:space="preserve"> висока стойност на к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>аменистост в повърхностния слой;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 xml:space="preserve"> песъкливост на почвите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>;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 xml:space="preserve"> високо съдържание на глина 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>(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>повече от 60% глина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 xml:space="preserve">); 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>наличие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 xml:space="preserve"> на почви с вертични свойства. </w:t>
      </w:r>
      <w:r w:rsidR="00672BB2">
        <w:rPr>
          <w:rFonts w:ascii="Times New Roman CYR" w:eastAsiaTheme="minorHAnsi" w:hAnsi="Times New Roman CYR" w:cs="Times New Roman CYR"/>
          <w:lang w:eastAsia="en-US"/>
        </w:rPr>
        <w:t xml:space="preserve">   </w:t>
      </w:r>
      <w:r w:rsidR="006402E6">
        <w:rPr>
          <w:rFonts w:ascii="Times New Roman CYR" w:eastAsiaTheme="minorHAnsi" w:hAnsi="Times New Roman CYR" w:cs="Times New Roman CYR"/>
          <w:lang w:eastAsia="en-US"/>
        </w:rPr>
        <w:t>Г-жа Русева уточни</w:t>
      </w:r>
      <w:r w:rsidR="006402E6" w:rsidRPr="006402E6">
        <w:rPr>
          <w:rFonts w:ascii="Times New Roman CYR" w:eastAsiaTheme="minorHAnsi" w:hAnsi="Times New Roman CYR" w:cs="Times New Roman CYR"/>
          <w:lang w:eastAsia="en-US"/>
        </w:rPr>
        <w:t>, че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t xml:space="preserve"> в България това са смолниците и тежките глинести черноземи в Североизточната и в Северозападната част на </w:t>
      </w:r>
      <w:r w:rsidR="00B35181" w:rsidRPr="006402E6">
        <w:rPr>
          <w:rFonts w:ascii="Times New Roman CYR" w:eastAsiaTheme="minorHAnsi" w:hAnsi="Times New Roman CYR" w:cs="Times New Roman CYR"/>
          <w:lang w:eastAsia="en-US"/>
        </w:rPr>
        <w:lastRenderedPageBreak/>
        <w:t>страната.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402E6">
        <w:rPr>
          <w:rFonts w:ascii="Times New Roman CYR" w:eastAsiaTheme="minorHAnsi" w:hAnsi="Times New Roman CYR" w:cs="Times New Roman CYR"/>
          <w:lang w:eastAsia="en-US"/>
        </w:rPr>
        <w:t>Тя продължи със с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ледващият критерий </w:t>
      </w:r>
      <w:r w:rsidR="006402E6">
        <w:rPr>
          <w:rFonts w:ascii="Times New Roman CYR" w:eastAsiaTheme="minorHAnsi" w:hAnsi="Times New Roman CYR" w:cs="Times New Roman CYR"/>
          <w:lang w:eastAsia="en-US"/>
        </w:rPr>
        <w:t>-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дълбочината на повърхността на почвата до консолидирани твърди скали или твърд хоризонт, за ко</w:t>
      </w:r>
      <w:r w:rsidR="006402E6">
        <w:rPr>
          <w:rFonts w:ascii="Times New Roman CYR" w:eastAsiaTheme="minorHAnsi" w:hAnsi="Times New Roman CYR" w:cs="Times New Roman CYR"/>
          <w:lang w:eastAsia="en-US"/>
        </w:rPr>
        <w:t>й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то </w:t>
      </w:r>
      <w:r w:rsidR="006402E6">
        <w:rPr>
          <w:rFonts w:ascii="Times New Roman CYR" w:eastAsiaTheme="minorHAnsi" w:hAnsi="Times New Roman CYR" w:cs="Times New Roman CYR"/>
          <w:lang w:eastAsia="en-US"/>
        </w:rPr>
        <w:t xml:space="preserve">уточни, че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прагът е 30 см. </w:t>
      </w:r>
      <w:r w:rsidR="006402E6">
        <w:rPr>
          <w:rFonts w:ascii="Times New Roman CYR" w:eastAsiaTheme="minorHAnsi" w:hAnsi="Times New Roman CYR" w:cs="Times New Roman CYR"/>
          <w:lang w:eastAsia="en-US"/>
        </w:rPr>
        <w:t xml:space="preserve"> Г-жа Русева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402E6">
        <w:rPr>
          <w:rFonts w:ascii="Times New Roman CYR" w:eastAsiaTheme="minorHAnsi" w:hAnsi="Times New Roman CYR" w:cs="Times New Roman CYR"/>
          <w:lang w:eastAsia="en-US"/>
        </w:rPr>
        <w:t xml:space="preserve">допълни, че по последния критерий -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незадоволителни химични свойства </w:t>
      </w:r>
      <w:r w:rsidR="006402E6">
        <w:rPr>
          <w:rFonts w:ascii="Times New Roman CYR" w:eastAsiaTheme="minorHAnsi" w:hAnsi="Times New Roman CYR" w:cs="Times New Roman CYR"/>
          <w:lang w:eastAsia="en-US"/>
        </w:rPr>
        <w:t>–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A5EDB">
        <w:rPr>
          <w:rFonts w:ascii="Times New Roman CYR" w:eastAsiaTheme="minorHAnsi" w:hAnsi="Times New Roman CYR" w:cs="Times New Roman CYR"/>
          <w:lang w:eastAsia="en-US"/>
        </w:rPr>
        <w:t>се включват съдържанията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на соли</w:t>
      </w:r>
      <w:r w:rsidR="00247BD4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натрий</w:t>
      </w:r>
      <w:r w:rsidR="00BA5EDB">
        <w:rPr>
          <w:rFonts w:ascii="Times New Roman CYR" w:eastAsiaTheme="minorHAnsi" w:hAnsi="Times New Roman CYR" w:cs="Times New Roman CYR"/>
          <w:lang w:eastAsia="en-US"/>
        </w:rPr>
        <w:t xml:space="preserve"> и висока киселинност на почвите</w:t>
      </w:r>
      <w:r w:rsidR="00247BD4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B90031">
        <w:rPr>
          <w:rFonts w:ascii="Times New Roman CYR" w:eastAsiaTheme="minorHAnsi" w:hAnsi="Times New Roman CYR" w:cs="Times New Roman CYR"/>
          <w:lang w:eastAsia="en-US"/>
        </w:rPr>
        <w:t>К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иселинност на почвата </w:t>
      </w:r>
      <w:r w:rsidR="00BA5EDB">
        <w:rPr>
          <w:rFonts w:ascii="Times New Roman CYR" w:eastAsiaTheme="minorHAnsi" w:hAnsi="Times New Roman CYR" w:cs="Times New Roman CYR"/>
          <w:lang w:val="en-US" w:eastAsia="en-US"/>
        </w:rPr>
        <w:t>pH</w:t>
      </w:r>
      <w:r w:rsidR="00B90031">
        <w:rPr>
          <w:rFonts w:ascii="Times New Roman CYR" w:eastAsiaTheme="minorHAnsi" w:hAnsi="Times New Roman CYR" w:cs="Times New Roman CYR"/>
          <w:lang w:eastAsia="en-US"/>
        </w:rPr>
        <w:t xml:space="preserve"> по-малка от 5 във вода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се счита за токсична за голяма част от култур</w:t>
      </w:r>
      <w:r w:rsidR="00247BD4">
        <w:rPr>
          <w:rFonts w:ascii="Times New Roman CYR" w:eastAsiaTheme="minorHAnsi" w:hAnsi="Times New Roman CYR" w:cs="Times New Roman CYR"/>
          <w:lang w:eastAsia="en-US"/>
        </w:rPr>
        <w:t>ите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.  </w:t>
      </w:r>
      <w:r w:rsidR="00247BD4">
        <w:rPr>
          <w:rFonts w:ascii="Times New Roman CYR" w:eastAsiaTheme="minorHAnsi" w:hAnsi="Times New Roman CYR" w:cs="Times New Roman CYR"/>
          <w:lang w:eastAsia="en-US"/>
        </w:rPr>
        <w:t>Г-жа Русева посочи, че с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лед определянето на почвените критерии при тези прагове, е </w:t>
      </w:r>
      <w:r w:rsidR="00247BD4">
        <w:rPr>
          <w:rFonts w:ascii="Times New Roman CYR" w:eastAsiaTheme="minorHAnsi" w:hAnsi="Times New Roman CYR" w:cs="Times New Roman CYR"/>
          <w:lang w:eastAsia="en-US"/>
        </w:rPr>
        <w:t>извършено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прецизиране на площите с природни и други специфични ограничения</w:t>
      </w:r>
      <w:r w:rsidR="00247BD4">
        <w:rPr>
          <w:rFonts w:ascii="Times New Roman CYR" w:eastAsiaTheme="minorHAnsi" w:hAnsi="Times New Roman CYR" w:cs="Times New Roman CYR"/>
          <w:lang w:eastAsia="en-US"/>
        </w:rPr>
        <w:t>,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основава</w:t>
      </w:r>
      <w:r w:rsidR="00247BD4">
        <w:rPr>
          <w:rFonts w:ascii="Times New Roman CYR" w:eastAsiaTheme="minorHAnsi" w:hAnsi="Times New Roman CYR" w:cs="Times New Roman CYR"/>
          <w:lang w:eastAsia="en-US"/>
        </w:rPr>
        <w:t>що се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на две основни групи критерии</w:t>
      </w:r>
      <w:r w:rsidR="008D5CDF">
        <w:rPr>
          <w:rFonts w:ascii="Times New Roman CYR" w:eastAsiaTheme="minorHAnsi" w:hAnsi="Times New Roman CYR" w:cs="Times New Roman CYR"/>
          <w:lang w:eastAsia="en-US"/>
        </w:rPr>
        <w:t xml:space="preserve">: 1)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преодоляване на природните ограничения чрез инвестиции, като се изключват (въпреки наличието на тези показатели) почви в дадено землище, ако </w:t>
      </w:r>
      <w:r w:rsidR="00391FC8">
        <w:rPr>
          <w:rFonts w:ascii="Times New Roman CYR" w:eastAsiaTheme="minorHAnsi" w:hAnsi="Times New Roman CYR" w:cs="Times New Roman CYR"/>
          <w:lang w:eastAsia="en-US"/>
        </w:rPr>
        <w:t>има напояване, изкуствен дренаж или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оранжерии и </w:t>
      </w:r>
      <w:r w:rsidR="008D5CDF">
        <w:rPr>
          <w:rFonts w:ascii="Times New Roman CYR" w:eastAsiaTheme="minorHAnsi" w:hAnsi="Times New Roman CYR" w:cs="Times New Roman CYR"/>
          <w:lang w:eastAsia="en-US"/>
        </w:rPr>
        <w:t xml:space="preserve">2)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преодоляване на природните критерии чрез икономическа дейност - стандартна продукция, среден добив на доминираща култура и т.н.  </w:t>
      </w:r>
      <w:r w:rsidR="00247BD4">
        <w:rPr>
          <w:rFonts w:ascii="Times New Roman CYR" w:eastAsiaTheme="minorHAnsi" w:hAnsi="Times New Roman CYR" w:cs="Times New Roman CYR"/>
          <w:lang w:eastAsia="en-US"/>
        </w:rPr>
        <w:t>Тя допълни, че 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нализът на </w:t>
      </w:r>
      <w:r w:rsidR="00B35181" w:rsidRPr="00391FC8">
        <w:rPr>
          <w:rFonts w:ascii="Times New Roman CYR" w:eastAsiaTheme="minorHAnsi" w:hAnsi="Times New Roman CYR" w:cs="Times New Roman CYR"/>
          <w:lang w:eastAsia="en-US"/>
        </w:rPr>
        <w:t xml:space="preserve">индикаторите за преодоляване 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391FC8" w:rsidRPr="005C5065">
        <w:rPr>
          <w:rFonts w:ascii="Times New Roman CYR" w:eastAsiaTheme="minorHAnsi" w:hAnsi="Times New Roman CYR" w:cs="Times New Roman CYR"/>
          <w:lang w:eastAsia="en-US"/>
        </w:rPr>
        <w:t>природни ограничения чрез икономическа дейност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показва, че съобразно икономическите условия в България и достъпната информация, най-подходящ индикатор е 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="00B35181">
        <w:rPr>
          <w:rFonts w:ascii="Times New Roman CYR" w:eastAsiaTheme="minorHAnsi" w:hAnsi="Times New Roman CYR" w:cs="Times New Roman CYR"/>
          <w:lang w:eastAsia="en-US"/>
        </w:rPr>
        <w:t>използването на нормалната производителност на земята</w:t>
      </w:r>
      <w:r w:rsidR="008D5CDF">
        <w:rPr>
          <w:rFonts w:ascii="Times New Roman CYR" w:eastAsiaTheme="minorHAnsi" w:hAnsi="Times New Roman CYR" w:cs="Times New Roman CYR"/>
          <w:lang w:eastAsia="en-US"/>
        </w:rPr>
        <w:t xml:space="preserve">, която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се определя чрез методиката 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="00B35181">
        <w:rPr>
          <w:rFonts w:ascii="Times New Roman CYR" w:eastAsiaTheme="minorHAnsi" w:hAnsi="Times New Roman CYR" w:cs="Times New Roman CYR"/>
          <w:lang w:eastAsia="en-US"/>
        </w:rPr>
        <w:t>бонитетна оценка</w:t>
      </w:r>
      <w:r w:rsidR="008D5CDF">
        <w:rPr>
          <w:rFonts w:ascii="Times New Roman CYR" w:eastAsiaTheme="minorHAnsi" w:hAnsi="Times New Roman CYR" w:cs="Times New Roman CYR"/>
          <w:lang w:eastAsia="en-US"/>
        </w:rPr>
        <w:t>.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8D5CDF">
        <w:rPr>
          <w:rFonts w:ascii="Times New Roman CYR" w:eastAsiaTheme="minorHAnsi" w:hAnsi="Times New Roman CYR" w:cs="Times New Roman CYR"/>
          <w:lang w:eastAsia="en-US"/>
        </w:rPr>
        <w:t>Г-жа Русева уточни, ч</w:t>
      </w:r>
      <w:r w:rsidR="00B35181">
        <w:rPr>
          <w:rFonts w:ascii="Times New Roman CYR" w:eastAsiaTheme="minorHAnsi" w:hAnsi="Times New Roman CYR" w:cs="Times New Roman CYR"/>
          <w:lang w:eastAsia="en-US"/>
        </w:rPr>
        <w:t>е използваната почвена инфо</w:t>
      </w:r>
      <w:r w:rsidR="008D5CDF">
        <w:rPr>
          <w:rFonts w:ascii="Times New Roman CYR" w:eastAsiaTheme="minorHAnsi" w:hAnsi="Times New Roman CYR" w:cs="Times New Roman CYR"/>
          <w:lang w:eastAsia="en-US"/>
        </w:rPr>
        <w:t>рмация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8D5CDF">
        <w:rPr>
          <w:rFonts w:ascii="Times New Roman CYR" w:eastAsiaTheme="minorHAnsi" w:hAnsi="Times New Roman CYR" w:cs="Times New Roman CYR"/>
          <w:lang w:eastAsia="en-US"/>
        </w:rPr>
        <w:t xml:space="preserve">се базира както на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цифрови карти на границите на почвените единици на територията </w:t>
      </w:r>
      <w:r w:rsidR="00391FC8">
        <w:rPr>
          <w:rFonts w:ascii="Times New Roman CYR" w:eastAsiaTheme="minorHAnsi" w:hAnsi="Times New Roman CYR" w:cs="Times New Roman CYR"/>
          <w:lang w:eastAsia="en-US"/>
        </w:rPr>
        <w:t>на земеделските земи в страната (</w:t>
      </w:r>
      <w:r w:rsidR="00B35181">
        <w:rPr>
          <w:rFonts w:ascii="Times New Roman CYR" w:eastAsiaTheme="minorHAnsi" w:hAnsi="Times New Roman CYR" w:cs="Times New Roman CYR"/>
          <w:lang w:eastAsia="en-US"/>
        </w:rPr>
        <w:t>очертани въз основа на едромащабни почвени проучвания в мащаби 1:10 000 и 1:25 000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осъвременени чрез спътникови аеро фото снимки, получени след 2000 г.</w:t>
      </w:r>
      <w:r w:rsidR="00391FC8">
        <w:rPr>
          <w:rFonts w:ascii="Times New Roman CYR" w:eastAsiaTheme="minorHAnsi" w:hAnsi="Times New Roman CYR" w:cs="Times New Roman CYR"/>
          <w:lang w:eastAsia="en-US"/>
        </w:rPr>
        <w:t>)</w:t>
      </w:r>
      <w:r w:rsidR="008D5CDF">
        <w:rPr>
          <w:rFonts w:ascii="Times New Roman CYR" w:eastAsiaTheme="minorHAnsi" w:hAnsi="Times New Roman CYR" w:cs="Times New Roman CYR"/>
          <w:lang w:eastAsia="en-US"/>
        </w:rPr>
        <w:t>,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така и </w:t>
      </w:r>
      <w:r w:rsidR="008D5CDF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база данни за почвените профили в електронен формат, основани на едромащабните почвени проучвания и научни, или научно-приложни изследвания, включително дисертационни трудове след 2000 г. Почвените единици са кодирани въз основа на данни от почвените профили и тези кодове са използвани за оценка на почвите и прецизиране на площите с почвени ограничения. </w:t>
      </w:r>
      <w:r w:rsidR="0078331D">
        <w:rPr>
          <w:rFonts w:ascii="Times New Roman CYR" w:eastAsiaTheme="minorHAnsi" w:hAnsi="Times New Roman CYR" w:cs="Times New Roman CYR"/>
          <w:lang w:eastAsia="en-US"/>
        </w:rPr>
        <w:t>Г-жа Русева обо</w:t>
      </w:r>
      <w:r w:rsidR="004051A9">
        <w:rPr>
          <w:rFonts w:ascii="Times New Roman CYR" w:eastAsiaTheme="minorHAnsi" w:hAnsi="Times New Roman CYR" w:cs="Times New Roman CYR"/>
          <w:lang w:eastAsia="en-US"/>
        </w:rPr>
        <w:t>б</w:t>
      </w:r>
      <w:r w:rsidR="0078331D">
        <w:rPr>
          <w:rFonts w:ascii="Times New Roman CYR" w:eastAsiaTheme="minorHAnsi" w:hAnsi="Times New Roman CYR" w:cs="Times New Roman CYR"/>
          <w:lang w:eastAsia="en-US"/>
        </w:rPr>
        <w:t>щи, че в</w:t>
      </w:r>
      <w:r w:rsidR="0078331D" w:rsidRPr="0078331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8331D">
        <w:rPr>
          <w:rFonts w:ascii="Times New Roman CYR" w:eastAsiaTheme="minorHAnsi" w:hAnsi="Times New Roman CYR" w:cs="Times New Roman CYR"/>
          <w:lang w:eastAsia="en-US"/>
        </w:rPr>
        <w:t>р</w:t>
      </w:r>
      <w:r w:rsidR="0078331D" w:rsidRPr="0078331D">
        <w:rPr>
          <w:rFonts w:ascii="Times New Roman CYR" w:eastAsiaTheme="minorHAnsi" w:hAnsi="Times New Roman CYR" w:cs="Times New Roman CYR"/>
          <w:lang w:eastAsia="en-US"/>
        </w:rPr>
        <w:t>езултат</w:t>
      </w:r>
      <w:r w:rsidR="004051A9">
        <w:rPr>
          <w:rFonts w:ascii="Times New Roman CYR" w:eastAsiaTheme="minorHAnsi" w:hAnsi="Times New Roman CYR" w:cs="Times New Roman CYR"/>
          <w:lang w:eastAsia="en-US"/>
        </w:rPr>
        <w:t xml:space="preserve"> на всички анализи,</w:t>
      </w:r>
      <w:r w:rsidR="0078331D" w:rsidRPr="0078331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051A9">
        <w:rPr>
          <w:rFonts w:ascii="Times New Roman CYR" w:eastAsiaTheme="minorHAnsi" w:hAnsi="Times New Roman CYR" w:cs="Times New Roman CYR"/>
          <w:lang w:eastAsia="en-US"/>
        </w:rPr>
        <w:t>са определени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 w:rsidRPr="00391FC8">
        <w:rPr>
          <w:rFonts w:ascii="Times New Roman CYR" w:eastAsiaTheme="minorHAnsi" w:hAnsi="Times New Roman CYR" w:cs="Times New Roman CYR"/>
          <w:u w:val="single"/>
          <w:lang w:eastAsia="en-US"/>
        </w:rPr>
        <w:t>340 землища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4051A9">
        <w:rPr>
          <w:rFonts w:ascii="Times New Roman CYR" w:eastAsiaTheme="minorHAnsi" w:hAnsi="Times New Roman CYR" w:cs="Times New Roman CYR"/>
          <w:lang w:eastAsia="en-US"/>
        </w:rPr>
        <w:t xml:space="preserve">в които площите с </w:t>
      </w:r>
      <w:r w:rsidR="004051A9" w:rsidRPr="004051A9">
        <w:rPr>
          <w:rFonts w:ascii="Times New Roman CYR" w:eastAsiaTheme="minorHAnsi" w:hAnsi="Times New Roman CYR" w:cs="Times New Roman CYR"/>
          <w:lang w:eastAsia="en-US"/>
        </w:rPr>
        <w:t xml:space="preserve">ограничения на отделните биофизични индикатори </w:t>
      </w:r>
      <w:r w:rsidR="004051A9">
        <w:rPr>
          <w:rFonts w:ascii="Times New Roman CYR" w:eastAsiaTheme="minorHAnsi" w:hAnsi="Times New Roman CYR" w:cs="Times New Roman CYR"/>
          <w:lang w:eastAsia="en-US"/>
        </w:rPr>
        <w:t xml:space="preserve">са над 60%  от площта и </w:t>
      </w:r>
      <w:r w:rsidR="00B35181">
        <w:rPr>
          <w:rFonts w:ascii="Times New Roman CYR" w:eastAsiaTheme="minorHAnsi" w:hAnsi="Times New Roman CYR" w:cs="Times New Roman CYR"/>
          <w:lang w:eastAsia="en-US"/>
        </w:rPr>
        <w:t>които мог</w:t>
      </w:r>
      <w:r w:rsidR="00EB2E59">
        <w:rPr>
          <w:rFonts w:ascii="Times New Roman CYR" w:eastAsiaTheme="minorHAnsi" w:hAnsi="Times New Roman CYR" w:cs="Times New Roman CYR"/>
          <w:lang w:eastAsia="en-US"/>
        </w:rPr>
        <w:t>ат да бъдат подпомагани по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НР2.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051A9" w:rsidRDefault="004051A9" w:rsidP="004051A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051A9">
        <w:rPr>
          <w:rFonts w:ascii="Times New Roman CYR" w:eastAsiaTheme="minorHAnsi" w:hAnsi="Times New Roman CYR" w:cs="Times New Roman CYR"/>
          <w:b/>
          <w:lang w:eastAsia="en-US"/>
        </w:rPr>
        <w:t>Д-р Василева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даде думата на проф. Казанджиев, за представяне на изготвения по темата материал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 от НИМХ</w:t>
      </w:r>
      <w:r>
        <w:rPr>
          <w:rFonts w:ascii="Times New Roman CYR" w:eastAsiaTheme="minorHAnsi" w:hAnsi="Times New Roman CYR" w:cs="Times New Roman CYR"/>
          <w:lang w:eastAsia="en-US"/>
        </w:rPr>
        <w:t xml:space="preserve">, като припомни, че той </w:t>
      </w:r>
      <w:r w:rsidR="00391FC8">
        <w:rPr>
          <w:rFonts w:ascii="Times New Roman CYR" w:eastAsiaTheme="minorHAnsi" w:hAnsi="Times New Roman CYR" w:cs="Times New Roman CYR"/>
          <w:lang w:eastAsia="en-US"/>
        </w:rPr>
        <w:t xml:space="preserve">също </w:t>
      </w:r>
      <w:r>
        <w:rPr>
          <w:rFonts w:ascii="Times New Roman CYR" w:eastAsiaTheme="minorHAnsi" w:hAnsi="Times New Roman CYR" w:cs="Times New Roman CYR"/>
          <w:lang w:eastAsia="en-US"/>
        </w:rPr>
        <w:t xml:space="preserve">е изпратен на членовете на Комитета </w:t>
      </w:r>
      <w:r w:rsidR="001F4683">
        <w:rPr>
          <w:rFonts w:ascii="Times New Roman CYR" w:eastAsiaTheme="minorHAnsi" w:hAnsi="Times New Roman CYR" w:cs="Times New Roman CYR"/>
          <w:lang w:eastAsia="en-US"/>
        </w:rPr>
        <w:t xml:space="preserve">заедно </w:t>
      </w:r>
      <w:r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1F4683">
        <w:rPr>
          <w:rFonts w:ascii="Times New Roman CYR" w:eastAsiaTheme="minorHAnsi" w:hAnsi="Times New Roman CYR" w:cs="Times New Roman CYR"/>
          <w:lang w:eastAsia="en-US"/>
        </w:rPr>
        <w:t xml:space="preserve">останалите </w:t>
      </w:r>
      <w:r>
        <w:rPr>
          <w:rFonts w:ascii="Times New Roman CYR" w:eastAsiaTheme="minorHAnsi" w:hAnsi="Times New Roman CYR" w:cs="Times New Roman CYR"/>
          <w:lang w:eastAsia="en-US"/>
        </w:rPr>
        <w:t>материали</w:t>
      </w:r>
      <w:r w:rsidR="001F46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по дневния ред</w:t>
      </w:r>
      <w:r w:rsidR="000F77BD">
        <w:rPr>
          <w:rFonts w:ascii="Times New Roman CYR" w:eastAsiaTheme="minorHAnsi" w:hAnsi="Times New Roman CYR" w:cs="Times New Roman CYR"/>
          <w:lang w:eastAsia="en-US"/>
        </w:rPr>
        <w:t>.</w:t>
      </w:r>
    </w:p>
    <w:p w:rsidR="000F77BD" w:rsidRDefault="000F77BD" w:rsidP="004051A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0F77BD" w:rsidRPr="000F77BD" w:rsidRDefault="000F77BD" w:rsidP="000F77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0F77BD">
        <w:rPr>
          <w:rFonts w:ascii="Times New Roman CYR" w:eastAsiaTheme="minorHAnsi" w:hAnsi="Times New Roman CYR" w:cs="Times New Roman CYR"/>
          <w:b/>
          <w:lang w:eastAsia="en-US"/>
        </w:rPr>
        <w:t>Проф. ВАЛЕНТИН КАЗАНДЖИЕВ</w:t>
      </w:r>
      <w:r w:rsidRPr="000F77BD">
        <w:rPr>
          <w:rFonts w:ascii="Times New Roman CYR" w:eastAsiaTheme="minorHAnsi" w:hAnsi="Times New Roman CYR" w:cs="Times New Roman CYR"/>
          <w:lang w:eastAsia="en-US"/>
        </w:rPr>
        <w:t xml:space="preserve">, Национален институт по метеорология и хидрология, посочи, че е налице един доста чувствителен по отношение на водата период и че отсъствието на вода в почвата  определя условията на засушаване. Проф. Казанджиев допълни, че тъй като основният доставчик на вода в почвата са атмосферните валежи, то единият от заложените в разработката критерии, използвайки методиката, предложена от Съвместния изследователски център (JRC) и ЕК, е сумата на валежите, дефинирана посредством измерванията, които се провеждат от НИМХ в 64 метеорологични и агрометеорологични станции от мрежата на Института, разпределени равномерно в земеделските райони на страната, като от тях са изключени районите с планинско земеделие. Определени са районите, засегнати от засушаване през периода 1981-2010 г. като за целта са използвани денонощните стойности на минималната и максимална температура, на относителната влажност на въздуха, на скоростта на вятъра и продължителността на слъчево греене, измерени в тези 64 станции. Като критерий е използвана и надморската височина, защото разпределението на валежите зависи и от нея. Сумата на валежите, за всяка една от точките в страната, е определена чрез използване на </w:t>
      </w:r>
      <w:r w:rsidRPr="000F77BD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интерполационна процедура Ко-кригинг, в резултат на което, освен измерванията в конкретните станции на наблюдателната мрежа, състоянието и сумата на падналите валежи може да се определи във всяка една от точките на страната с точност до един километър, които са предмет на интерес за земеделско производство. Другият използван критерий, който определя разходната част на падналата вода и тази, която е приета в почвата, е процесът на свободно изпарение от повърхността на почвата - евапорация, както и изпарението от листната система на различните земеделски култури - транспирация, или наречени общо - евапотранспирация. Използвайки модифицираната формула на Пенман-Монтейт, възприета за определяне на потенциалната евапотранспирация и прилагайки Кригинг интерполационна процедура, са определени (по същата методология) разходите от вода за цялата територия от страната. В крайна сметка, от двете величини (сума на валежите и сумата на потенциалната евапотранспирация) и тяхното съотношение, се получава една числена стойност наречена индекс на засушаване, който е в основата на определянето на землищата подложени на засушаване. При определянето на необлагодетелстваните райони по НР2 праговата стойност на този индекс е равна на 0.5, или сумата на валежите да бъде по-малка или най-много равна на половината от потенциалната евапотранспирация (изпарението), което се извършва от почвата. По този начин са определени и изследвани три категории години (влажна, суха и нормална), в които има измерени и изчислени стойности на валежите, на потенциалната евапотранспирация и на засушаването, и при които се наблюдава различен обхват на зони със засушаване. След интерполиране на данните по отношение на индекса на засушаване и критерия за определяне на райони с природни ограничения (според „Насоките за прилагане на общи критерии за определяне на земеделски райони с природни ограничение“ на ЕК), е получена карта на землищата от необлагодетелстваните райони по НР2, засегнати от критерия засушаване. За да бъде определено дадено землище като отговарящо на условието по критерий „сухота“, минимум 60% от земеделската земя в него трябва да бъде засегнато от критерия. </w:t>
      </w:r>
    </w:p>
    <w:p w:rsidR="00C12C7B" w:rsidRPr="005A417E" w:rsidRDefault="000F77BD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0F77BD">
        <w:rPr>
          <w:rFonts w:ascii="Times New Roman CYR" w:eastAsiaTheme="minorHAnsi" w:hAnsi="Times New Roman CYR" w:cs="Times New Roman CYR"/>
          <w:lang w:eastAsia="en-US"/>
        </w:rPr>
        <w:t>Презентацията на проф. Казанджиев беше  подкрепена и с подробен картов материал, по който той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направи съответните пояснения.</w:t>
      </w:r>
    </w:p>
    <w:p w:rsidR="005A417E" w:rsidRDefault="005A417E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highlight w:val="yellow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8126F1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8126F1" w:rsidRPr="008126F1">
        <w:rPr>
          <w:rFonts w:ascii="Times New Roman CYR" w:eastAsiaTheme="minorHAnsi" w:hAnsi="Times New Roman CYR" w:cs="Times New Roman CYR"/>
          <w:bCs/>
          <w:lang w:eastAsia="en-US"/>
        </w:rPr>
        <w:t>даде думата за въпроси и коментари по</w:t>
      </w:r>
      <w:r w:rsidR="008126F1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236B58">
        <w:rPr>
          <w:rFonts w:ascii="Times New Roman CYR" w:eastAsiaTheme="minorHAnsi" w:hAnsi="Times New Roman CYR" w:cs="Times New Roman CYR"/>
          <w:lang w:eastAsia="en-US"/>
        </w:rPr>
        <w:t>така представената информация за изчисление на</w:t>
      </w:r>
      <w:r w:rsidR="00E12246">
        <w:rPr>
          <w:rFonts w:ascii="Times New Roman CYR" w:eastAsiaTheme="minorHAnsi" w:hAnsi="Times New Roman CYR" w:cs="Times New Roman CYR"/>
          <w:lang w:eastAsia="en-US"/>
        </w:rPr>
        <w:t xml:space="preserve"> новия обхват за НР2.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БЛАГОВЕСТА ВАСИЛЕВА, Българска асоциация "Биопродукти"</w:t>
      </w:r>
      <w:r w:rsidR="00607B1C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8E0ED4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8E0ED4" w:rsidRPr="008E0ED4">
        <w:rPr>
          <w:rFonts w:ascii="Times New Roman CYR" w:eastAsiaTheme="minorHAnsi" w:hAnsi="Times New Roman CYR" w:cs="Times New Roman CYR"/>
          <w:bCs/>
          <w:lang w:eastAsia="en-US"/>
        </w:rPr>
        <w:t>пожела разяснение на</w:t>
      </w:r>
      <w:r w:rsidR="008E0ED4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8E0ED4">
        <w:rPr>
          <w:rFonts w:ascii="Times New Roman CYR" w:eastAsiaTheme="minorHAnsi" w:hAnsi="Times New Roman CYR" w:cs="Times New Roman CYR"/>
          <w:lang w:eastAsia="en-US"/>
        </w:rPr>
        <w:t>казаното от проф. Казанджиев, че в определени райони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595C">
        <w:rPr>
          <w:rFonts w:ascii="Times New Roman CYR" w:eastAsiaTheme="minorHAnsi" w:hAnsi="Times New Roman CYR" w:cs="Times New Roman CYR"/>
          <w:lang w:eastAsia="en-US"/>
        </w:rPr>
        <w:t>на Югоизточна България „</w:t>
      </w:r>
      <w:r>
        <w:rPr>
          <w:rFonts w:ascii="Times New Roman CYR" w:eastAsiaTheme="minorHAnsi" w:hAnsi="Times New Roman CYR" w:cs="Times New Roman CYR"/>
          <w:lang w:eastAsia="en-US"/>
        </w:rPr>
        <w:t>н</w:t>
      </w:r>
      <w:r w:rsidR="00DD595C">
        <w:rPr>
          <w:rFonts w:ascii="Times New Roman CYR" w:eastAsiaTheme="minorHAnsi" w:hAnsi="Times New Roman CYR" w:cs="Times New Roman CYR"/>
          <w:lang w:eastAsia="en-US"/>
        </w:rPr>
        <w:t>яма земеделска дейност</w:t>
      </w:r>
      <w:r>
        <w:rPr>
          <w:rFonts w:ascii="Times New Roman CYR" w:eastAsiaTheme="minorHAnsi" w:hAnsi="Times New Roman CYR" w:cs="Times New Roman CYR"/>
          <w:lang w:eastAsia="en-US"/>
        </w:rPr>
        <w:t>”</w:t>
      </w:r>
      <w:r w:rsidR="008E0ED4">
        <w:rPr>
          <w:rFonts w:ascii="Times New Roman CYR" w:eastAsiaTheme="minorHAnsi" w:hAnsi="Times New Roman CYR" w:cs="Times New Roman CYR"/>
          <w:lang w:eastAsia="en-US"/>
        </w:rPr>
        <w:t>. Тя допълни, че в района на Кърджали и Крумовград</w:t>
      </w:r>
      <w:r w:rsidR="008E0ED4" w:rsidRPr="008E0ED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8E0ED4">
        <w:rPr>
          <w:rFonts w:ascii="Times New Roman CYR" w:eastAsiaTheme="minorHAnsi" w:hAnsi="Times New Roman CYR" w:cs="Times New Roman CYR"/>
          <w:lang w:eastAsia="en-US"/>
        </w:rPr>
        <w:t xml:space="preserve">има изключително и само животновъдна дейност и попита, не се ли счита за земеделска дейност </w:t>
      </w:r>
      <w:r w:rsidR="00DD595C">
        <w:rPr>
          <w:rFonts w:ascii="Times New Roman CYR" w:eastAsiaTheme="minorHAnsi" w:hAnsi="Times New Roman CYR" w:cs="Times New Roman CYR"/>
          <w:lang w:eastAsia="en-US"/>
        </w:rPr>
        <w:t xml:space="preserve">факта, че там животните са почти целогодишно пасищно отглеждани и че тези животни имат нужда от вода и трева. 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1388A" w:rsidRDefault="00B1388A" w:rsidP="00B1388A">
      <w:pPr>
        <w:autoSpaceDE w:val="0"/>
        <w:autoSpaceDN w:val="0"/>
        <w:adjustRightInd w:val="0"/>
        <w:ind w:left="-15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BE7E31">
        <w:rPr>
          <w:rFonts w:ascii="Times New Roman CYR" w:eastAsiaTheme="minorHAnsi" w:hAnsi="Times New Roman CYR" w:cs="Times New Roman CYR"/>
          <w:bCs/>
          <w:lang w:eastAsia="en-US"/>
        </w:rPr>
        <w:t>В допълнение на казаното от г-жа Василева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г-жа ИРЕНА МАТЕЕВА, Българско дружество за защита на птиците, </w:t>
      </w:r>
      <w:r w:rsidR="00607B1C">
        <w:rPr>
          <w:rFonts w:ascii="Times New Roman CYR" w:eastAsiaTheme="minorHAnsi" w:hAnsi="Times New Roman CYR" w:cs="Times New Roman CYR"/>
          <w:bCs/>
          <w:lang w:eastAsia="en-US"/>
        </w:rPr>
        <w:t>потвърди</w:t>
      </w:r>
      <w:r>
        <w:rPr>
          <w:rFonts w:ascii="Times New Roman CYR" w:eastAsiaTheme="minorHAnsi" w:hAnsi="Times New Roman CYR" w:cs="Times New Roman CYR"/>
          <w:lang w:eastAsia="en-US"/>
        </w:rPr>
        <w:t>, че забележката е абсолютно адекватна, защото на практика тревните местообитания се водят като земеделски земи и са основния хранителен ресурс на пасищното животновъдство. Тя допълни, че климатичните условия и състоянието на пасищата в тези райони</w:t>
      </w:r>
      <w:r w:rsidR="00607B1C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са също от значение и че има много голяма разлика между това как се развиват тревните местообитания в Източните Родопи в сравнение с Централен Балкан или пък западните Родопи. </w:t>
      </w:r>
    </w:p>
    <w:p w:rsidR="00B1388A" w:rsidRDefault="00B1388A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Проф. ВАЛЕНТИН КАЗАНДЖИЕВ</w:t>
      </w:r>
      <w:r w:rsidR="00DD595C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07B1C">
        <w:rPr>
          <w:rFonts w:ascii="Times New Roman CYR" w:eastAsiaTheme="minorHAnsi" w:hAnsi="Times New Roman CYR" w:cs="Times New Roman CYR"/>
          <w:bCs/>
          <w:lang w:eastAsia="en-US"/>
        </w:rPr>
        <w:t>поясни</w:t>
      </w:r>
      <w:r w:rsidR="00DD595C" w:rsidRPr="00DD595C">
        <w:rPr>
          <w:rFonts w:ascii="Times New Roman CYR" w:eastAsiaTheme="minorHAnsi" w:hAnsi="Times New Roman CYR" w:cs="Times New Roman CYR"/>
          <w:bCs/>
          <w:lang w:eastAsia="en-US"/>
        </w:rPr>
        <w:t xml:space="preserve">, че </w:t>
      </w:r>
      <w:r w:rsidR="00BE7E31">
        <w:rPr>
          <w:rFonts w:ascii="Times New Roman CYR" w:eastAsiaTheme="minorHAnsi" w:hAnsi="Times New Roman CYR" w:cs="Times New Roman CYR"/>
          <w:lang w:eastAsia="en-US"/>
        </w:rPr>
        <w:t>не става дума,</w:t>
      </w:r>
      <w:r w:rsidR="00BE7E31" w:rsidRPr="00DD595C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E12246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607B1C">
        <w:rPr>
          <w:rFonts w:ascii="Times New Roman CYR" w:eastAsiaTheme="minorHAnsi" w:hAnsi="Times New Roman CYR" w:cs="Times New Roman CYR"/>
          <w:lang w:eastAsia="en-US"/>
        </w:rPr>
        <w:t xml:space="preserve">в тези райони </w:t>
      </w:r>
      <w:r w:rsidR="00E12246">
        <w:rPr>
          <w:rFonts w:ascii="Times New Roman CYR" w:eastAsiaTheme="minorHAnsi" w:hAnsi="Times New Roman CYR" w:cs="Times New Roman CYR"/>
          <w:lang w:eastAsia="en-US"/>
        </w:rPr>
        <w:t>няма земеделска дейност, а</w:t>
      </w:r>
      <w:r>
        <w:rPr>
          <w:rFonts w:ascii="Times New Roman CYR" w:eastAsiaTheme="minorHAnsi" w:hAnsi="Times New Roman CYR" w:cs="Times New Roman CYR"/>
          <w:lang w:eastAsia="en-US"/>
        </w:rPr>
        <w:t xml:space="preserve"> че територията на района </w:t>
      </w:r>
      <w:r w:rsidR="00BE7E31">
        <w:rPr>
          <w:rFonts w:ascii="Times New Roman CYR" w:eastAsiaTheme="minorHAnsi" w:hAnsi="Times New Roman CYR" w:cs="Times New Roman CYR"/>
          <w:lang w:eastAsia="en-US"/>
        </w:rPr>
        <w:t xml:space="preserve">е обхваната по-малко от 60% </w:t>
      </w:r>
      <w:r>
        <w:rPr>
          <w:rFonts w:ascii="Times New Roman CYR" w:eastAsiaTheme="minorHAnsi" w:hAnsi="Times New Roman CYR" w:cs="Times New Roman CYR"/>
          <w:lang w:eastAsia="en-US"/>
        </w:rPr>
        <w:t>от земеделско производство</w:t>
      </w:r>
      <w:r w:rsidR="00BE7E31" w:rsidRPr="00BE7E3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E7E31">
        <w:rPr>
          <w:rFonts w:ascii="Times New Roman CYR" w:eastAsiaTheme="minorHAnsi" w:hAnsi="Times New Roman CYR" w:cs="Times New Roman CYR"/>
          <w:lang w:eastAsia="en-US"/>
        </w:rPr>
        <w:t>или с други думи, земите, засегнати от процеса на засушаване, са с по-малко от 60%  покритие от земи, заети със селскостопански посеви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  <w:r w:rsidR="00DD595C">
        <w:rPr>
          <w:rFonts w:ascii="Times New Roman CYR" w:eastAsiaTheme="minorHAnsi" w:hAnsi="Times New Roman CYR" w:cs="Times New Roman CYR"/>
          <w:lang w:eastAsia="en-US"/>
        </w:rPr>
        <w:t xml:space="preserve"> Той допълни, че </w:t>
      </w:r>
      <w:r w:rsidR="00DD595C" w:rsidRPr="005A417E">
        <w:rPr>
          <w:rFonts w:ascii="Times New Roman CYR" w:eastAsiaTheme="minorHAnsi" w:hAnsi="Times New Roman CYR" w:cs="Times New Roman CYR"/>
          <w:lang w:eastAsia="en-US"/>
        </w:rPr>
        <w:t xml:space="preserve">представената </w:t>
      </w:r>
      <w:r w:rsidR="00607B1C">
        <w:rPr>
          <w:rFonts w:ascii="Times New Roman CYR" w:eastAsiaTheme="minorHAnsi" w:hAnsi="Times New Roman CYR" w:cs="Times New Roman CYR"/>
          <w:lang w:eastAsia="en-US"/>
        </w:rPr>
        <w:t xml:space="preserve">от него </w:t>
      </w:r>
      <w:r w:rsidR="00DD595C" w:rsidRPr="005A417E">
        <w:rPr>
          <w:rFonts w:ascii="Times New Roman CYR" w:eastAsiaTheme="minorHAnsi" w:hAnsi="Times New Roman CYR" w:cs="Times New Roman CYR"/>
          <w:lang w:eastAsia="en-US"/>
        </w:rPr>
        <w:t xml:space="preserve">информация е получена въз основа на данни, предоставени от </w:t>
      </w:r>
      <w:r w:rsidR="005A417E" w:rsidRPr="005A417E">
        <w:rPr>
          <w:rFonts w:ascii="Times New Roman CYR" w:eastAsiaTheme="minorHAnsi" w:hAnsi="Times New Roman CYR" w:cs="Times New Roman CYR"/>
          <w:lang w:eastAsia="en-US"/>
        </w:rPr>
        <w:t>МЗХГ и че определянето на землищата, които подлежат на допълнително финансиране, е резултат от наслагването на слоевете, характеризиращи различните степени на необлагодетелстваност</w:t>
      </w:r>
      <w:r w:rsidR="00A814AD">
        <w:rPr>
          <w:rFonts w:ascii="Times New Roman CYR" w:eastAsiaTheme="minorHAnsi" w:hAnsi="Times New Roman CYR" w:cs="Times New Roman CYR"/>
          <w:lang w:eastAsia="en-US"/>
        </w:rPr>
        <w:t>,</w:t>
      </w:r>
      <w:r w:rsidR="005A417E" w:rsidRPr="005A417E">
        <w:rPr>
          <w:rFonts w:ascii="Times New Roman CYR" w:eastAsiaTheme="minorHAnsi" w:hAnsi="Times New Roman CYR" w:cs="Times New Roman CYR"/>
          <w:lang w:eastAsia="en-US"/>
        </w:rPr>
        <w:t xml:space="preserve"> така че този критерий не е определящ, а само насочващ и допълващ останалите критерии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 за определянето на НР2</w:t>
      </w:r>
      <w:r w:rsidR="005A417E" w:rsidRPr="005A417E">
        <w:rPr>
          <w:rFonts w:ascii="Times New Roman CYR" w:eastAsiaTheme="minorHAnsi" w:hAnsi="Times New Roman CYR" w:cs="Times New Roman CYR"/>
          <w:lang w:eastAsia="en-US"/>
        </w:rPr>
        <w:t>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7A64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ЯВОР ГЕЧЕВ</w:t>
      </w:r>
      <w:r w:rsidR="000C34E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0C34E3" w:rsidRPr="000C34E3">
        <w:rPr>
          <w:rFonts w:ascii="Times New Roman CYR" w:eastAsiaTheme="minorHAnsi" w:hAnsi="Times New Roman CYR" w:cs="Times New Roman CYR"/>
          <w:bCs/>
          <w:lang w:eastAsia="en-US"/>
        </w:rPr>
        <w:t xml:space="preserve">отбеляза, че </w:t>
      </w:r>
      <w:r w:rsidR="00072886">
        <w:rPr>
          <w:rFonts w:ascii="Times New Roman CYR" w:eastAsiaTheme="minorHAnsi" w:hAnsi="Times New Roman CYR" w:cs="Times New Roman CYR"/>
          <w:bCs/>
          <w:lang w:eastAsia="en-US"/>
        </w:rPr>
        <w:t xml:space="preserve">приетият </w:t>
      </w:r>
      <w:r w:rsidR="00072886">
        <w:rPr>
          <w:rFonts w:ascii="Times New Roman CYR" w:eastAsiaTheme="minorHAnsi" w:hAnsi="Times New Roman CYR" w:cs="Times New Roman CYR"/>
          <w:lang w:eastAsia="en-US"/>
        </w:rPr>
        <w:t xml:space="preserve">подход, който е на базата на територии, които са налични, </w:t>
      </w:r>
      <w:r w:rsidR="00072886">
        <w:rPr>
          <w:rFonts w:ascii="Times New Roman CYR" w:eastAsiaTheme="minorHAnsi" w:hAnsi="Times New Roman CYR" w:cs="Times New Roman CYR"/>
          <w:bCs/>
          <w:lang w:eastAsia="en-US"/>
        </w:rPr>
        <w:t xml:space="preserve">ще доведе отново до </w:t>
      </w:r>
      <w:r w:rsidR="00072886">
        <w:rPr>
          <w:rFonts w:ascii="Times New Roman CYR" w:eastAsiaTheme="minorHAnsi" w:hAnsi="Times New Roman CYR" w:cs="Times New Roman CYR"/>
          <w:lang w:eastAsia="en-US"/>
        </w:rPr>
        <w:t>териториалните аномалии</w:t>
      </w:r>
      <w:r w:rsidR="00072886" w:rsidRPr="000C34E3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072886">
        <w:rPr>
          <w:rFonts w:ascii="Times New Roman CYR" w:eastAsiaTheme="minorHAnsi" w:hAnsi="Times New Roman CYR" w:cs="Times New Roman CYR"/>
          <w:bCs/>
          <w:lang w:eastAsia="en-US"/>
        </w:rPr>
        <w:t>от</w:t>
      </w:r>
      <w:r w:rsidR="000C34E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миналия програмен период</w:t>
      </w:r>
      <w:r w:rsidR="00072886">
        <w:rPr>
          <w:rFonts w:ascii="Times New Roman CYR" w:eastAsiaTheme="minorHAnsi" w:hAnsi="Times New Roman CYR" w:cs="Times New Roman CYR"/>
          <w:lang w:eastAsia="en-US"/>
        </w:rPr>
        <w:t xml:space="preserve"> и </w:t>
      </w:r>
      <w:r w:rsidR="00A814AD">
        <w:rPr>
          <w:rFonts w:ascii="Times New Roman CYR" w:eastAsiaTheme="minorHAnsi" w:hAnsi="Times New Roman CYR" w:cs="Times New Roman CYR"/>
          <w:lang w:eastAsia="en-US"/>
        </w:rPr>
        <w:t>до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72886">
        <w:rPr>
          <w:rFonts w:ascii="Times New Roman CYR" w:eastAsiaTheme="minorHAnsi" w:hAnsi="Times New Roman CYR" w:cs="Times New Roman CYR"/>
          <w:lang w:eastAsia="en-US"/>
        </w:rPr>
        <w:t>проблем</w:t>
      </w:r>
      <w:r w:rsidR="00DD5864">
        <w:rPr>
          <w:rFonts w:ascii="Times New Roman CYR" w:eastAsiaTheme="minorHAnsi" w:hAnsi="Times New Roman CYR" w:cs="Times New Roman CYR"/>
          <w:lang w:eastAsia="en-US"/>
        </w:rPr>
        <w:t>а - как</w:t>
      </w:r>
      <w:r w:rsidR="00072886">
        <w:rPr>
          <w:rFonts w:ascii="Times New Roman CYR" w:eastAsiaTheme="minorHAnsi" w:hAnsi="Times New Roman CYR" w:cs="Times New Roman CYR"/>
          <w:lang w:eastAsia="en-US"/>
        </w:rPr>
        <w:t xml:space="preserve"> да бъде обяснено на фермерите</w:t>
      </w:r>
      <w:r w:rsidR="00DD5864">
        <w:rPr>
          <w:rFonts w:ascii="Times New Roman CYR" w:eastAsiaTheme="minorHAnsi" w:hAnsi="Times New Roman CYR" w:cs="Times New Roman CYR"/>
          <w:lang w:eastAsia="en-US"/>
        </w:rPr>
        <w:t>,</w:t>
      </w:r>
      <w:r w:rsidR="0007288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072886">
        <w:rPr>
          <w:rFonts w:ascii="Times New Roman CYR" w:eastAsiaTheme="minorHAnsi" w:hAnsi="Times New Roman CYR" w:cs="Times New Roman CYR"/>
          <w:lang w:eastAsia="en-US"/>
        </w:rPr>
        <w:t>в</w:t>
      </w:r>
      <w:r w:rsidR="000C34E3">
        <w:rPr>
          <w:rFonts w:ascii="Times New Roman CYR" w:eastAsiaTheme="minorHAnsi" w:hAnsi="Times New Roman CYR" w:cs="Times New Roman CYR"/>
          <w:lang w:eastAsia="en-US"/>
        </w:rPr>
        <w:t xml:space="preserve"> две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населени места, между които има тротоар, едното попада в необлагодетелстван район,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другото - не, поради факта, че едното е в една община, другото </w:t>
      </w:r>
      <w:r w:rsidR="00072886">
        <w:rPr>
          <w:rFonts w:ascii="Times New Roman CYR" w:eastAsiaTheme="minorHAnsi" w:hAnsi="Times New Roman CYR" w:cs="Times New Roman CYR"/>
          <w:lang w:eastAsia="en-US"/>
        </w:rPr>
        <w:t>-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друга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0C34E3">
        <w:rPr>
          <w:rFonts w:ascii="Times New Roman CYR" w:eastAsiaTheme="minorHAnsi" w:hAnsi="Times New Roman CYR" w:cs="Times New Roman CYR"/>
          <w:lang w:eastAsia="en-US"/>
        </w:rPr>
        <w:t xml:space="preserve">В тази връзка, той попита не може ли да се ползва </w:t>
      </w:r>
      <w:r w:rsidR="00072886">
        <w:rPr>
          <w:rFonts w:ascii="Times New Roman CYR" w:eastAsiaTheme="minorHAnsi" w:hAnsi="Times New Roman CYR" w:cs="Times New Roman CYR"/>
          <w:lang w:eastAsia="en-US"/>
        </w:rPr>
        <w:t xml:space="preserve">друг </w:t>
      </w:r>
      <w:r w:rsidR="000C34E3">
        <w:rPr>
          <w:rFonts w:ascii="Times New Roman CYR" w:eastAsiaTheme="minorHAnsi" w:hAnsi="Times New Roman CYR" w:cs="Times New Roman CYR"/>
          <w:lang w:eastAsia="en-US"/>
        </w:rPr>
        <w:t xml:space="preserve">вид териториална единица, например </w:t>
      </w:r>
      <w:r w:rsidR="00DD5864">
        <w:rPr>
          <w:rFonts w:ascii="Times New Roman CYR" w:eastAsiaTheme="minorHAnsi" w:hAnsi="Times New Roman CYR" w:cs="Times New Roman CYR"/>
          <w:lang w:eastAsia="en-US"/>
        </w:rPr>
        <w:t>„</w:t>
      </w:r>
      <w:r w:rsidR="000C34E3">
        <w:rPr>
          <w:rFonts w:ascii="Times New Roman CYR" w:eastAsiaTheme="minorHAnsi" w:hAnsi="Times New Roman CYR" w:cs="Times New Roman CYR"/>
          <w:lang w:eastAsia="en-US"/>
        </w:rPr>
        <w:t>местност</w:t>
      </w:r>
      <w:r w:rsidR="00DD5864">
        <w:rPr>
          <w:rFonts w:ascii="Times New Roman CYR" w:eastAsiaTheme="minorHAnsi" w:hAnsi="Times New Roman CYR" w:cs="Times New Roman CYR"/>
          <w:lang w:eastAsia="en-US"/>
        </w:rPr>
        <w:t>“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7A6416" w:rsidRDefault="007A6416" w:rsidP="007A64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Проф. СВЕТЛА РУСЕВА</w:t>
      </w:r>
      <w:r w:rsidR="007A64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A6416" w:rsidRPr="007A6416">
        <w:rPr>
          <w:rFonts w:ascii="Times New Roman CYR" w:eastAsiaTheme="minorHAnsi" w:hAnsi="Times New Roman CYR" w:cs="Times New Roman CYR"/>
          <w:bCs/>
          <w:lang w:eastAsia="en-US"/>
        </w:rPr>
        <w:t>отговори, че</w:t>
      </w:r>
      <w:r w:rsidR="007A6416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7A6416">
        <w:rPr>
          <w:rFonts w:ascii="Times New Roman CYR" w:eastAsiaTheme="minorHAnsi" w:hAnsi="Times New Roman CYR" w:cs="Times New Roman CYR"/>
          <w:lang w:eastAsia="en-US"/>
        </w:rPr>
        <w:t>според</w:t>
      </w:r>
      <w:r>
        <w:rPr>
          <w:rFonts w:ascii="Times New Roman CYR" w:eastAsiaTheme="minorHAnsi" w:hAnsi="Times New Roman CYR" w:cs="Times New Roman CYR"/>
          <w:lang w:eastAsia="en-US"/>
        </w:rPr>
        <w:t xml:space="preserve"> условията 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и изискването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7A6416" w:rsidRPr="005C5065">
        <w:rPr>
          <w:rFonts w:ascii="Times New Roman CYR" w:eastAsiaTheme="minorHAnsi" w:hAnsi="Times New Roman CYR" w:cs="Times New Roman CYR"/>
          <w:lang w:eastAsia="en-US"/>
        </w:rPr>
        <w:t>Регламент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 (ЕО)</w:t>
      </w:r>
      <w:r w:rsidR="007A6416" w:rsidRPr="005C5065">
        <w:rPr>
          <w:rFonts w:ascii="Times New Roman CYR" w:eastAsiaTheme="minorHAnsi" w:hAnsi="Times New Roman CYR" w:cs="Times New Roman CYR"/>
          <w:lang w:eastAsia="en-US"/>
        </w:rPr>
        <w:t xml:space="preserve"> 1305/2013 г.,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и всички документи</w:t>
      </w:r>
      <w:r w:rsidR="007A6416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свързани с неговото прилагане</w:t>
      </w:r>
      <w:r w:rsidR="007A6416">
        <w:rPr>
          <w:rFonts w:ascii="Times New Roman CYR" w:eastAsiaTheme="minorHAnsi" w:hAnsi="Times New Roman CYR" w:cs="Times New Roman CYR"/>
          <w:lang w:eastAsia="en-US"/>
        </w:rPr>
        <w:t>,</w:t>
      </w:r>
      <w:r w:rsidR="00BA5EDB">
        <w:rPr>
          <w:rFonts w:ascii="Times New Roman CYR" w:eastAsiaTheme="minorHAnsi" w:hAnsi="Times New Roman CYR" w:cs="Times New Roman CYR"/>
          <w:lang w:eastAsia="en-US"/>
        </w:rPr>
        <w:t xml:space="preserve"> мерната единица е „</w:t>
      </w:r>
      <w:r w:rsidR="00BA5EDB">
        <w:rPr>
          <w:rFonts w:ascii="Times New Roman CYR" w:eastAsiaTheme="minorHAnsi" w:hAnsi="Times New Roman CYR" w:cs="Times New Roman CYR"/>
          <w:lang w:val="en-US" w:eastAsia="en-US"/>
        </w:rPr>
        <w:t>LAU</w:t>
      </w:r>
      <w:r w:rsidR="00BA5EDB" w:rsidRPr="00D42158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2“, т</w:t>
      </w:r>
      <w:r w:rsidR="007A6416">
        <w:rPr>
          <w:rFonts w:ascii="Times New Roman CYR" w:eastAsiaTheme="minorHAnsi" w:hAnsi="Times New Roman CYR" w:cs="Times New Roman CYR"/>
          <w:lang w:eastAsia="en-US"/>
        </w:rPr>
        <w:t>.</w:t>
      </w:r>
      <w:r>
        <w:rPr>
          <w:rFonts w:ascii="Times New Roman CYR" w:eastAsiaTheme="minorHAnsi" w:hAnsi="Times New Roman CYR" w:cs="Times New Roman CYR"/>
          <w:lang w:eastAsia="en-US"/>
        </w:rPr>
        <w:t>е</w:t>
      </w:r>
      <w:r w:rsidR="007A6416">
        <w:rPr>
          <w:rFonts w:ascii="Times New Roman CYR" w:eastAsiaTheme="minorHAnsi" w:hAnsi="Times New Roman CYR" w:cs="Times New Roman CYR"/>
          <w:lang w:eastAsia="en-US"/>
        </w:rPr>
        <w:t>. „землище“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A6416">
        <w:rPr>
          <w:rFonts w:ascii="Times New Roman CYR" w:eastAsiaTheme="minorHAnsi" w:hAnsi="Times New Roman CYR" w:cs="Times New Roman CYR"/>
          <w:lang w:eastAsia="en-US"/>
        </w:rPr>
        <w:t xml:space="preserve">и това изискване следва да бъде спазено. 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7A6416" w:rsidRDefault="007A6416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B0D83" w:rsidRDefault="00B35181" w:rsidP="001305E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МАЙКЪЛ ПИЛКЕ</w:t>
      </w:r>
      <w:r w:rsidR="007A64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A6416" w:rsidRPr="007A6416">
        <w:rPr>
          <w:rFonts w:ascii="Times New Roman CYR" w:eastAsiaTheme="minorHAnsi" w:hAnsi="Times New Roman CYR" w:cs="Times New Roman CYR"/>
          <w:bCs/>
          <w:lang w:eastAsia="en-US"/>
        </w:rPr>
        <w:t>взе отношение по темата, като припомни</w:t>
      </w:r>
      <w:r w:rsidR="007A64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каква е целта на това упражнение</w:t>
      </w:r>
      <w:r w:rsidR="002B0D83">
        <w:rPr>
          <w:rFonts w:ascii="Times New Roman CYR" w:eastAsiaTheme="minorHAnsi" w:hAnsi="Times New Roman CYR" w:cs="Times New Roman CYR"/>
          <w:lang w:eastAsia="en-US"/>
        </w:rPr>
        <w:t>,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B0D83">
        <w:rPr>
          <w:rFonts w:ascii="Times New Roman CYR" w:eastAsiaTheme="minorHAnsi" w:hAnsi="Times New Roman CYR" w:cs="Times New Roman CYR"/>
          <w:lang w:eastAsia="en-US"/>
        </w:rPr>
        <w:t>а именно</w:t>
      </w:r>
      <w:r w:rsidR="00DD5864">
        <w:rPr>
          <w:rFonts w:ascii="Times New Roman CYR" w:eastAsiaTheme="minorHAnsi" w:hAnsi="Times New Roman CYR" w:cs="Times New Roman CYR"/>
          <w:lang w:eastAsia="en-US"/>
        </w:rPr>
        <w:t>,</w:t>
      </w:r>
      <w:r w:rsidR="002B0D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да</w:t>
      </w:r>
      <w:r w:rsidR="002B0D83">
        <w:rPr>
          <w:rFonts w:ascii="Times New Roman CYR" w:eastAsiaTheme="minorHAnsi" w:hAnsi="Times New Roman CYR" w:cs="Times New Roman CYR"/>
          <w:lang w:eastAsia="en-US"/>
        </w:rPr>
        <w:t xml:space="preserve"> се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намери метод</w:t>
      </w:r>
      <w:r w:rsidR="002B0D83">
        <w:rPr>
          <w:rFonts w:ascii="Times New Roman CYR" w:eastAsiaTheme="minorHAnsi" w:hAnsi="Times New Roman CYR" w:cs="Times New Roman CYR"/>
          <w:lang w:eastAsia="en-US"/>
        </w:rPr>
        <w:t>, основан на обективни критерии, който може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</w:t>
      </w:r>
      <w:r w:rsidR="002B0D83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приложи във всички </w:t>
      </w:r>
      <w:r w:rsidR="002B0D83">
        <w:rPr>
          <w:rFonts w:ascii="Times New Roman CYR" w:eastAsiaTheme="minorHAnsi" w:hAnsi="Times New Roman CYR" w:cs="Times New Roman CYR"/>
          <w:lang w:eastAsia="en-US"/>
        </w:rPr>
        <w:t>страни</w:t>
      </w:r>
      <w:r>
        <w:rPr>
          <w:rFonts w:ascii="Times New Roman CYR" w:eastAsiaTheme="minorHAnsi" w:hAnsi="Times New Roman CYR" w:cs="Times New Roman CYR"/>
          <w:lang w:eastAsia="en-US"/>
        </w:rPr>
        <w:t>-членки.</w:t>
      </w:r>
      <w:r w:rsidR="002B0D83">
        <w:rPr>
          <w:rFonts w:ascii="Times New Roman CYR" w:eastAsiaTheme="minorHAnsi" w:hAnsi="Times New Roman CYR" w:cs="Times New Roman CYR"/>
          <w:lang w:eastAsia="en-US"/>
        </w:rPr>
        <w:t xml:space="preserve"> Той допълни, че законодателният акт на ЕК вече е факт, че  всички държави-членки са постигнали споразумение по този подход и сега той следва да бъде съблюдаван</w:t>
      </w:r>
      <w:r w:rsidR="002B0D83" w:rsidRPr="002B0D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B0D83">
        <w:rPr>
          <w:rFonts w:ascii="Times New Roman CYR" w:eastAsiaTheme="minorHAnsi" w:hAnsi="Times New Roman CYR" w:cs="Times New Roman CYR"/>
          <w:lang w:eastAsia="en-US"/>
        </w:rPr>
        <w:t>и да се прилага.</w:t>
      </w:r>
      <w:r w:rsidR="001305E2">
        <w:rPr>
          <w:rFonts w:ascii="Times New Roman CYR" w:eastAsiaTheme="minorHAnsi" w:hAnsi="Times New Roman CYR" w:cs="Times New Roman CYR"/>
          <w:lang w:eastAsia="en-US"/>
        </w:rPr>
        <w:t xml:space="preserve"> Г-н Пилке подчерта, че ползвайки академичните експерти по почвите и климата както и експертизата на изследователския институт JRC в Италия, следва да се изготви надеждна карта, която се основава на обективни критерии.</w:t>
      </w:r>
      <w:r w:rsidR="002B0D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305E2">
        <w:rPr>
          <w:rFonts w:ascii="Times New Roman CYR" w:eastAsiaTheme="minorHAnsi" w:hAnsi="Times New Roman CYR" w:cs="Times New Roman CYR"/>
          <w:lang w:eastAsia="en-US"/>
        </w:rPr>
        <w:t>Той допълни, че трябва да се побърза с финализирането на това упражнение, защото забавянето ще доведе до сериозно въздействие върху плащанията на земеделските стопани и посочи, че в много държави-членки новият метод вече е внедрен и се прилага на оперативно ниво.</w:t>
      </w:r>
    </w:p>
    <w:p w:rsidR="002B0D83" w:rsidRDefault="002B0D83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35181" w:rsidRDefault="00DD5864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</w:t>
      </w:r>
      <w:r w:rsidR="00B35181">
        <w:rPr>
          <w:rFonts w:ascii="Times New Roman CYR" w:eastAsiaTheme="minorHAnsi" w:hAnsi="Times New Roman CYR" w:cs="Times New Roman CYR"/>
          <w:b/>
          <w:bCs/>
          <w:lang w:eastAsia="en-US"/>
        </w:rPr>
        <w:t>-р ЛОЗАНА ВАСИЛЕВА</w:t>
      </w:r>
      <w:r w:rsidR="0016493A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6493A" w:rsidRPr="0016493A">
        <w:rPr>
          <w:rFonts w:ascii="Times New Roman CYR" w:eastAsiaTheme="minorHAnsi" w:hAnsi="Times New Roman CYR" w:cs="Times New Roman CYR"/>
          <w:bCs/>
          <w:lang w:eastAsia="en-US"/>
        </w:rPr>
        <w:t>обяви</w:t>
      </w:r>
      <w:r w:rsidR="0016493A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16493A">
        <w:rPr>
          <w:rFonts w:ascii="Times New Roman CYR" w:eastAsiaTheme="minorHAnsi" w:hAnsi="Times New Roman CYR" w:cs="Times New Roman CYR"/>
          <w:lang w:eastAsia="en-US"/>
        </w:rPr>
        <w:t>п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редложението на УО </w:t>
      </w:r>
      <w:r w:rsidR="0016493A">
        <w:rPr>
          <w:rFonts w:ascii="Times New Roman CYR" w:eastAsiaTheme="minorHAnsi" w:hAnsi="Times New Roman CYR" w:cs="Times New Roman CYR"/>
          <w:lang w:eastAsia="en-US"/>
        </w:rPr>
        <w:t>-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членовете на </w:t>
      </w:r>
      <w:r w:rsidR="004B2EF7">
        <w:rPr>
          <w:rFonts w:ascii="Times New Roman CYR" w:eastAsiaTheme="minorHAnsi" w:hAnsi="Times New Roman CYR" w:cs="Times New Roman CYR"/>
          <w:lang w:eastAsia="en-US"/>
        </w:rPr>
        <w:t>КН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да гласуват</w:t>
      </w:r>
      <w:r>
        <w:rPr>
          <w:rFonts w:ascii="Times New Roman CYR" w:eastAsiaTheme="minorHAnsi" w:hAnsi="Times New Roman CYR" w:cs="Times New Roman CYR"/>
          <w:lang w:eastAsia="en-US"/>
        </w:rPr>
        <w:t>,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6493A">
        <w:rPr>
          <w:rFonts w:ascii="Times New Roman CYR" w:eastAsiaTheme="minorHAnsi" w:hAnsi="Times New Roman CYR" w:cs="Times New Roman CYR"/>
          <w:lang w:eastAsia="en-US"/>
        </w:rPr>
        <w:t>на настоящето заседание</w:t>
      </w:r>
      <w:r>
        <w:rPr>
          <w:rFonts w:ascii="Times New Roman CYR" w:eastAsiaTheme="minorHAnsi" w:hAnsi="Times New Roman CYR" w:cs="Times New Roman CYR"/>
          <w:lang w:eastAsia="en-US"/>
        </w:rPr>
        <w:t>,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>
        <w:rPr>
          <w:rFonts w:ascii="Times New Roman CYR" w:eastAsiaTheme="minorHAnsi" w:hAnsi="Times New Roman CYR" w:cs="Times New Roman CYR"/>
          <w:lang w:eastAsia="en-US"/>
        </w:rPr>
        <w:t>така</w:t>
      </w:r>
      <w:r w:rsidR="004B2EF7">
        <w:rPr>
          <w:rFonts w:ascii="Times New Roman CYR" w:eastAsiaTheme="minorHAnsi" w:hAnsi="Times New Roman CYR" w:cs="Times New Roman CYR"/>
          <w:lang w:eastAsia="en-US"/>
        </w:rPr>
        <w:t xml:space="preserve"> предложените изменения по М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ярка 13.2 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както </w:t>
      </w:r>
      <w:r w:rsidR="00B35181">
        <w:rPr>
          <w:rFonts w:ascii="Times New Roman CYR" w:eastAsiaTheme="minorHAnsi" w:hAnsi="Times New Roman CYR" w:cs="Times New Roman CYR"/>
          <w:lang w:eastAsia="en-US"/>
        </w:rPr>
        <w:t>и предложения предефиниран нов обхват</w:t>
      </w:r>
      <w:r w:rsidR="0016493A">
        <w:rPr>
          <w:rFonts w:ascii="Times New Roman CYR" w:eastAsiaTheme="minorHAnsi" w:hAnsi="Times New Roman CYR" w:cs="Times New Roman CYR"/>
          <w:lang w:eastAsia="en-US"/>
        </w:rPr>
        <w:t>. Тя допълни, че след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одобрението </w:t>
      </w:r>
      <w:r w:rsidR="0016493A">
        <w:rPr>
          <w:rFonts w:ascii="Times New Roman CYR" w:eastAsiaTheme="minorHAnsi" w:hAnsi="Times New Roman CYR" w:cs="Times New Roman CYR"/>
          <w:lang w:eastAsia="en-US"/>
        </w:rPr>
        <w:t>от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ЕК на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>
        <w:rPr>
          <w:rFonts w:ascii="Times New Roman CYR" w:eastAsiaTheme="minorHAnsi" w:hAnsi="Times New Roman CYR" w:cs="Times New Roman CYR"/>
          <w:lang w:eastAsia="en-US"/>
        </w:rPr>
        <w:t>6-та нотификация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 Програмата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ще бъде входирана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следващата нотификация, в която ще </w:t>
      </w:r>
      <w:r>
        <w:rPr>
          <w:rFonts w:ascii="Times New Roman CYR" w:eastAsiaTheme="minorHAnsi" w:hAnsi="Times New Roman CYR" w:cs="Times New Roman CYR"/>
          <w:lang w:eastAsia="en-US"/>
        </w:rPr>
        <w:t>бъдат включени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17FC0">
        <w:rPr>
          <w:rFonts w:ascii="Times New Roman CYR" w:eastAsiaTheme="minorHAnsi" w:hAnsi="Times New Roman CYR" w:cs="Times New Roman CYR"/>
          <w:lang w:eastAsia="en-US"/>
        </w:rPr>
        <w:t>тези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предложения. </w:t>
      </w:r>
      <w:r w:rsidR="0016493A">
        <w:rPr>
          <w:rFonts w:ascii="Times New Roman CYR" w:eastAsiaTheme="minorHAnsi" w:hAnsi="Times New Roman CYR" w:cs="Times New Roman CYR"/>
          <w:lang w:eastAsia="en-US"/>
        </w:rPr>
        <w:t>Г-жа Василева поясни</w:t>
      </w:r>
      <w:r w:rsidR="00B35181">
        <w:rPr>
          <w:rFonts w:ascii="Times New Roman CYR" w:eastAsiaTheme="minorHAnsi" w:hAnsi="Times New Roman CYR" w:cs="Times New Roman CYR"/>
          <w:lang w:eastAsia="en-US"/>
        </w:rPr>
        <w:t>, че това е специфична нотификация, която е извън допустимия брой нотификации, на които всяка страна-членка има право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 и ще бъда само на тема -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включване на предефинирания обхват за подмярка 13.2 и за подмярка 13.3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DD5864" w:rsidRDefault="00DD5864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B35181" w:rsidRDefault="00634B1B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lang w:eastAsia="en-US"/>
        </w:rPr>
        <w:t>Д-р</w:t>
      </w:r>
      <w:r w:rsidR="0016493A" w:rsidRPr="00634B1B">
        <w:rPr>
          <w:rFonts w:ascii="Times New Roman CYR" w:eastAsiaTheme="minorHAnsi" w:hAnsi="Times New Roman CYR" w:cs="Times New Roman CYR"/>
          <w:b/>
          <w:lang w:eastAsia="en-US"/>
        </w:rPr>
        <w:t xml:space="preserve"> Василева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 информира, че </w:t>
      </w:r>
      <w:r w:rsidR="00B35181">
        <w:rPr>
          <w:rFonts w:ascii="Times New Roman CYR" w:eastAsiaTheme="minorHAnsi" w:hAnsi="Times New Roman CYR" w:cs="Times New Roman CYR"/>
          <w:lang w:eastAsia="en-US"/>
        </w:rPr>
        <w:t>М</w:t>
      </w:r>
      <w:r w:rsidR="00DD5864">
        <w:rPr>
          <w:rFonts w:ascii="Times New Roman CYR" w:eastAsiaTheme="minorHAnsi" w:hAnsi="Times New Roman CYR" w:cs="Times New Roman CYR"/>
          <w:lang w:eastAsia="en-US"/>
        </w:rPr>
        <w:t>ЗХГ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B35181">
        <w:rPr>
          <w:rFonts w:ascii="Times New Roman CYR" w:eastAsiaTheme="minorHAnsi" w:hAnsi="Times New Roman CYR" w:cs="Times New Roman CYR"/>
          <w:lang w:eastAsia="en-US"/>
        </w:rPr>
        <w:t>взе</w:t>
      </w:r>
      <w:r w:rsidR="0016493A">
        <w:rPr>
          <w:rFonts w:ascii="Times New Roman CYR" w:eastAsiaTheme="minorHAnsi" w:hAnsi="Times New Roman CYR" w:cs="Times New Roman CYR"/>
          <w:lang w:eastAsia="en-US"/>
        </w:rPr>
        <w:t>ло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решение да се възползва от разпоредбите на чл.</w:t>
      </w:r>
      <w:r w:rsidR="00A814A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32, алинея 4 на Регламент </w:t>
      </w:r>
      <w:r w:rsidR="0016493A">
        <w:rPr>
          <w:rFonts w:ascii="Times New Roman CYR" w:eastAsiaTheme="minorHAnsi" w:hAnsi="Times New Roman CYR" w:cs="Times New Roman CYR"/>
          <w:lang w:eastAsia="en-US"/>
        </w:rPr>
        <w:t>(ЕО</w:t>
      </w:r>
      <w:r w:rsidR="0016493A" w:rsidRPr="0016493A">
        <w:rPr>
          <w:rFonts w:ascii="Times New Roman CYR" w:eastAsiaTheme="minorHAnsi" w:hAnsi="Times New Roman CYR" w:cs="Times New Roman CYR"/>
          <w:lang w:eastAsia="en-US"/>
        </w:rPr>
        <w:t>)</w:t>
      </w:r>
      <w:r w:rsidR="00B35181" w:rsidRPr="0016493A">
        <w:rPr>
          <w:rFonts w:ascii="Times New Roman CYR" w:eastAsiaTheme="minorHAnsi" w:hAnsi="Times New Roman CYR" w:cs="Times New Roman CYR"/>
          <w:lang w:eastAsia="en-US"/>
        </w:rPr>
        <w:t>1305</w:t>
      </w:r>
      <w:r w:rsidR="0016493A" w:rsidRPr="0016493A">
        <w:rPr>
          <w:rFonts w:ascii="Times New Roman CYR" w:eastAsiaTheme="minorHAnsi" w:hAnsi="Times New Roman CYR" w:cs="Times New Roman CYR"/>
          <w:lang w:eastAsia="en-US"/>
        </w:rPr>
        <w:t>/2013 г.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и да 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B35181">
        <w:rPr>
          <w:rFonts w:ascii="Times New Roman CYR" w:eastAsiaTheme="minorHAnsi" w:hAnsi="Times New Roman CYR" w:cs="Times New Roman CYR"/>
          <w:lang w:eastAsia="en-US"/>
        </w:rPr>
        <w:t>изследва</w:t>
      </w:r>
      <w:r w:rsidR="0016493A">
        <w:rPr>
          <w:rFonts w:ascii="Times New Roman CYR" w:eastAsiaTheme="minorHAnsi" w:hAnsi="Times New Roman CYR" w:cs="Times New Roman CYR"/>
          <w:lang w:eastAsia="en-US"/>
        </w:rPr>
        <w:t>т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възможностите за подпомагане на райони с други специфични ограничения чрез подмярка 13.3 или накратко казано „НР3“. </w:t>
      </w:r>
      <w:r w:rsidR="0016493A">
        <w:rPr>
          <w:rFonts w:ascii="Times New Roman CYR" w:eastAsiaTheme="minorHAnsi" w:hAnsi="Times New Roman CYR" w:cs="Times New Roman CYR"/>
          <w:lang w:eastAsia="en-US"/>
        </w:rPr>
        <w:t>Тя допълни, че з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а целта отново </w:t>
      </w:r>
      <w:r w:rsidR="0016493A">
        <w:rPr>
          <w:rFonts w:ascii="Times New Roman CYR" w:eastAsiaTheme="minorHAnsi" w:hAnsi="Times New Roman CYR" w:cs="Times New Roman CYR"/>
          <w:lang w:eastAsia="en-US"/>
        </w:rPr>
        <w:t>са б</w:t>
      </w:r>
      <w:r w:rsidR="00DD5864">
        <w:rPr>
          <w:rFonts w:ascii="Times New Roman CYR" w:eastAsiaTheme="minorHAnsi" w:hAnsi="Times New Roman CYR" w:cs="Times New Roman CYR"/>
          <w:lang w:eastAsia="en-US"/>
        </w:rPr>
        <w:t>и</w:t>
      </w:r>
      <w:r w:rsidR="0016493A">
        <w:rPr>
          <w:rFonts w:ascii="Times New Roman CYR" w:eastAsiaTheme="minorHAnsi" w:hAnsi="Times New Roman CYR" w:cs="Times New Roman CYR"/>
          <w:lang w:eastAsia="en-US"/>
        </w:rPr>
        <w:t>л</w:t>
      </w:r>
      <w:r w:rsidR="00DD5864">
        <w:rPr>
          <w:rFonts w:ascii="Times New Roman CYR" w:eastAsiaTheme="minorHAnsi" w:hAnsi="Times New Roman CYR" w:cs="Times New Roman CYR"/>
          <w:lang w:eastAsia="en-US"/>
        </w:rPr>
        <w:t>и</w:t>
      </w:r>
      <w:r w:rsidR="0016493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ангажирани двата института, които да извършат оценката на представените в Регламента възможности и критерии.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В тази </w:t>
      </w:r>
      <w:r w:rsidR="00DD5864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връзка </w:t>
      </w:r>
      <w:r w:rsidR="00DD5864" w:rsidRPr="00DD5864">
        <w:rPr>
          <w:rFonts w:ascii="Times New Roman CYR" w:eastAsiaTheme="minorHAnsi" w:hAnsi="Times New Roman CYR" w:cs="Times New Roman CYR"/>
          <w:b/>
          <w:lang w:eastAsia="en-US"/>
        </w:rPr>
        <w:t>д</w:t>
      </w:r>
      <w:r>
        <w:rPr>
          <w:rFonts w:ascii="Times New Roman CYR" w:eastAsiaTheme="minorHAnsi" w:hAnsi="Times New Roman CYR" w:cs="Times New Roman CYR"/>
          <w:b/>
          <w:lang w:eastAsia="en-US"/>
        </w:rPr>
        <w:t>-р</w:t>
      </w:r>
      <w:r w:rsidRPr="00634B1B">
        <w:rPr>
          <w:rFonts w:ascii="Times New Roman CYR" w:eastAsiaTheme="minorHAnsi" w:hAnsi="Times New Roman CYR" w:cs="Times New Roman CYR"/>
          <w:b/>
          <w:lang w:eastAsia="en-US"/>
        </w:rPr>
        <w:t xml:space="preserve"> Василева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634B1B">
        <w:rPr>
          <w:rFonts w:ascii="Times New Roman CYR" w:eastAsiaTheme="minorHAnsi" w:hAnsi="Times New Roman CYR" w:cs="Times New Roman CYR"/>
          <w:lang w:eastAsia="en-US"/>
        </w:rPr>
        <w:t>даде отново</w:t>
      </w:r>
      <w:r w:rsidR="00B35181" w:rsidRPr="00634B1B">
        <w:rPr>
          <w:rFonts w:ascii="Times New Roman CYR" w:eastAsiaTheme="minorHAnsi" w:hAnsi="Times New Roman CYR" w:cs="Times New Roman CYR"/>
          <w:lang w:eastAsia="en-US"/>
        </w:rPr>
        <w:t xml:space="preserve"> думата на </w:t>
      </w:r>
      <w:r w:rsidR="00B35181" w:rsidRPr="00DD5864">
        <w:rPr>
          <w:rFonts w:ascii="Times New Roman CYR" w:eastAsiaTheme="minorHAnsi" w:hAnsi="Times New Roman CYR" w:cs="Times New Roman CYR"/>
          <w:b/>
          <w:lang w:eastAsia="en-US"/>
        </w:rPr>
        <w:t>проф. Казанджиев</w:t>
      </w:r>
      <w:r w:rsidR="00B35181" w:rsidRPr="00634B1B">
        <w:rPr>
          <w:rFonts w:ascii="Times New Roman CYR" w:eastAsiaTheme="minorHAnsi" w:hAnsi="Times New Roman CYR" w:cs="Times New Roman CYR"/>
          <w:lang w:eastAsia="en-US"/>
        </w:rPr>
        <w:t xml:space="preserve"> да продължи презентацията си в частта за представяне на </w:t>
      </w:r>
      <w:r w:rsidR="00B35181" w:rsidRPr="00A45EFC">
        <w:rPr>
          <w:rFonts w:ascii="Times New Roman CYR" w:eastAsiaTheme="minorHAnsi" w:hAnsi="Times New Roman CYR" w:cs="Times New Roman CYR"/>
          <w:b/>
          <w:lang w:eastAsia="en-US"/>
        </w:rPr>
        <w:t>обхвата на НР3</w:t>
      </w:r>
      <w:r w:rsidR="00B35181" w:rsidRPr="00634B1B">
        <w:rPr>
          <w:rFonts w:ascii="Times New Roman CYR" w:eastAsiaTheme="minorHAnsi" w:hAnsi="Times New Roman CYR" w:cs="Times New Roman CYR"/>
          <w:lang w:eastAsia="en-US"/>
        </w:rPr>
        <w:t>.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236B58" w:rsidRDefault="00236B58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50C98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Проф. ВАЛЕНТИН КАЗАНДЖИЕВ</w:t>
      </w:r>
      <w:r w:rsidR="00634B1B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B1B" w:rsidRPr="00634B1B">
        <w:rPr>
          <w:rFonts w:ascii="Times New Roman CYR" w:eastAsiaTheme="minorHAnsi" w:hAnsi="Times New Roman CYR" w:cs="Times New Roman CYR"/>
          <w:bCs/>
          <w:lang w:eastAsia="en-US"/>
        </w:rPr>
        <w:t>посочи, че</w:t>
      </w:r>
      <w:r w:rsidR="00634B1B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като изходни величини </w:t>
      </w:r>
      <w:r w:rsidR="00150C98">
        <w:rPr>
          <w:rFonts w:ascii="Times New Roman CYR" w:eastAsiaTheme="minorHAnsi" w:hAnsi="Times New Roman CYR" w:cs="Times New Roman CYR"/>
          <w:lang w:eastAsia="en-US"/>
        </w:rPr>
        <w:t xml:space="preserve">при това изследване, както и при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определянето на </w:t>
      </w:r>
      <w:r w:rsidR="00150C98">
        <w:rPr>
          <w:rFonts w:ascii="Times New Roman CYR" w:eastAsiaTheme="minorHAnsi" w:hAnsi="Times New Roman CYR" w:cs="Times New Roman CYR"/>
          <w:lang w:eastAsia="en-US"/>
        </w:rPr>
        <w:t>НР2, са използвани</w:t>
      </w:r>
      <w:r w:rsidR="00634B1B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сумата на валежите и потенциалната евапотранспирация</w:t>
      </w:r>
      <w:r w:rsidR="00634B1B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C98">
        <w:rPr>
          <w:rFonts w:ascii="Times New Roman CYR" w:eastAsiaTheme="minorHAnsi" w:hAnsi="Times New Roman CYR" w:cs="Times New Roman CYR"/>
          <w:lang w:eastAsia="en-US"/>
        </w:rPr>
        <w:t>к</w:t>
      </w:r>
      <w:r w:rsidR="00634B1B">
        <w:rPr>
          <w:rFonts w:ascii="Times New Roman CYR" w:eastAsiaTheme="minorHAnsi" w:hAnsi="Times New Roman CYR" w:cs="Times New Roman CYR"/>
          <w:lang w:eastAsia="en-US"/>
        </w:rPr>
        <w:t>а</w:t>
      </w:r>
      <w:r w:rsidR="00150C98">
        <w:rPr>
          <w:rFonts w:ascii="Times New Roman CYR" w:eastAsiaTheme="minorHAnsi" w:hAnsi="Times New Roman CYR" w:cs="Times New Roman CYR"/>
          <w:lang w:eastAsia="en-US"/>
        </w:rPr>
        <w:t>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E0C30">
        <w:rPr>
          <w:rFonts w:ascii="Times New Roman CYR" w:eastAsiaTheme="minorHAnsi" w:hAnsi="Times New Roman CYR" w:cs="Times New Roman CYR"/>
          <w:lang w:eastAsia="en-US"/>
        </w:rPr>
        <w:t>граничната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стойност на индекса на засушаване </w:t>
      </w:r>
      <w:r w:rsidR="00634B1B">
        <w:rPr>
          <w:rFonts w:ascii="Times New Roman CYR" w:eastAsiaTheme="minorHAnsi" w:hAnsi="Times New Roman CYR" w:cs="Times New Roman CYR"/>
          <w:lang w:eastAsia="en-US"/>
        </w:rPr>
        <w:t>е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B6241">
        <w:rPr>
          <w:rFonts w:ascii="Times New Roman CYR" w:eastAsiaTheme="minorHAnsi" w:hAnsi="Times New Roman CYR" w:cs="Times New Roman CYR"/>
          <w:lang w:eastAsia="en-US"/>
        </w:rPr>
        <w:t xml:space="preserve">завишен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от 0.5 </w:t>
      </w:r>
      <w:r w:rsidR="00FB6241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>
        <w:rPr>
          <w:rFonts w:ascii="Times New Roman CYR" w:eastAsiaTheme="minorHAnsi" w:hAnsi="Times New Roman CYR" w:cs="Times New Roman CYR"/>
          <w:lang w:eastAsia="en-US"/>
        </w:rPr>
        <w:t xml:space="preserve">0.6. </w:t>
      </w:r>
      <w:r w:rsidR="007E0C30">
        <w:rPr>
          <w:rFonts w:ascii="Times New Roman CYR" w:eastAsiaTheme="minorHAnsi" w:hAnsi="Times New Roman CYR" w:cs="Times New Roman CYR"/>
          <w:lang w:eastAsia="en-US"/>
        </w:rPr>
        <w:t>Той допълни, че са и</w:t>
      </w:r>
      <w:r w:rsidR="00634B1B">
        <w:rPr>
          <w:rFonts w:ascii="Times New Roman CYR" w:eastAsiaTheme="minorHAnsi" w:hAnsi="Times New Roman CYR" w:cs="Times New Roman CYR"/>
          <w:lang w:eastAsia="en-US"/>
        </w:rPr>
        <w:t>зследвани същите години, както при определянето на НР2</w:t>
      </w:r>
      <w:r w:rsidR="007E0C30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634B1B">
        <w:rPr>
          <w:rFonts w:ascii="Times New Roman CYR" w:eastAsiaTheme="minorHAnsi" w:hAnsi="Times New Roman CYR" w:cs="Times New Roman CYR"/>
          <w:lang w:eastAsia="en-US"/>
        </w:rPr>
        <w:t xml:space="preserve"> по</w:t>
      </w:r>
      <w:r w:rsidR="00150C98">
        <w:rPr>
          <w:rFonts w:ascii="Times New Roman CYR" w:eastAsiaTheme="minorHAnsi" w:hAnsi="Times New Roman CYR" w:cs="Times New Roman CYR"/>
          <w:lang w:eastAsia="en-US"/>
        </w:rPr>
        <w:t>каза</w:t>
      </w:r>
      <w:r w:rsidR="007E0C3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5864">
        <w:rPr>
          <w:rFonts w:ascii="Times New Roman CYR" w:eastAsiaTheme="minorHAnsi" w:hAnsi="Times New Roman CYR" w:cs="Times New Roman CYR"/>
          <w:lang w:eastAsia="en-US"/>
        </w:rPr>
        <w:t xml:space="preserve">нагледно </w:t>
      </w:r>
      <w:r w:rsidR="007E0C30">
        <w:rPr>
          <w:rFonts w:ascii="Times New Roman CYR" w:eastAsiaTheme="minorHAnsi" w:hAnsi="Times New Roman CYR" w:cs="Times New Roman CYR"/>
          <w:lang w:eastAsia="en-US"/>
        </w:rPr>
        <w:t>какъв е обхват</w:t>
      </w:r>
      <w:r w:rsidR="00150C98">
        <w:rPr>
          <w:rFonts w:ascii="Times New Roman CYR" w:eastAsiaTheme="minorHAnsi" w:hAnsi="Times New Roman CYR" w:cs="Times New Roman CYR"/>
          <w:lang w:eastAsia="en-US"/>
        </w:rPr>
        <w:t>ът</w:t>
      </w:r>
      <w:r w:rsidR="007E0C30">
        <w:rPr>
          <w:rFonts w:ascii="Times New Roman CYR" w:eastAsiaTheme="minorHAnsi" w:hAnsi="Times New Roman CYR" w:cs="Times New Roman CYR"/>
          <w:lang w:eastAsia="en-US"/>
        </w:rPr>
        <w:t xml:space="preserve"> на териториите с необлагодетелствани райони при една суха и при една валежна години. </w:t>
      </w:r>
      <w:r w:rsidR="00DD5864">
        <w:rPr>
          <w:rFonts w:ascii="Times New Roman CYR" w:eastAsiaTheme="minorHAnsi" w:hAnsi="Times New Roman CYR" w:cs="Times New Roman CYR"/>
          <w:lang w:eastAsia="en-US"/>
        </w:rPr>
        <w:t>Като пример, п</w:t>
      </w:r>
      <w:r w:rsidR="007E0C30">
        <w:rPr>
          <w:rFonts w:ascii="Times New Roman CYR" w:eastAsiaTheme="minorHAnsi" w:hAnsi="Times New Roman CYR" w:cs="Times New Roman CYR"/>
          <w:lang w:eastAsia="en-US"/>
        </w:rPr>
        <w:t xml:space="preserve">роф. Казанджиев </w:t>
      </w:r>
      <w:r w:rsidR="00FB6241">
        <w:rPr>
          <w:rFonts w:ascii="Times New Roman CYR" w:eastAsiaTheme="minorHAnsi" w:hAnsi="Times New Roman CYR" w:cs="Times New Roman CYR"/>
          <w:lang w:eastAsia="en-US"/>
        </w:rPr>
        <w:t>посочи</w:t>
      </w:r>
      <w:r w:rsidR="007E0C30">
        <w:rPr>
          <w:rFonts w:ascii="Times New Roman CYR" w:eastAsiaTheme="minorHAnsi" w:hAnsi="Times New Roman CYR" w:cs="Times New Roman CYR"/>
          <w:lang w:eastAsia="en-US"/>
        </w:rPr>
        <w:t>, че докато в предния случай,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E0C30">
        <w:rPr>
          <w:rFonts w:ascii="Times New Roman CYR" w:eastAsiaTheme="minorHAnsi" w:hAnsi="Times New Roman CYR" w:cs="Times New Roman CYR"/>
          <w:lang w:eastAsia="en-US"/>
        </w:rPr>
        <w:t xml:space="preserve">според </w:t>
      </w:r>
      <w:r>
        <w:rPr>
          <w:rFonts w:ascii="Times New Roman CYR" w:eastAsiaTheme="minorHAnsi" w:hAnsi="Times New Roman CYR" w:cs="Times New Roman CYR"/>
          <w:lang w:eastAsia="en-US"/>
        </w:rPr>
        <w:t>картата на България</w:t>
      </w:r>
      <w:r w:rsidR="007E0C30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E0C30">
        <w:rPr>
          <w:rFonts w:ascii="Times New Roman CYR" w:eastAsiaTheme="minorHAnsi" w:hAnsi="Times New Roman CYR" w:cs="Times New Roman CYR"/>
          <w:lang w:eastAsia="en-US"/>
        </w:rPr>
        <w:t>в НР2 са попаднали малко землища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около Пловдив</w:t>
      </w:r>
      <w:r w:rsidR="00150C98">
        <w:rPr>
          <w:rFonts w:ascii="Times New Roman CYR" w:eastAsiaTheme="minorHAnsi" w:hAnsi="Times New Roman CYR" w:cs="Times New Roman CYR"/>
          <w:lang w:eastAsia="en-US"/>
        </w:rPr>
        <w:t>, то при завишения праг от 0,6, дори при една нормална година, почти цялата територия на страната попада като необлагодетелствана, с изключение на малки зони</w:t>
      </w:r>
      <w:r w:rsidR="00150C98" w:rsidRPr="00150C9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C98">
        <w:rPr>
          <w:rFonts w:ascii="Times New Roman CYR" w:eastAsiaTheme="minorHAnsi" w:hAnsi="Times New Roman CYR" w:cs="Times New Roman CYR"/>
          <w:lang w:eastAsia="en-US"/>
        </w:rPr>
        <w:t>от Северозападна и Северна Централна България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B35181" w:rsidRPr="00634B1B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634B1B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B1B" w:rsidRPr="00634B1B">
        <w:rPr>
          <w:rFonts w:ascii="Times New Roman CYR" w:eastAsiaTheme="minorHAnsi" w:hAnsi="Times New Roman CYR" w:cs="Times New Roman CYR"/>
          <w:bCs/>
          <w:lang w:eastAsia="en-US"/>
        </w:rPr>
        <w:t xml:space="preserve">даде думата за въпроси и изказвания по представения материал. </w:t>
      </w:r>
    </w:p>
    <w:p w:rsidR="00B35181" w:rsidRDefault="00B35181" w:rsidP="00B35181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181" w:rsidRDefault="00A45EFC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r w:rsidR="00150C98">
        <w:rPr>
          <w:rFonts w:ascii="Times New Roman CYR" w:eastAsiaTheme="minorHAnsi" w:hAnsi="Times New Roman CYR" w:cs="Times New Roman CYR"/>
          <w:b/>
          <w:bCs/>
          <w:lang w:eastAsia="en-US"/>
        </w:rPr>
        <w:t>-н КОСТАДИН КОСТАДИНОВ, НА на зърнопроизводителите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150C98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FB6241" w:rsidRPr="00FB6241">
        <w:rPr>
          <w:rFonts w:ascii="Times New Roman CYR" w:eastAsiaTheme="minorHAnsi" w:hAnsi="Times New Roman CYR" w:cs="Times New Roman CYR"/>
          <w:bCs/>
          <w:lang w:eastAsia="en-US"/>
        </w:rPr>
        <w:t>из</w:t>
      </w:r>
      <w:r w:rsidR="00FB6241">
        <w:rPr>
          <w:rFonts w:ascii="Times New Roman CYR" w:eastAsiaTheme="minorHAnsi" w:hAnsi="Times New Roman CYR" w:cs="Times New Roman CYR"/>
          <w:bCs/>
          <w:lang w:eastAsia="en-US"/>
        </w:rPr>
        <w:t>рази</w:t>
      </w:r>
      <w:r w:rsidR="00FB6241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50C98">
        <w:rPr>
          <w:rFonts w:ascii="Times New Roman CYR" w:eastAsiaTheme="minorHAnsi" w:hAnsi="Times New Roman CYR" w:cs="Times New Roman CYR"/>
          <w:bCs/>
          <w:lang w:eastAsia="en-US"/>
        </w:rPr>
        <w:t>притеснение</w:t>
      </w:r>
      <w:r w:rsidR="00F711E5">
        <w:rPr>
          <w:rFonts w:ascii="Times New Roman CYR" w:eastAsiaTheme="minorHAnsi" w:hAnsi="Times New Roman CYR" w:cs="Times New Roman CYR"/>
          <w:bCs/>
          <w:lang w:eastAsia="en-US"/>
        </w:rPr>
        <w:t xml:space="preserve"> за вероятен проблем, който би възникнал при две съседни селища, попадащи в различен тип райони,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на което </w:t>
      </w:r>
      <w:r w:rsidR="00F711E5" w:rsidRPr="00F711E5">
        <w:rPr>
          <w:rFonts w:ascii="Times New Roman CYR" w:eastAsiaTheme="minorHAnsi" w:hAnsi="Times New Roman CYR" w:cs="Times New Roman CYR"/>
          <w:b/>
          <w:bCs/>
          <w:lang w:eastAsia="en-US"/>
        </w:rPr>
        <w:t>п</w:t>
      </w:r>
      <w:r w:rsidR="00B35181">
        <w:rPr>
          <w:rFonts w:ascii="Times New Roman CYR" w:eastAsiaTheme="minorHAnsi" w:hAnsi="Times New Roman CYR" w:cs="Times New Roman CYR"/>
          <w:b/>
          <w:bCs/>
          <w:lang w:eastAsia="en-US"/>
        </w:rPr>
        <w:t>роф. К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азанджиев </w:t>
      </w:r>
      <w:r w:rsidR="00F711E5" w:rsidRPr="00F711E5">
        <w:rPr>
          <w:rFonts w:ascii="Times New Roman CYR" w:eastAsiaTheme="minorHAnsi" w:hAnsi="Times New Roman CYR" w:cs="Times New Roman CYR"/>
          <w:bCs/>
          <w:lang w:eastAsia="en-US"/>
        </w:rPr>
        <w:t>отговори,</w:t>
      </w:r>
      <w:r w:rsidR="00F711E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F711E5">
        <w:rPr>
          <w:rFonts w:ascii="Times New Roman CYR" w:eastAsiaTheme="minorHAnsi" w:hAnsi="Times New Roman CYR" w:cs="Times New Roman CYR"/>
          <w:lang w:eastAsia="en-US"/>
        </w:rPr>
        <w:t>че когато трябва да се обяснява,</w:t>
      </w:r>
      <w:r w:rsidR="00A814AD">
        <w:rPr>
          <w:rFonts w:ascii="Times New Roman CYR" w:eastAsiaTheme="minorHAnsi" w:hAnsi="Times New Roman CYR" w:cs="Times New Roman CYR"/>
          <w:lang w:eastAsia="en-US"/>
        </w:rPr>
        <w:t xml:space="preserve"> защо някои землища попадат в НР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3, а други не, причината е, че се наслагват няколко </w:t>
      </w:r>
      <w:r w:rsidR="00FB6241">
        <w:rPr>
          <w:rFonts w:ascii="Times New Roman CYR" w:eastAsiaTheme="minorHAnsi" w:hAnsi="Times New Roman CYR" w:cs="Times New Roman CYR"/>
          <w:lang w:eastAsia="en-US"/>
        </w:rPr>
        <w:t xml:space="preserve">критерия, а именно - </w:t>
      </w:r>
      <w:r w:rsidR="00F711E5">
        <w:rPr>
          <w:rFonts w:ascii="Times New Roman CYR" w:eastAsiaTheme="minorHAnsi" w:hAnsi="Times New Roman CYR" w:cs="Times New Roman CYR"/>
          <w:lang w:eastAsia="en-US"/>
        </w:rPr>
        <w:t>сухота, тип на почв</w:t>
      </w:r>
      <w:r w:rsidR="00FB6241">
        <w:rPr>
          <w:rFonts w:ascii="Times New Roman CYR" w:eastAsiaTheme="minorHAnsi" w:hAnsi="Times New Roman CYR" w:cs="Times New Roman CYR"/>
          <w:lang w:eastAsia="en-US"/>
        </w:rPr>
        <w:t>ата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 и </w:t>
      </w:r>
      <w:r w:rsidR="00FB6241">
        <w:rPr>
          <w:rFonts w:ascii="Times New Roman CYR" w:eastAsiaTheme="minorHAnsi" w:hAnsi="Times New Roman CYR" w:cs="Times New Roman CYR"/>
          <w:lang w:eastAsia="en-US"/>
        </w:rPr>
        <w:t>нейната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 характеристик</w:t>
      </w:r>
      <w:r w:rsidR="00FB6241">
        <w:rPr>
          <w:rFonts w:ascii="Times New Roman CYR" w:eastAsiaTheme="minorHAnsi" w:hAnsi="Times New Roman CYR" w:cs="Times New Roman CYR"/>
          <w:lang w:eastAsia="en-US"/>
        </w:rPr>
        <w:t>а</w:t>
      </w:r>
      <w:r w:rsidR="00F711E5">
        <w:rPr>
          <w:rFonts w:ascii="Times New Roman CYR" w:eastAsiaTheme="minorHAnsi" w:hAnsi="Times New Roman CYR" w:cs="Times New Roman CYR"/>
          <w:lang w:eastAsia="en-US"/>
        </w:rPr>
        <w:t>, наклон на терена и трябва да има съвпадение</w:t>
      </w:r>
      <w:r w:rsidR="00FB6241">
        <w:rPr>
          <w:rFonts w:ascii="Times New Roman CYR" w:eastAsiaTheme="minorHAnsi" w:hAnsi="Times New Roman CYR" w:cs="Times New Roman CYR"/>
          <w:lang w:eastAsia="en-US"/>
        </w:rPr>
        <w:t>,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 едновременно</w:t>
      </w:r>
      <w:r w:rsidR="00FB6241">
        <w:rPr>
          <w:rFonts w:ascii="Times New Roman CYR" w:eastAsiaTheme="minorHAnsi" w:hAnsi="Times New Roman CYR" w:cs="Times New Roman CYR"/>
          <w:lang w:eastAsia="en-US"/>
        </w:rPr>
        <w:t>,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 на всичките фактори или с други думи, 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ко едно землище попада в необлагодетелстваните райони, а друго не попада, това означава, че другото землище не покрива някои от критериите.      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44DE8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F711E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F711E5" w:rsidRPr="00F711E5">
        <w:rPr>
          <w:rFonts w:ascii="Times New Roman CYR" w:eastAsiaTheme="minorHAnsi" w:hAnsi="Times New Roman CYR" w:cs="Times New Roman CYR"/>
          <w:bCs/>
          <w:lang w:eastAsia="en-US"/>
        </w:rPr>
        <w:t>уточни, че р</w:t>
      </w:r>
      <w:r w:rsidRPr="00F711E5">
        <w:rPr>
          <w:rFonts w:ascii="Times New Roman CYR" w:eastAsiaTheme="minorHAnsi" w:hAnsi="Times New Roman CYR" w:cs="Times New Roman CYR"/>
          <w:lang w:eastAsia="en-US"/>
        </w:rPr>
        <w:t>азликата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между </w:t>
      </w:r>
      <w:r w:rsidR="00AD2631">
        <w:rPr>
          <w:rFonts w:ascii="Times New Roman CYR" w:eastAsiaTheme="minorHAnsi" w:hAnsi="Times New Roman CYR" w:cs="Times New Roman CYR"/>
          <w:lang w:eastAsia="en-US"/>
        </w:rPr>
        <w:t>настоящето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предефиниране 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на необлагодетелстваните райони </w:t>
      </w:r>
      <w:r w:rsidR="00AD2631">
        <w:rPr>
          <w:rFonts w:ascii="Times New Roman CYR" w:eastAsiaTheme="minorHAnsi" w:hAnsi="Times New Roman CYR" w:cs="Times New Roman CYR"/>
          <w:lang w:eastAsia="en-US"/>
        </w:rPr>
        <w:t>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предходното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 дефиниране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е тази, че този път критериите, по които ще се извършва това предефиниране са ясно и точно разписани в </w:t>
      </w:r>
      <w:r w:rsidR="00A45EFC">
        <w:rPr>
          <w:rFonts w:ascii="Times New Roman CYR" w:eastAsiaTheme="minorHAnsi" w:hAnsi="Times New Roman CYR" w:cs="Times New Roman CYR"/>
          <w:lang w:eastAsia="en-US"/>
        </w:rPr>
        <w:t>Регламент (ЕО</w:t>
      </w:r>
      <w:r w:rsidR="00A45EFC" w:rsidRPr="0016493A">
        <w:rPr>
          <w:rFonts w:ascii="Times New Roman CYR" w:eastAsiaTheme="minorHAnsi" w:hAnsi="Times New Roman CYR" w:cs="Times New Roman CYR"/>
          <w:lang w:eastAsia="en-US"/>
        </w:rPr>
        <w:t>)1305/2013 г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  <w:r w:rsidR="00A45EFC">
        <w:rPr>
          <w:rFonts w:ascii="Times New Roman CYR" w:eastAsiaTheme="minorHAnsi" w:hAnsi="Times New Roman CYR" w:cs="Times New Roman CYR"/>
          <w:lang w:eastAsia="en-US"/>
        </w:rPr>
        <w:t>.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711E5">
        <w:rPr>
          <w:rFonts w:ascii="Times New Roman CYR" w:eastAsiaTheme="minorHAnsi" w:hAnsi="Times New Roman CYR" w:cs="Times New Roman CYR"/>
          <w:lang w:eastAsia="en-US"/>
        </w:rPr>
        <w:t xml:space="preserve">Тя допълни, че </w:t>
      </w:r>
      <w:r w:rsidR="00A45EFC">
        <w:rPr>
          <w:rFonts w:ascii="Times New Roman CYR" w:eastAsiaTheme="minorHAnsi" w:hAnsi="Times New Roman CYR" w:cs="Times New Roman CYR"/>
          <w:lang w:eastAsia="en-US"/>
        </w:rPr>
        <w:t xml:space="preserve">това се е наложило, </w:t>
      </w:r>
      <w:r w:rsidR="00144DE8">
        <w:rPr>
          <w:rFonts w:ascii="Times New Roman CYR" w:eastAsiaTheme="minorHAnsi" w:hAnsi="Times New Roman CYR" w:cs="Times New Roman CYR"/>
          <w:lang w:eastAsia="en-US"/>
        </w:rPr>
        <w:t>тъй като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при предходното дефиниране всяка страна-членка </w:t>
      </w:r>
      <w:r w:rsidR="00AD2631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>
        <w:rPr>
          <w:rFonts w:ascii="Times New Roman CYR" w:eastAsiaTheme="minorHAnsi" w:hAnsi="Times New Roman CYR" w:cs="Times New Roman CYR"/>
          <w:lang w:eastAsia="en-US"/>
        </w:rPr>
        <w:t>може</w:t>
      </w:r>
      <w:r w:rsidR="00AD2631">
        <w:rPr>
          <w:rFonts w:ascii="Times New Roman CYR" w:eastAsiaTheme="minorHAnsi" w:hAnsi="Times New Roman CYR" w:cs="Times New Roman CYR"/>
          <w:lang w:eastAsia="en-US"/>
        </w:rPr>
        <w:t>ла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защити и мотивира критерии</w:t>
      </w:r>
      <w:r w:rsidR="00A45EFC">
        <w:rPr>
          <w:rFonts w:ascii="Times New Roman CYR" w:eastAsiaTheme="minorHAnsi" w:hAnsi="Times New Roman CYR" w:cs="Times New Roman CYR"/>
          <w:lang w:eastAsia="en-US"/>
        </w:rPr>
        <w:t xml:space="preserve">те, по които то е извършено като в резултат </w:t>
      </w:r>
      <w:r w:rsidR="00144DE8">
        <w:rPr>
          <w:rFonts w:ascii="Times New Roman CYR" w:eastAsiaTheme="minorHAnsi" w:hAnsi="Times New Roman CYR" w:cs="Times New Roman CYR"/>
          <w:lang w:eastAsia="en-US"/>
        </w:rPr>
        <w:t xml:space="preserve">са </w:t>
      </w:r>
      <w:r>
        <w:rPr>
          <w:rFonts w:ascii="Times New Roman CYR" w:eastAsiaTheme="minorHAnsi" w:hAnsi="Times New Roman CYR" w:cs="Times New Roman CYR"/>
          <w:lang w:eastAsia="en-US"/>
        </w:rPr>
        <w:t>се появи</w:t>
      </w:r>
      <w:r w:rsidR="00144DE8">
        <w:rPr>
          <w:rFonts w:ascii="Times New Roman CYR" w:eastAsiaTheme="minorHAnsi" w:hAnsi="Times New Roman CYR" w:cs="Times New Roman CYR"/>
          <w:lang w:eastAsia="en-US"/>
        </w:rPr>
        <w:t>ли</w:t>
      </w:r>
      <w:r>
        <w:rPr>
          <w:rFonts w:ascii="Times New Roman CYR" w:eastAsiaTheme="minorHAnsi" w:hAnsi="Times New Roman CYR" w:cs="Times New Roman CYR"/>
          <w:lang w:eastAsia="en-US"/>
        </w:rPr>
        <w:t xml:space="preserve"> разлик</w:t>
      </w:r>
      <w:r w:rsidR="00AD2631">
        <w:rPr>
          <w:rFonts w:ascii="Times New Roman CYR" w:eastAsiaTheme="minorHAnsi" w:hAnsi="Times New Roman CYR" w:cs="Times New Roman CYR"/>
          <w:lang w:eastAsia="en-US"/>
        </w:rPr>
        <w:t>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обхвата. </w:t>
      </w:r>
    </w:p>
    <w:p w:rsidR="00236B58" w:rsidRDefault="00236B58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35181" w:rsidRDefault="007E165F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Д-р Василева даде отново думата на </w:t>
      </w:r>
      <w:r w:rsidR="00B35181" w:rsidRPr="00A45EFC">
        <w:rPr>
          <w:rFonts w:ascii="Times New Roman CYR" w:eastAsiaTheme="minorHAnsi" w:hAnsi="Times New Roman CYR" w:cs="Times New Roman CYR"/>
          <w:b/>
          <w:lang w:eastAsia="en-US"/>
        </w:rPr>
        <w:t>проф. Русева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да представи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извършената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работа по </w:t>
      </w:r>
      <w:r w:rsidR="00B35181" w:rsidRPr="00FB6241">
        <w:rPr>
          <w:rFonts w:ascii="Times New Roman CYR" w:eastAsiaTheme="minorHAnsi" w:hAnsi="Times New Roman CYR" w:cs="Times New Roman CYR"/>
          <w:b/>
          <w:lang w:eastAsia="en-US"/>
        </w:rPr>
        <w:t>дефинирането на НР3.</w:t>
      </w:r>
      <w:r w:rsidR="00B35181">
        <w:rPr>
          <w:rFonts w:ascii="Times New Roman CYR" w:eastAsiaTheme="minorHAnsi" w:hAnsi="Times New Roman CYR" w:cs="Times New Roman CYR"/>
          <w:lang w:eastAsia="en-US"/>
        </w:rPr>
        <w:t xml:space="preserve">     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4632C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Проф. СВЕТЛА РУСЕВА</w:t>
      </w:r>
      <w:r w:rsidR="007E165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E165F" w:rsidRPr="007E165F">
        <w:rPr>
          <w:rFonts w:ascii="Times New Roman CYR" w:eastAsiaTheme="minorHAnsi" w:hAnsi="Times New Roman CYR" w:cs="Times New Roman CYR"/>
          <w:bCs/>
          <w:lang w:eastAsia="en-US"/>
        </w:rPr>
        <w:t xml:space="preserve">посочи, че и </w:t>
      </w:r>
      <w:r w:rsidR="00A45EFC">
        <w:rPr>
          <w:rFonts w:ascii="Times New Roman CYR" w:eastAsiaTheme="minorHAnsi" w:hAnsi="Times New Roman CYR" w:cs="Times New Roman CYR"/>
          <w:bCs/>
          <w:lang w:eastAsia="en-US"/>
        </w:rPr>
        <w:t>в този случай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Нормативната база е същата</w:t>
      </w:r>
      <w:r w:rsidR="007E165F">
        <w:rPr>
          <w:rFonts w:ascii="Times New Roman CYR" w:eastAsiaTheme="minorHAnsi" w:hAnsi="Times New Roman CYR" w:cs="Times New Roman CYR"/>
          <w:lang w:eastAsia="en-US"/>
        </w:rPr>
        <w:t>, но п</w:t>
      </w:r>
      <w:r>
        <w:rPr>
          <w:rFonts w:ascii="Times New Roman CYR" w:eastAsiaTheme="minorHAnsi" w:hAnsi="Times New Roman CYR" w:cs="Times New Roman CYR"/>
          <w:lang w:eastAsia="en-US"/>
        </w:rPr>
        <w:t>ри насоките</w:t>
      </w:r>
      <w:r w:rsidR="00A45EFC">
        <w:rPr>
          <w:rFonts w:ascii="Times New Roman CYR" w:eastAsiaTheme="minorHAnsi" w:hAnsi="Times New Roman CYR" w:cs="Times New Roman CYR"/>
          <w:lang w:eastAsia="en-US"/>
        </w:rPr>
        <w:t>,</w:t>
      </w:r>
      <w:r w:rsidR="00A45EFC" w:rsidRPr="00A45EFC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45EFC">
        <w:rPr>
          <w:rFonts w:ascii="Times New Roman CYR" w:eastAsiaTheme="minorHAnsi" w:hAnsi="Times New Roman CYR" w:cs="Times New Roman CYR"/>
          <w:lang w:eastAsia="en-US"/>
        </w:rPr>
        <w:t>които са използвани като методична основа за разработките,</w:t>
      </w:r>
      <w:r>
        <w:rPr>
          <w:rFonts w:ascii="Times New Roman CYR" w:eastAsiaTheme="minorHAnsi" w:hAnsi="Times New Roman CYR" w:cs="Times New Roman CYR"/>
          <w:lang w:eastAsia="en-US"/>
        </w:rPr>
        <w:t xml:space="preserve"> има един </w:t>
      </w:r>
      <w:r w:rsidR="00A45EFC">
        <w:rPr>
          <w:rFonts w:ascii="Times New Roman CYR" w:eastAsiaTheme="minorHAnsi" w:hAnsi="Times New Roman CYR" w:cs="Times New Roman CYR"/>
          <w:lang w:eastAsia="en-US"/>
        </w:rPr>
        <w:t>нов</w:t>
      </w:r>
      <w:r>
        <w:rPr>
          <w:rFonts w:ascii="Times New Roman CYR" w:eastAsiaTheme="minorHAnsi" w:hAnsi="Times New Roman CYR" w:cs="Times New Roman CYR"/>
          <w:lang w:eastAsia="en-US"/>
        </w:rPr>
        <w:t xml:space="preserve"> елемент, който е свързан с допълнителен доклад на ЕК и JRC</w:t>
      </w:r>
      <w:r w:rsidR="00D37039">
        <w:rPr>
          <w:rFonts w:ascii="Times New Roman CYR" w:eastAsiaTheme="minorHAnsi" w:hAnsi="Times New Roman CYR" w:cs="Times New Roman CYR"/>
          <w:lang w:eastAsia="en-US"/>
        </w:rPr>
        <w:t>. Тя допълни, че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допустимостта на плащанията за НР3 е свързана с това, че най-малко 60% от земеделската площ в землището трябва да е засегната едновре</w:t>
      </w:r>
      <w:r w:rsidR="00D37039">
        <w:rPr>
          <w:rFonts w:ascii="Times New Roman CYR" w:eastAsiaTheme="minorHAnsi" w:hAnsi="Times New Roman CYR" w:cs="Times New Roman CYR"/>
          <w:lang w:eastAsia="en-US"/>
        </w:rPr>
        <w:t>менно от най-малко два критерия: и</w:t>
      </w:r>
      <w:r>
        <w:rPr>
          <w:rFonts w:ascii="Times New Roman CYR" w:eastAsiaTheme="minorHAnsi" w:hAnsi="Times New Roman CYR" w:cs="Times New Roman CYR"/>
          <w:lang w:eastAsia="en-US"/>
        </w:rPr>
        <w:t>ли два от почвените, или един от почвените и един от климатичните</w:t>
      </w:r>
      <w:r w:rsidR="00D37039">
        <w:rPr>
          <w:rFonts w:ascii="Times New Roman CYR" w:eastAsiaTheme="minorHAnsi" w:hAnsi="Times New Roman CYR" w:cs="Times New Roman CYR"/>
          <w:lang w:eastAsia="en-US"/>
        </w:rPr>
        <w:t xml:space="preserve"> критерии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D37039">
        <w:rPr>
          <w:rFonts w:ascii="Times New Roman CYR" w:eastAsiaTheme="minorHAnsi" w:hAnsi="Times New Roman CYR" w:cs="Times New Roman CYR"/>
          <w:lang w:eastAsia="en-US"/>
        </w:rPr>
        <w:t>Проф. Русева каза, че с</w:t>
      </w:r>
      <w:r>
        <w:rPr>
          <w:rFonts w:ascii="Times New Roman CYR" w:eastAsiaTheme="minorHAnsi" w:hAnsi="Times New Roman CYR" w:cs="Times New Roman CYR"/>
          <w:lang w:eastAsia="en-US"/>
        </w:rPr>
        <w:t>лед като се направи дефинирането на ограниченията от гледна точка на почви и климат, се прави допълнителн</w:t>
      </w:r>
      <w:r w:rsidR="00D37039">
        <w:rPr>
          <w:rFonts w:ascii="Times New Roman CYR" w:eastAsiaTheme="minorHAnsi" w:hAnsi="Times New Roman CYR" w:cs="Times New Roman CYR"/>
          <w:lang w:eastAsia="en-US"/>
        </w:rPr>
        <w:t>о прецизиране с шеста категория, т.</w:t>
      </w:r>
      <w:r>
        <w:rPr>
          <w:rFonts w:ascii="Times New Roman CYR" w:eastAsiaTheme="minorHAnsi" w:hAnsi="Times New Roman CYR" w:cs="Times New Roman CYR"/>
          <w:lang w:eastAsia="en-US"/>
        </w:rPr>
        <w:t xml:space="preserve">е, освен, че трябва да отговарят на два от критериите, земеделските земи трябва да бъдат и над шеста категория. </w:t>
      </w:r>
      <w:r w:rsidR="00D37039">
        <w:rPr>
          <w:rFonts w:ascii="Times New Roman CYR" w:eastAsiaTheme="minorHAnsi" w:hAnsi="Times New Roman CYR" w:cs="Times New Roman CYR"/>
          <w:lang w:eastAsia="en-US"/>
        </w:rPr>
        <w:t xml:space="preserve">Проф. Русева презентира </w:t>
      </w:r>
      <w:r w:rsidR="00A45EFC">
        <w:rPr>
          <w:rFonts w:ascii="Times New Roman CYR" w:eastAsiaTheme="minorHAnsi" w:hAnsi="Times New Roman CYR" w:cs="Times New Roman CYR"/>
          <w:lang w:eastAsia="en-US"/>
        </w:rPr>
        <w:t>изг</w:t>
      </w:r>
      <w:r w:rsidR="00EA7DCA">
        <w:rPr>
          <w:rFonts w:ascii="Times New Roman CYR" w:eastAsiaTheme="minorHAnsi" w:hAnsi="Times New Roman CYR" w:cs="Times New Roman CYR"/>
          <w:lang w:eastAsia="en-US"/>
        </w:rPr>
        <w:t>о</w:t>
      </w:r>
      <w:r w:rsidR="00A45EFC">
        <w:rPr>
          <w:rFonts w:ascii="Times New Roman CYR" w:eastAsiaTheme="minorHAnsi" w:hAnsi="Times New Roman CYR" w:cs="Times New Roman CYR"/>
          <w:lang w:eastAsia="en-US"/>
        </w:rPr>
        <w:t>твените</w:t>
      </w:r>
      <w:r w:rsidR="00D37039">
        <w:rPr>
          <w:rFonts w:ascii="Times New Roman CYR" w:eastAsiaTheme="minorHAnsi" w:hAnsi="Times New Roman CYR" w:cs="Times New Roman CYR"/>
          <w:lang w:eastAsia="en-US"/>
        </w:rPr>
        <w:t xml:space="preserve"> анализи, като поясни, че и тук</w:t>
      </w:r>
      <w:r>
        <w:rPr>
          <w:rFonts w:ascii="Times New Roman CYR" w:eastAsiaTheme="minorHAnsi" w:hAnsi="Times New Roman CYR" w:cs="Times New Roman CYR"/>
          <w:lang w:eastAsia="en-US"/>
        </w:rPr>
        <w:t xml:space="preserve">, недостатъчното отводняване на почвите остава без промяна. </w:t>
      </w:r>
      <w:r w:rsidR="00D37039">
        <w:rPr>
          <w:rFonts w:ascii="Times New Roman CYR" w:eastAsiaTheme="minorHAnsi" w:hAnsi="Times New Roman CYR" w:cs="Times New Roman CYR"/>
          <w:lang w:eastAsia="en-US"/>
        </w:rPr>
        <w:t>Тя посочи, че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по-голям брой почви с </w:t>
      </w: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каменливост </w:t>
      </w:r>
      <w:r w:rsidR="00D37039">
        <w:rPr>
          <w:rFonts w:ascii="Times New Roman CYR" w:eastAsiaTheme="minorHAnsi" w:hAnsi="Times New Roman CYR" w:cs="Times New Roman CYR"/>
          <w:lang w:eastAsia="en-US"/>
        </w:rPr>
        <w:t>влизат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тази оценка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 както и че докато при НР2 к</w:t>
      </w:r>
      <w:r>
        <w:rPr>
          <w:rFonts w:ascii="Times New Roman CYR" w:eastAsiaTheme="minorHAnsi" w:hAnsi="Times New Roman CYR" w:cs="Times New Roman CYR"/>
          <w:lang w:eastAsia="en-US"/>
        </w:rPr>
        <w:t>ласът на текстурата на повърхностния слой</w:t>
      </w:r>
      <w:r w:rsidR="00EA7DCA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е тежка глина</w:t>
      </w:r>
      <w:r w:rsidR="00EA7DCA">
        <w:rPr>
          <w:rFonts w:ascii="Times New Roman CYR" w:eastAsiaTheme="minorHAnsi" w:hAnsi="Times New Roman CYR" w:cs="Times New Roman CYR"/>
          <w:lang w:eastAsia="en-US"/>
        </w:rPr>
        <w:t>, 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повече от 60%, </w:t>
      </w:r>
      <w:r w:rsidR="00D37039">
        <w:rPr>
          <w:rFonts w:ascii="Times New Roman CYR" w:eastAsiaTheme="minorHAnsi" w:hAnsi="Times New Roman CYR" w:cs="Times New Roman CYR"/>
          <w:lang w:eastAsia="en-US"/>
        </w:rPr>
        <w:t>за НР3</w:t>
      </w:r>
      <w:r>
        <w:rPr>
          <w:rFonts w:ascii="Times New Roman CYR" w:eastAsiaTheme="minorHAnsi" w:hAnsi="Times New Roman CYR" w:cs="Times New Roman CYR"/>
          <w:lang w:eastAsia="en-US"/>
        </w:rPr>
        <w:t xml:space="preserve"> става 50%. Другият критерий, в който има също промяна е дълбочината на вкореняване. Докато при НР2 то е 30 см, при НР3 става 35 см.</w:t>
      </w:r>
      <w:r w:rsidR="00D3703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D424F">
        <w:rPr>
          <w:rFonts w:ascii="Times New Roman CYR" w:eastAsiaTheme="minorHAnsi" w:hAnsi="Times New Roman CYR" w:cs="Times New Roman CYR"/>
          <w:lang w:eastAsia="en-US"/>
        </w:rPr>
        <w:t>Най-горният по</w:t>
      </w:r>
      <w:r w:rsidR="00B3621E">
        <w:rPr>
          <w:rFonts w:ascii="Times New Roman CYR" w:eastAsiaTheme="minorHAnsi" w:hAnsi="Times New Roman CYR" w:cs="Times New Roman CYR"/>
          <w:lang w:eastAsia="en-US"/>
        </w:rPr>
        <w:t xml:space="preserve">чвен слой да съдържа повече от </w:t>
      </w:r>
      <w:r w:rsidR="00B3621E" w:rsidRPr="00D42158">
        <w:rPr>
          <w:rFonts w:ascii="Times New Roman CYR" w:eastAsiaTheme="minorHAnsi" w:hAnsi="Times New Roman CYR" w:cs="Times New Roman CYR"/>
          <w:lang w:eastAsia="en-US"/>
        </w:rPr>
        <w:t>5</w:t>
      </w:r>
      <w:r w:rsidR="005D424F">
        <w:rPr>
          <w:rFonts w:ascii="Times New Roman CYR" w:eastAsiaTheme="minorHAnsi" w:hAnsi="Times New Roman CYR" w:cs="Times New Roman CYR"/>
          <w:lang w:eastAsia="en-US"/>
        </w:rPr>
        <w:t>0% глина и да са налице почви с вертични свойства - този критерий остава без промяна. Проф. Русева информира, че показателите за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незадоволителни химични свойства със съдържанието на соли и </w:t>
      </w:r>
      <w:r w:rsidR="005D424F">
        <w:rPr>
          <w:rFonts w:ascii="Times New Roman CYR" w:eastAsiaTheme="minorHAnsi" w:hAnsi="Times New Roman CYR" w:cs="Times New Roman CYR"/>
          <w:lang w:eastAsia="en-US"/>
        </w:rPr>
        <w:t>натрий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са много слабо засегнати 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>
        <w:rPr>
          <w:rFonts w:ascii="Times New Roman CYR" w:eastAsiaTheme="minorHAnsi" w:hAnsi="Times New Roman CYR" w:cs="Times New Roman CYR"/>
          <w:lang w:eastAsia="en-US"/>
        </w:rPr>
        <w:t xml:space="preserve">територията на нашата страна и няма нито едно землище, в което повече от 60% от площта на земеделските земи да е засегната от тези показатели. </w:t>
      </w:r>
      <w:r w:rsidR="005D424F">
        <w:rPr>
          <w:rFonts w:ascii="Times New Roman CYR" w:eastAsiaTheme="minorHAnsi" w:hAnsi="Times New Roman CYR" w:cs="Times New Roman CYR"/>
          <w:lang w:eastAsia="en-US"/>
        </w:rPr>
        <w:t>Тя допълни, че по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отношение на киселинността</w:t>
      </w:r>
      <w:r w:rsidR="005D424F">
        <w:rPr>
          <w:rFonts w:ascii="Times New Roman CYR" w:eastAsiaTheme="minorHAnsi" w:hAnsi="Times New Roman CYR" w:cs="Times New Roman CYR"/>
          <w:lang w:eastAsia="en-US"/>
        </w:rPr>
        <w:t>,</w:t>
      </w:r>
      <w:r w:rsidR="00B3621E">
        <w:rPr>
          <w:rFonts w:ascii="Times New Roman CYR" w:eastAsiaTheme="minorHAnsi" w:hAnsi="Times New Roman CYR" w:cs="Times New Roman CYR"/>
          <w:lang w:eastAsia="en-US"/>
        </w:rPr>
        <w:t xml:space="preserve"> прагът от </w:t>
      </w:r>
      <w:r w:rsidR="00B3621E">
        <w:rPr>
          <w:rFonts w:ascii="Times New Roman CYR" w:eastAsiaTheme="minorHAnsi" w:hAnsi="Times New Roman CYR" w:cs="Times New Roman CYR"/>
          <w:lang w:val="en-US" w:eastAsia="en-US"/>
        </w:rPr>
        <w:t>pH</w:t>
      </w:r>
      <w:r w:rsidR="005D424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5 при НР2</w:t>
      </w:r>
      <w:r w:rsidR="00EA7DCA">
        <w:rPr>
          <w:rFonts w:ascii="Times New Roman CYR" w:eastAsiaTheme="minorHAnsi" w:hAnsi="Times New Roman CYR" w:cs="Times New Roman CYR"/>
          <w:lang w:eastAsia="en-US"/>
        </w:rPr>
        <w:t>,</w:t>
      </w:r>
      <w:r w:rsidR="00B3621E">
        <w:rPr>
          <w:rFonts w:ascii="Times New Roman CYR" w:eastAsiaTheme="minorHAnsi" w:hAnsi="Times New Roman CYR" w:cs="Times New Roman CYR"/>
          <w:lang w:eastAsia="en-US"/>
        </w:rPr>
        <w:t xml:space="preserve"> става </w:t>
      </w:r>
      <w:r w:rsidR="00B3621E">
        <w:rPr>
          <w:rFonts w:ascii="Times New Roman CYR" w:eastAsiaTheme="minorHAnsi" w:hAnsi="Times New Roman CYR" w:cs="Times New Roman CYR"/>
          <w:lang w:val="en-US" w:eastAsia="en-US"/>
        </w:rPr>
        <w:t>pH</w:t>
      </w:r>
      <w:r w:rsidR="005D424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5.5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 при НР3 и се оказва</w:t>
      </w:r>
      <w:r w:rsidR="005D424F">
        <w:rPr>
          <w:rFonts w:ascii="Times New Roman CYR" w:eastAsiaTheme="minorHAnsi" w:hAnsi="Times New Roman CYR" w:cs="Times New Roman CYR"/>
          <w:lang w:eastAsia="en-US"/>
        </w:rPr>
        <w:t>, че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много от българските почви са точно в този обхват между 5 и 5.5.</w:t>
      </w:r>
      <w:r w:rsidR="005D424F">
        <w:rPr>
          <w:rFonts w:ascii="Times New Roman CYR" w:eastAsiaTheme="minorHAnsi" w:hAnsi="Times New Roman CYR" w:cs="Times New Roman CYR"/>
          <w:lang w:eastAsia="en-US"/>
        </w:rPr>
        <w:t xml:space="preserve"> След това, проф. Русева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обърна внимание </w:t>
      </w:r>
      <w:r w:rsidR="005D424F">
        <w:rPr>
          <w:rFonts w:ascii="Times New Roman CYR" w:eastAsiaTheme="minorHAnsi" w:hAnsi="Times New Roman CYR" w:cs="Times New Roman CYR"/>
          <w:lang w:eastAsia="en-US"/>
        </w:rPr>
        <w:t>н</w:t>
      </w:r>
      <w:r>
        <w:rPr>
          <w:rFonts w:ascii="Times New Roman CYR" w:eastAsiaTheme="minorHAnsi" w:hAnsi="Times New Roman CYR" w:cs="Times New Roman CYR"/>
          <w:lang w:eastAsia="en-US"/>
        </w:rPr>
        <w:t>а отрицателните синергии между два от критериите за ограничение, които трябва да бъдат спазени при НР3</w:t>
      </w:r>
      <w:r w:rsidR="005D424F">
        <w:rPr>
          <w:rFonts w:ascii="Times New Roman CYR" w:eastAsiaTheme="minorHAnsi" w:hAnsi="Times New Roman CYR" w:cs="Times New Roman CYR"/>
          <w:lang w:eastAsia="en-US"/>
        </w:rPr>
        <w:t>, а именно – между климат и почви, между климат и терен, между почви и терен и т.н, което е анализирано в изготвени</w:t>
      </w:r>
      <w:r w:rsidR="00EA7DCA">
        <w:rPr>
          <w:rFonts w:ascii="Times New Roman CYR" w:eastAsiaTheme="minorHAnsi" w:hAnsi="Times New Roman CYR" w:cs="Times New Roman CYR"/>
          <w:lang w:eastAsia="en-US"/>
        </w:rPr>
        <w:t>я материал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Тя допълни, </w:t>
      </w:r>
      <w:r w:rsidR="00EA7DCA">
        <w:rPr>
          <w:rFonts w:ascii="Times New Roman CYR" w:eastAsiaTheme="minorHAnsi" w:hAnsi="Times New Roman CYR" w:cs="Times New Roman CYR"/>
          <w:lang w:eastAsia="en-US"/>
        </w:rPr>
        <w:t>че от гледна точка на почвите,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 по предварителн</w:t>
      </w:r>
      <w:r w:rsidR="00EA7DCA">
        <w:rPr>
          <w:rFonts w:ascii="Times New Roman CYR" w:eastAsiaTheme="minorHAnsi" w:hAnsi="Times New Roman CYR" w:cs="Times New Roman CYR"/>
          <w:lang w:eastAsia="en-US"/>
        </w:rPr>
        <w:t>а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 оценк</w:t>
      </w:r>
      <w:r w:rsidR="00EA7DCA">
        <w:rPr>
          <w:rFonts w:ascii="Times New Roman CYR" w:eastAsiaTheme="minorHAnsi" w:hAnsi="Times New Roman CYR" w:cs="Times New Roman CYR"/>
          <w:lang w:eastAsia="en-US"/>
        </w:rPr>
        <w:t>а,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 има данни за отрицателни синергии между почвени</w:t>
      </w:r>
      <w:r w:rsidR="00EA7DCA">
        <w:rPr>
          <w:rFonts w:ascii="Times New Roman CYR" w:eastAsiaTheme="minorHAnsi" w:hAnsi="Times New Roman CYR" w:cs="Times New Roman CYR"/>
          <w:lang w:eastAsia="en-US"/>
        </w:rPr>
        <w:t>те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 критерии </w:t>
      </w:r>
      <w:r w:rsidR="00EA7DCA">
        <w:rPr>
          <w:rFonts w:ascii="Times New Roman CYR" w:eastAsiaTheme="minorHAnsi" w:hAnsi="Times New Roman CYR" w:cs="Times New Roman CYR"/>
          <w:lang w:eastAsia="en-US"/>
        </w:rPr>
        <w:t>(</w:t>
      </w:r>
      <w:r w:rsidR="00F4632C">
        <w:rPr>
          <w:rFonts w:ascii="Times New Roman CYR" w:eastAsiaTheme="minorHAnsi" w:hAnsi="Times New Roman CYR" w:cs="Times New Roman CYR"/>
          <w:lang w:eastAsia="en-US"/>
        </w:rPr>
        <w:t>високо съдържание на глина и киселинност на почвите</w:t>
      </w:r>
      <w:r w:rsidR="00EA7DCA">
        <w:rPr>
          <w:rFonts w:ascii="Times New Roman CYR" w:eastAsiaTheme="minorHAnsi" w:hAnsi="Times New Roman CYR" w:cs="Times New Roman CYR"/>
          <w:lang w:eastAsia="en-US"/>
        </w:rPr>
        <w:t>)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 в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4632C">
        <w:rPr>
          <w:rFonts w:ascii="Times New Roman CYR" w:eastAsiaTheme="minorHAnsi" w:hAnsi="Times New Roman CYR" w:cs="Times New Roman CYR"/>
          <w:lang w:eastAsia="en-US"/>
        </w:rPr>
        <w:t xml:space="preserve">7 землища и за каменливост и повърхностна дълбочина на вкореняване също в 7 землища; отрицателни и неутрални синергии между климатични, почвени и климатични и теренни, и теренни и почвени ограничения има в малко над 50 землища. </w:t>
      </w:r>
    </w:p>
    <w:p w:rsidR="00B35181" w:rsidRDefault="00F4632C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В заключение, проф. Русева посочи, че точната информация и данни ще бъдат финализирани едва след като методичните подходи и резултатите бъдат обсъдени и оценени от ЕК и </w:t>
      </w:r>
      <w:r w:rsidR="00EA7DCA">
        <w:rPr>
          <w:rFonts w:ascii="Times New Roman CYR" w:eastAsiaTheme="minorHAnsi" w:hAnsi="Times New Roman CYR" w:cs="Times New Roman CYR"/>
          <w:lang w:eastAsia="en-US"/>
        </w:rPr>
        <w:t xml:space="preserve"> института </w:t>
      </w:r>
      <w:r>
        <w:rPr>
          <w:rFonts w:ascii="Times New Roman CYR" w:eastAsiaTheme="minorHAnsi" w:hAnsi="Times New Roman CYR" w:cs="Times New Roman CYR"/>
          <w:lang w:eastAsia="en-US"/>
        </w:rPr>
        <w:t>JRC.</w:t>
      </w:r>
    </w:p>
    <w:p w:rsidR="00B35181" w:rsidRDefault="00B35181" w:rsidP="00B3518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06F01" w:rsidRDefault="00306F0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B35181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уточн</w:t>
      </w:r>
      <w:r w:rsidR="00AD2631">
        <w:rPr>
          <w:rFonts w:ascii="Times New Roman CYR" w:eastAsiaTheme="minorHAnsi" w:hAnsi="Times New Roman CYR" w:cs="Times New Roman CYR"/>
          <w:lang w:eastAsia="en-US"/>
        </w:rPr>
        <w:t>и, че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64 о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т отпадащите </w:t>
      </w:r>
      <w:r w:rsidR="00096219" w:rsidRPr="00B35181">
        <w:rPr>
          <w:rFonts w:ascii="Times New Roman CYR" w:eastAsiaTheme="minorHAnsi" w:hAnsi="Times New Roman CYR" w:cs="Times New Roman CYR"/>
          <w:lang w:eastAsia="en-US"/>
        </w:rPr>
        <w:t xml:space="preserve">землища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в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обхвата на НР2, отговарят на критериите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776124" w:rsidRPr="00B35181">
        <w:rPr>
          <w:rFonts w:ascii="Times New Roman CYR" w:eastAsiaTheme="minorHAnsi" w:hAnsi="Times New Roman CYR" w:cs="Times New Roman CYR"/>
          <w:lang w:eastAsia="en-US"/>
        </w:rPr>
        <w:t>под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мярка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13.3 и са предложени за включване в обхвата на НР3. </w:t>
      </w:r>
      <w:r w:rsidR="00AD2631">
        <w:rPr>
          <w:rFonts w:ascii="Times New Roman CYR" w:eastAsiaTheme="minorHAnsi" w:hAnsi="Times New Roman CYR" w:cs="Times New Roman CYR"/>
          <w:lang w:eastAsia="en-US"/>
        </w:rPr>
        <w:t xml:space="preserve">Тя допълни, че </w:t>
      </w:r>
      <w:r w:rsidR="00B35181" w:rsidRPr="00B35181">
        <w:rPr>
          <w:rFonts w:ascii="Times New Roman CYR" w:eastAsiaTheme="minorHAnsi" w:hAnsi="Times New Roman CYR" w:cs="Times New Roman CYR"/>
          <w:lang w:eastAsia="en-US"/>
        </w:rPr>
        <w:t xml:space="preserve">понастоящем 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комуникацията с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института JRC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е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основно </w:t>
      </w:r>
      <w:r w:rsidR="00E01A7E" w:rsidRPr="00B35181">
        <w:rPr>
          <w:rFonts w:ascii="Times New Roman CYR" w:eastAsiaTheme="minorHAnsi" w:hAnsi="Times New Roman CYR" w:cs="Times New Roman CYR"/>
          <w:lang w:eastAsia="en-US"/>
        </w:rPr>
        <w:t>за обхвата н</w:t>
      </w:r>
      <w:r w:rsidRPr="00B35181">
        <w:rPr>
          <w:rFonts w:ascii="Times New Roman CYR" w:eastAsiaTheme="minorHAnsi" w:hAnsi="Times New Roman CYR" w:cs="Times New Roman CYR"/>
          <w:lang w:eastAsia="en-US"/>
        </w:rPr>
        <w:t>а НР2</w:t>
      </w:r>
      <w:r w:rsidR="00AD2631">
        <w:rPr>
          <w:rFonts w:ascii="Times New Roman CYR" w:eastAsiaTheme="minorHAnsi" w:hAnsi="Times New Roman CYR" w:cs="Times New Roman CYR"/>
          <w:lang w:eastAsia="en-US"/>
        </w:rPr>
        <w:t>, а щ</w:t>
      </w:r>
      <w:r w:rsidR="00776124" w:rsidRPr="00B35181">
        <w:rPr>
          <w:rFonts w:ascii="Times New Roman CYR" w:eastAsiaTheme="minorHAnsi" w:hAnsi="Times New Roman CYR" w:cs="Times New Roman CYR"/>
          <w:lang w:eastAsia="en-US"/>
        </w:rPr>
        <w:t xml:space="preserve">о се касае </w:t>
      </w:r>
      <w:r w:rsidR="00AD2631">
        <w:rPr>
          <w:rFonts w:ascii="Times New Roman CYR" w:eastAsiaTheme="minorHAnsi" w:hAnsi="Times New Roman CYR" w:cs="Times New Roman CYR"/>
          <w:lang w:eastAsia="en-US"/>
        </w:rPr>
        <w:t xml:space="preserve">за обхвата на </w:t>
      </w:r>
      <w:r w:rsidRPr="00B35181">
        <w:rPr>
          <w:rFonts w:ascii="Times New Roman CYR" w:eastAsiaTheme="minorHAnsi" w:hAnsi="Times New Roman CYR" w:cs="Times New Roman CYR"/>
          <w:lang w:eastAsia="en-US"/>
        </w:rPr>
        <w:t>НР3</w:t>
      </w:r>
      <w:r w:rsidR="00AD263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76124" w:rsidRPr="00B35181">
        <w:rPr>
          <w:rFonts w:ascii="Times New Roman CYR" w:eastAsiaTheme="minorHAnsi" w:hAnsi="Times New Roman CYR" w:cs="Times New Roman CYR"/>
          <w:lang w:eastAsia="en-US"/>
        </w:rPr>
        <w:t>комуникацията е в начален етап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AD2631" w:rsidRPr="003909B9" w:rsidRDefault="00AD263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06F01" w:rsidRPr="003909B9" w:rsidRDefault="00AD263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B35181">
        <w:rPr>
          <w:rFonts w:ascii="Times New Roman CYR" w:eastAsiaTheme="minorHAnsi" w:hAnsi="Times New Roman CYR" w:cs="Times New Roman CYR"/>
          <w:b/>
          <w:bCs/>
          <w:lang w:eastAsia="en-US"/>
        </w:rPr>
        <w:t>Д-р ВАСИЛЕВА</w:t>
      </w:r>
      <w:r w:rsidRPr="00B351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даде думата на </w:t>
      </w:r>
      <w:r w:rsidRPr="00AD2631">
        <w:rPr>
          <w:rFonts w:ascii="Times New Roman CYR" w:eastAsiaTheme="minorHAnsi" w:hAnsi="Times New Roman CYR" w:cs="Times New Roman CYR"/>
          <w:b/>
          <w:lang w:eastAsia="en-US"/>
        </w:rPr>
        <w:t>г</w:t>
      </w:r>
      <w:r w:rsidR="00306F01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-жа ЮЛИЯ ЛИ</w:t>
      </w:r>
      <w:r w:rsidR="006F61CF">
        <w:rPr>
          <w:rFonts w:ascii="Times New Roman CYR" w:eastAsiaTheme="minorHAnsi" w:hAnsi="Times New Roman CYR" w:cs="Times New Roman CYR"/>
          <w:b/>
          <w:bCs/>
          <w:lang w:eastAsia="en-US"/>
        </w:rPr>
        <w:t>Л</w:t>
      </w:r>
      <w:r w:rsidR="00306F01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ЯНОВА,</w:t>
      </w:r>
      <w:r w:rsidR="00096219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началник на отдел „Компенсаторни мерки”, МЗХГ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Pr="00AD2631">
        <w:rPr>
          <w:rFonts w:ascii="Times New Roman CYR" w:eastAsiaTheme="minorHAnsi" w:hAnsi="Times New Roman CYR" w:cs="Times New Roman CYR"/>
          <w:bCs/>
          <w:lang w:eastAsia="en-US"/>
        </w:rPr>
        <w:t>за допълнителна информация по темата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. </w:t>
      </w:r>
      <w:r w:rsidRPr="00AD2631">
        <w:rPr>
          <w:rFonts w:ascii="Times New Roman CYR" w:eastAsiaTheme="minorHAnsi" w:hAnsi="Times New Roman CYR" w:cs="Times New Roman CYR"/>
          <w:bCs/>
          <w:lang w:eastAsia="en-US"/>
        </w:rPr>
        <w:t>Г-жа Ли</w:t>
      </w:r>
      <w:r w:rsidR="006F61CF">
        <w:rPr>
          <w:rFonts w:ascii="Times New Roman CYR" w:eastAsiaTheme="minorHAnsi" w:hAnsi="Times New Roman CYR" w:cs="Times New Roman CYR"/>
          <w:bCs/>
          <w:lang w:eastAsia="en-US"/>
        </w:rPr>
        <w:t>л</w:t>
      </w:r>
      <w:r w:rsidRPr="00AD2631">
        <w:rPr>
          <w:rFonts w:ascii="Times New Roman CYR" w:eastAsiaTheme="minorHAnsi" w:hAnsi="Times New Roman CYR" w:cs="Times New Roman CYR"/>
          <w:bCs/>
          <w:lang w:eastAsia="en-US"/>
        </w:rPr>
        <w:t>янова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Pr="00AD2631">
        <w:rPr>
          <w:rFonts w:ascii="Times New Roman CYR" w:eastAsiaTheme="minorHAnsi" w:hAnsi="Times New Roman CYR" w:cs="Times New Roman CYR"/>
          <w:bCs/>
          <w:lang w:eastAsia="en-US"/>
        </w:rPr>
        <w:t>информира, че в</w:t>
      </w:r>
      <w:r w:rsidR="00306F01" w:rsidRPr="00AD2631">
        <w:rPr>
          <w:rFonts w:ascii="Times New Roman CYR" w:eastAsiaTheme="minorHAnsi" w:hAnsi="Times New Roman CYR" w:cs="Times New Roman CYR"/>
          <w:lang w:eastAsia="en-US"/>
        </w:rPr>
        <w:t>ъв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връзка със свършената от научните институти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E3172" w:rsidRPr="003909B9">
        <w:rPr>
          <w:rFonts w:ascii="Times New Roman CYR" w:eastAsiaTheme="minorHAnsi" w:hAnsi="Times New Roman CYR" w:cs="Times New Roman CYR"/>
          <w:lang w:eastAsia="en-US"/>
        </w:rPr>
        <w:t>работа</w:t>
      </w:r>
      <w:r w:rsidR="005E3172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4958A9">
        <w:rPr>
          <w:rFonts w:ascii="Times New Roman CYR" w:eastAsiaTheme="minorHAnsi" w:hAnsi="Times New Roman CYR" w:cs="Times New Roman CYR"/>
          <w:lang w:eastAsia="en-US"/>
        </w:rPr>
        <w:t>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подготвен</w:t>
      </w:r>
      <w:r w:rsidR="004958A9">
        <w:rPr>
          <w:rFonts w:ascii="Times New Roman CYR" w:eastAsiaTheme="minorHAnsi" w:hAnsi="Times New Roman CYR" w:cs="Times New Roman CYR"/>
          <w:lang w:eastAsia="en-US"/>
        </w:rPr>
        <w:t>о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предложени</w:t>
      </w:r>
      <w:r w:rsidR="004958A9">
        <w:rPr>
          <w:rFonts w:ascii="Times New Roman CYR" w:eastAsiaTheme="minorHAnsi" w:hAnsi="Times New Roman CYR" w:cs="Times New Roman CYR"/>
          <w:lang w:eastAsia="en-US"/>
        </w:rPr>
        <w:t>е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за изменение на П</w:t>
      </w:r>
      <w:r w:rsidR="00776124">
        <w:rPr>
          <w:rFonts w:ascii="Times New Roman CYR" w:eastAsiaTheme="minorHAnsi" w:hAnsi="Times New Roman CYR" w:cs="Times New Roman CYR"/>
          <w:lang w:eastAsia="en-US"/>
        </w:rPr>
        <w:t>рограмата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, ко</w:t>
      </w:r>
      <w:r>
        <w:rPr>
          <w:rFonts w:ascii="Times New Roman CYR" w:eastAsiaTheme="minorHAnsi" w:hAnsi="Times New Roman CYR" w:cs="Times New Roman CYR"/>
          <w:lang w:eastAsia="en-US"/>
        </w:rPr>
        <w:t>е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то да б</w:t>
      </w:r>
      <w:r>
        <w:rPr>
          <w:rFonts w:ascii="Times New Roman CYR" w:eastAsiaTheme="minorHAnsi" w:hAnsi="Times New Roman CYR" w:cs="Times New Roman CYR"/>
          <w:lang w:eastAsia="en-US"/>
        </w:rPr>
        <w:t>ъда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 xml:space="preserve"> включен</w:t>
      </w:r>
      <w:r>
        <w:rPr>
          <w:rFonts w:ascii="Times New Roman CYR" w:eastAsiaTheme="minorHAnsi" w:hAnsi="Times New Roman CYR" w:cs="Times New Roman CYR"/>
          <w:lang w:eastAsia="en-US"/>
        </w:rPr>
        <w:t>о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 xml:space="preserve"> в следващата 7-ма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нотификация</w:t>
      </w:r>
      <w:r w:rsidR="004958A9">
        <w:rPr>
          <w:rFonts w:ascii="Times New Roman CYR" w:eastAsiaTheme="minorHAnsi" w:hAnsi="Times New Roman CYR" w:cs="Times New Roman CYR"/>
          <w:lang w:eastAsia="en-US"/>
        </w:rPr>
        <w:t xml:space="preserve"> и което </w:t>
      </w:r>
      <w:r>
        <w:rPr>
          <w:rFonts w:ascii="Times New Roman CYR" w:eastAsiaTheme="minorHAnsi" w:hAnsi="Times New Roman CYR" w:cs="Times New Roman CYR"/>
          <w:lang w:eastAsia="en-US"/>
        </w:rPr>
        <w:t xml:space="preserve">ще бъде изпратено на ЕК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веднага след одобрението на 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 xml:space="preserve">6-та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нотификация. </w:t>
      </w:r>
      <w:r>
        <w:rPr>
          <w:rFonts w:ascii="Times New Roman CYR" w:eastAsiaTheme="minorHAnsi" w:hAnsi="Times New Roman CYR" w:cs="Times New Roman CYR"/>
          <w:lang w:eastAsia="en-US"/>
        </w:rPr>
        <w:t>Тя допълни, че п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редложенията за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промени в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подмярка 13.2 включват</w:t>
      </w:r>
      <w:r>
        <w:rPr>
          <w:rFonts w:ascii="Times New Roman CYR" w:eastAsiaTheme="minorHAnsi" w:hAnsi="Times New Roman CYR" w:cs="Times New Roman CYR"/>
          <w:lang w:eastAsia="en-US"/>
        </w:rPr>
        <w:t>: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използваната методология </w:t>
      </w:r>
      <w:r w:rsidR="005E3172">
        <w:rPr>
          <w:rFonts w:ascii="Times New Roman CYR" w:eastAsiaTheme="minorHAnsi" w:hAnsi="Times New Roman CYR" w:cs="Times New Roman CYR"/>
          <w:lang w:eastAsia="en-US"/>
        </w:rPr>
        <w:t>за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предефиниране на необлагодетелстваните </w:t>
      </w:r>
      <w:r w:rsidR="009302AB" w:rsidRPr="004958A9">
        <w:rPr>
          <w:rFonts w:ascii="Times New Roman CYR" w:eastAsiaTheme="minorHAnsi" w:hAnsi="Times New Roman CYR" w:cs="Times New Roman CYR"/>
          <w:lang w:eastAsia="en-US"/>
        </w:rPr>
        <w:t>райони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>, различни от планинските</w:t>
      </w:r>
      <w:r w:rsidR="005E3172">
        <w:rPr>
          <w:rFonts w:ascii="Times New Roman CYR" w:eastAsiaTheme="minorHAnsi" w:hAnsi="Times New Roman CYR" w:cs="Times New Roman CYR"/>
          <w:lang w:eastAsia="en-US"/>
        </w:rPr>
        <w:t xml:space="preserve"> (представена от проф. Русева и проф.</w:t>
      </w:r>
      <w:r w:rsidR="004958A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E3172">
        <w:rPr>
          <w:rFonts w:ascii="Times New Roman CYR" w:eastAsiaTheme="minorHAnsi" w:hAnsi="Times New Roman CYR" w:cs="Times New Roman CYR"/>
          <w:lang w:eastAsia="en-US"/>
        </w:rPr>
        <w:t>Казанджиев)</w:t>
      </w:r>
      <w:r>
        <w:rPr>
          <w:rFonts w:ascii="Times New Roman CYR" w:eastAsiaTheme="minorHAnsi" w:hAnsi="Times New Roman CYR" w:cs="Times New Roman CYR"/>
          <w:lang w:eastAsia="en-US"/>
        </w:rPr>
        <w:t>;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карта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>,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илюстрираща землищата, които по</w:t>
      </w:r>
      <w:r w:rsidR="009302AB" w:rsidRPr="003909B9">
        <w:rPr>
          <w:rFonts w:ascii="Times New Roman CYR" w:eastAsiaTheme="minorHAnsi" w:hAnsi="Times New Roman CYR" w:cs="Times New Roman CYR"/>
          <w:lang w:eastAsia="en-US"/>
        </w:rPr>
        <w:t xml:space="preserve">падат в новия обхват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и приложение, включва</w:t>
      </w:r>
      <w:r w:rsidR="005E3172">
        <w:rPr>
          <w:rFonts w:ascii="Times New Roman CYR" w:eastAsiaTheme="minorHAnsi" w:hAnsi="Times New Roman CYR" w:cs="Times New Roman CYR"/>
          <w:lang w:eastAsia="en-US"/>
        </w:rPr>
        <w:t>що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списък</w:t>
      </w:r>
      <w:r>
        <w:rPr>
          <w:rFonts w:ascii="Times New Roman CYR" w:eastAsiaTheme="minorHAnsi" w:hAnsi="Times New Roman CYR" w:cs="Times New Roman CYR"/>
          <w:lang w:eastAsia="en-US"/>
        </w:rPr>
        <w:t>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с тези землища. </w:t>
      </w:r>
      <w:r w:rsidR="005E3172">
        <w:rPr>
          <w:rFonts w:ascii="Times New Roman CYR" w:eastAsiaTheme="minorHAnsi" w:hAnsi="Times New Roman CYR" w:cs="Times New Roman CYR"/>
          <w:lang w:eastAsia="en-US"/>
        </w:rPr>
        <w:t xml:space="preserve">Г-жа Лилянова отбеляза, че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подмярка 13.3 </w:t>
      </w:r>
      <w:r w:rsidR="005E3172">
        <w:rPr>
          <w:rFonts w:ascii="Times New Roman CYR" w:eastAsiaTheme="minorHAnsi" w:hAnsi="Times New Roman CYR" w:cs="Times New Roman CYR"/>
          <w:lang w:eastAsia="en-US"/>
        </w:rPr>
        <w:t>за първи път ще бъде включена в Програмата и в тази връзка на членовете на КН са изпратени: изготвеното от УО предложение за текста на фиша на мярката</w:t>
      </w:r>
      <w:r w:rsidR="007E165F">
        <w:rPr>
          <w:rFonts w:ascii="Times New Roman CYR" w:eastAsiaTheme="minorHAnsi" w:hAnsi="Times New Roman CYR" w:cs="Times New Roman CYR"/>
          <w:lang w:eastAsia="en-US"/>
        </w:rPr>
        <w:t>;</w:t>
      </w:r>
      <w:r w:rsidR="005E317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предварителния</w:t>
      </w:r>
      <w:r w:rsidR="00C83C56" w:rsidRPr="003909B9">
        <w:rPr>
          <w:rFonts w:ascii="Times New Roman CYR" w:eastAsiaTheme="minorHAnsi" w:hAnsi="Times New Roman CYR" w:cs="Times New Roman CYR"/>
          <w:lang w:eastAsia="en-US"/>
        </w:rPr>
        <w:t>т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списък на землища</w:t>
      </w:r>
      <w:r w:rsidR="007E165F">
        <w:rPr>
          <w:rFonts w:ascii="Times New Roman CYR" w:eastAsiaTheme="minorHAnsi" w:hAnsi="Times New Roman CYR" w:cs="Times New Roman CYR"/>
          <w:lang w:eastAsia="en-US"/>
        </w:rPr>
        <w:t>та</w:t>
      </w:r>
      <w:r w:rsidR="00776124" w:rsidRPr="003909B9">
        <w:rPr>
          <w:rFonts w:ascii="Times New Roman CYR" w:eastAsiaTheme="minorHAnsi" w:hAnsi="Times New Roman CYR" w:cs="Times New Roman CYR"/>
          <w:lang w:eastAsia="en-US"/>
        </w:rPr>
        <w:t xml:space="preserve"> и карта</w:t>
      </w:r>
      <w:r w:rsidR="004958A9">
        <w:rPr>
          <w:rFonts w:ascii="Times New Roman CYR" w:eastAsiaTheme="minorHAnsi" w:hAnsi="Times New Roman CYR" w:cs="Times New Roman CYR"/>
          <w:lang w:eastAsia="en-US"/>
        </w:rPr>
        <w:t xml:space="preserve"> на тези</w:t>
      </w:r>
      <w:r w:rsidR="00776124" w:rsidRPr="003909B9">
        <w:rPr>
          <w:rFonts w:ascii="Times New Roman CYR" w:eastAsiaTheme="minorHAnsi" w:hAnsi="Times New Roman CYR" w:cs="Times New Roman CYR"/>
          <w:lang w:eastAsia="en-US"/>
        </w:rPr>
        <w:t xml:space="preserve"> землища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776124">
        <w:rPr>
          <w:rFonts w:ascii="Times New Roman CYR" w:eastAsiaTheme="minorHAnsi" w:hAnsi="Times New Roman CYR" w:cs="Times New Roman CYR"/>
          <w:lang w:eastAsia="en-US"/>
        </w:rPr>
        <w:t xml:space="preserve">въз основа на използваните комбинации, 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представ</w:t>
      </w:r>
      <w:r w:rsidR="005E3172">
        <w:rPr>
          <w:rFonts w:ascii="Times New Roman CYR" w:eastAsiaTheme="minorHAnsi" w:hAnsi="Times New Roman CYR" w:cs="Times New Roman CYR"/>
          <w:lang w:eastAsia="en-US"/>
        </w:rPr>
        <w:t>ени от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проф. Русева</w:t>
      </w:r>
      <w:r w:rsidR="00776124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5E3172">
        <w:rPr>
          <w:rFonts w:ascii="Times New Roman CYR" w:eastAsiaTheme="minorHAnsi" w:hAnsi="Times New Roman CYR" w:cs="Times New Roman CYR"/>
          <w:lang w:eastAsia="en-US"/>
        </w:rPr>
        <w:t>Тя допълни, че в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текста на подмярка 13.3 </w:t>
      </w:r>
      <w:r w:rsidR="005E3172">
        <w:rPr>
          <w:rFonts w:ascii="Times New Roman CYR" w:eastAsiaTheme="minorHAnsi" w:hAnsi="Times New Roman CYR" w:cs="Times New Roman CYR"/>
          <w:lang w:eastAsia="en-US"/>
        </w:rPr>
        <w:t>е включена и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методология</w:t>
      </w:r>
      <w:r w:rsidR="005E3172">
        <w:rPr>
          <w:rFonts w:ascii="Times New Roman CYR" w:eastAsiaTheme="minorHAnsi" w:hAnsi="Times New Roman CYR" w:cs="Times New Roman CYR"/>
          <w:lang w:eastAsia="en-US"/>
        </w:rPr>
        <w:t>та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за изчисление на нивата на подпомагане</w:t>
      </w:r>
      <w:r w:rsidR="00776124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5E3172">
        <w:rPr>
          <w:rFonts w:ascii="Times New Roman CYR" w:eastAsiaTheme="minorHAnsi" w:hAnsi="Times New Roman CYR" w:cs="Times New Roman CYR"/>
          <w:lang w:eastAsia="en-US"/>
        </w:rPr>
        <w:t xml:space="preserve">със съответните ставки, което е било </w:t>
      </w:r>
      <w:r w:rsidR="00776124">
        <w:rPr>
          <w:rFonts w:ascii="Times New Roman CYR" w:eastAsiaTheme="minorHAnsi" w:hAnsi="Times New Roman CYR" w:cs="Times New Roman CYR"/>
          <w:lang w:eastAsia="en-US"/>
        </w:rPr>
        <w:t>възложено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на външен изпълнител</w:t>
      </w:r>
      <w:r w:rsidR="00776124">
        <w:rPr>
          <w:rFonts w:ascii="Times New Roman CYR" w:eastAsiaTheme="minorHAnsi" w:hAnsi="Times New Roman CYR" w:cs="Times New Roman CYR"/>
          <w:lang w:eastAsia="en-US"/>
        </w:rPr>
        <w:t>.</w:t>
      </w:r>
      <w:r w:rsidR="00C03C8C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Г-жа РОСИЦА КАРАМФИЛОВА, МОСВ</w:t>
      </w:r>
      <w:r w:rsidR="004958A9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7E165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E165F" w:rsidRPr="007E165F">
        <w:rPr>
          <w:rFonts w:ascii="Times New Roman CYR" w:eastAsiaTheme="minorHAnsi" w:hAnsi="Times New Roman CYR" w:cs="Times New Roman CYR"/>
          <w:bCs/>
          <w:lang w:eastAsia="en-US"/>
        </w:rPr>
        <w:t>обърна внимание на факта, че</w:t>
      </w:r>
      <w:r w:rsidR="007E165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E165F">
        <w:rPr>
          <w:rFonts w:ascii="Times New Roman CYR" w:eastAsiaTheme="minorHAnsi" w:hAnsi="Times New Roman CYR" w:cs="Times New Roman CYR"/>
          <w:lang w:eastAsia="en-US"/>
        </w:rPr>
        <w:t xml:space="preserve">съгласно правилата,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МОСВ трябва да бъде официално оведомено за </w:t>
      </w:r>
      <w:r w:rsidR="00C83C56" w:rsidRPr="003909B9">
        <w:rPr>
          <w:rFonts w:ascii="Times New Roman CYR" w:eastAsiaTheme="minorHAnsi" w:hAnsi="Times New Roman CYR" w:cs="Times New Roman CYR"/>
          <w:lang w:eastAsia="en-US"/>
        </w:rPr>
        <w:t xml:space="preserve">всяко едно от измененията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 w:rsidR="00776124">
        <w:rPr>
          <w:rFonts w:ascii="Times New Roman CYR" w:eastAsiaTheme="minorHAnsi" w:hAnsi="Times New Roman CYR" w:cs="Times New Roman CYR"/>
          <w:lang w:eastAsia="en-US"/>
        </w:rPr>
        <w:lastRenderedPageBreak/>
        <w:t>П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рограмата, </w:t>
      </w:r>
      <w:r w:rsidR="007E165F">
        <w:rPr>
          <w:rFonts w:ascii="Times New Roman CYR" w:eastAsiaTheme="minorHAnsi" w:hAnsi="Times New Roman CYR" w:cs="Times New Roman CYR"/>
          <w:lang w:eastAsia="en-US"/>
        </w:rPr>
        <w:t>с оглед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изразяване на становище по необходимостта от провеждане на процедура по екологична оценка и оценка за съвместимост.  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3C56" w:rsidRPr="003909B9" w:rsidRDefault="00306F01" w:rsidP="00A31C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7E165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E165F" w:rsidRPr="007E165F">
        <w:rPr>
          <w:rFonts w:ascii="Times New Roman CYR" w:eastAsiaTheme="minorHAnsi" w:hAnsi="Times New Roman CYR" w:cs="Times New Roman CYR"/>
          <w:bCs/>
          <w:lang w:eastAsia="en-US"/>
        </w:rPr>
        <w:t>поясни</w:t>
      </w:r>
      <w:r w:rsidRPr="007E165F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E165F">
        <w:rPr>
          <w:rFonts w:ascii="Times New Roman CYR" w:eastAsiaTheme="minorHAnsi" w:hAnsi="Times New Roman CYR" w:cs="Times New Roman CYR"/>
          <w:lang w:eastAsia="en-US"/>
        </w:rPr>
        <w:t xml:space="preserve">че предстои такова съгласуване, след което предложи да се премине </w:t>
      </w:r>
      <w:r w:rsidR="00A31CA7">
        <w:rPr>
          <w:rFonts w:ascii="Times New Roman CYR" w:eastAsiaTheme="minorHAnsi" w:hAnsi="Times New Roman CYR" w:cs="Times New Roman CYR"/>
          <w:lang w:eastAsia="en-US"/>
        </w:rPr>
        <w:t>гласуване на решението по точка</w:t>
      </w:r>
      <w:r w:rsidR="007E165F">
        <w:rPr>
          <w:rFonts w:ascii="Times New Roman CYR" w:eastAsiaTheme="minorHAnsi" w:hAnsi="Times New Roman CYR" w:cs="Times New Roman CYR"/>
          <w:lang w:eastAsia="en-US"/>
        </w:rPr>
        <w:t xml:space="preserve"> 4</w:t>
      </w:r>
      <w:r w:rsidR="00A31CA7">
        <w:rPr>
          <w:rFonts w:ascii="Times New Roman CYR" w:eastAsiaTheme="minorHAnsi" w:hAnsi="Times New Roman CYR" w:cs="Times New Roman CYR"/>
          <w:lang w:eastAsia="en-US"/>
        </w:rPr>
        <w:t>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C83C56" w:rsidRPr="003909B9" w:rsidRDefault="00C83C56" w:rsidP="00C83C5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282EC7" w:rsidRPr="007E165F" w:rsidRDefault="007E165F" w:rsidP="00282EC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65F">
        <w:rPr>
          <w:rFonts w:ascii="Times New Roman CYR" w:eastAsiaTheme="minorHAnsi" w:hAnsi="Times New Roman CYR" w:cs="Times New Roman CYR"/>
          <w:lang w:eastAsia="en-US"/>
        </w:rPr>
        <w:t>Г</w:t>
      </w:r>
      <w:r w:rsidR="00282EC7" w:rsidRPr="007E165F">
        <w:rPr>
          <w:rFonts w:ascii="Times New Roman CYR" w:eastAsiaTheme="minorHAnsi" w:hAnsi="Times New Roman CYR" w:cs="Times New Roman CYR"/>
          <w:lang w:eastAsia="en-US"/>
        </w:rPr>
        <w:t>ласува</w:t>
      </w:r>
      <w:r w:rsidRPr="007E165F">
        <w:rPr>
          <w:rFonts w:ascii="Times New Roman CYR" w:eastAsiaTheme="minorHAnsi" w:hAnsi="Times New Roman CYR" w:cs="Times New Roman CYR"/>
          <w:lang w:eastAsia="en-US"/>
        </w:rPr>
        <w:t>ли</w:t>
      </w:r>
      <w:r w:rsidR="00282EC7" w:rsidRPr="007E165F">
        <w:rPr>
          <w:rFonts w:ascii="Times New Roman CYR" w:eastAsiaTheme="minorHAnsi" w:hAnsi="Times New Roman CYR" w:cs="Times New Roman CYR"/>
          <w:lang w:eastAsia="en-US"/>
        </w:rPr>
        <w:t>:</w:t>
      </w:r>
      <w:r w:rsidR="00231A73">
        <w:rPr>
          <w:rFonts w:ascii="Times New Roman CYR" w:eastAsiaTheme="minorHAnsi" w:hAnsi="Times New Roman CYR" w:cs="Times New Roman CYR"/>
          <w:lang w:eastAsia="en-US"/>
        </w:rPr>
        <w:t xml:space="preserve"> „за“ – 40,</w:t>
      </w:r>
      <w:r w:rsidR="00282EC7" w:rsidRPr="007E165F">
        <w:rPr>
          <w:rFonts w:ascii="Times New Roman CYR" w:eastAsiaTheme="minorHAnsi" w:hAnsi="Times New Roman CYR" w:cs="Times New Roman CYR"/>
          <w:lang w:eastAsia="en-US"/>
        </w:rPr>
        <w:t xml:space="preserve"> „</w:t>
      </w:r>
      <w:r w:rsidR="00282EC7" w:rsidRPr="007E165F">
        <w:rPr>
          <w:color w:val="000000" w:themeColor="text1"/>
        </w:rPr>
        <w:t>против“- 1</w:t>
      </w:r>
      <w:r w:rsidR="00CC0B9C">
        <w:rPr>
          <w:color w:val="000000" w:themeColor="text1"/>
        </w:rPr>
        <w:t>,</w:t>
      </w:r>
      <w:r w:rsidR="00282EC7" w:rsidRPr="007E165F">
        <w:rPr>
          <w:color w:val="000000" w:themeColor="text1"/>
        </w:rPr>
        <w:t xml:space="preserve"> „въздържали се“- няма.</w:t>
      </w:r>
    </w:p>
    <w:p w:rsidR="00282EC7" w:rsidRPr="00B35181" w:rsidRDefault="00C306B3" w:rsidP="00282EC7">
      <w:pPr>
        <w:tabs>
          <w:tab w:val="left" w:pos="2127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Решението по т.4 се прие</w:t>
      </w:r>
      <w:r w:rsidR="00282EC7" w:rsidRPr="007E165F">
        <w:rPr>
          <w:color w:val="000000" w:themeColor="text1"/>
        </w:rPr>
        <w:t>.</w:t>
      </w:r>
    </w:p>
    <w:p w:rsidR="00282EC7" w:rsidRPr="00EF08B9" w:rsidRDefault="00282EC7" w:rsidP="00282EC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highlight w:val="yellow"/>
          <w:lang w:eastAsia="en-US"/>
        </w:rPr>
      </w:pPr>
    </w:p>
    <w:p w:rsidR="00282EC7" w:rsidRPr="00835C3A" w:rsidRDefault="00514C79" w:rsidP="00282EC7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РЕШЕНИЕ ПО ТОЧКА 4 ОТ</w:t>
      </w:r>
      <w:r w:rsidR="00282EC7" w:rsidRPr="00835C3A">
        <w:rPr>
          <w:b/>
          <w:color w:val="000000" w:themeColor="text1"/>
          <w:u w:val="single"/>
        </w:rPr>
        <w:t xml:space="preserve"> ДНЕВНИЯ РЕД:</w:t>
      </w:r>
    </w:p>
    <w:p w:rsidR="00B35181" w:rsidRPr="00B35181" w:rsidRDefault="00B35181" w:rsidP="00B35181">
      <w:pPr>
        <w:pStyle w:val="aa"/>
        <w:numPr>
          <w:ilvl w:val="0"/>
          <w:numId w:val="1"/>
        </w:numPr>
        <w:spacing w:before="120"/>
        <w:jc w:val="both"/>
        <w:rPr>
          <w:b/>
          <w:i/>
        </w:rPr>
      </w:pPr>
      <w:r w:rsidRPr="00B35181">
        <w:rPr>
          <w:b/>
          <w:i/>
        </w:rPr>
        <w:t>4. КН одобри следните предложенията за 7-мо изменение на Програмата за развитие на селските райони (2014-2020г.) и упълномощи Управляващия орган на Програмата да го изпрати официално (чрез SFC) на Европейската комисия и да договори промените с ЕК на:</w:t>
      </w:r>
    </w:p>
    <w:p w:rsidR="00B35181" w:rsidRPr="00A95581" w:rsidRDefault="00B35181" w:rsidP="00C00DAE">
      <w:pPr>
        <w:pStyle w:val="aa"/>
        <w:numPr>
          <w:ilvl w:val="0"/>
          <w:numId w:val="1"/>
        </w:numPr>
        <w:ind w:hanging="11"/>
        <w:jc w:val="both"/>
        <w:rPr>
          <w:b/>
          <w:i/>
        </w:rPr>
      </w:pPr>
      <w:r w:rsidRPr="00B35181">
        <w:rPr>
          <w:b/>
          <w:i/>
        </w:rPr>
        <w:t>4.1.</w:t>
      </w:r>
      <w:r w:rsidRPr="00B35181">
        <w:rPr>
          <w:b/>
          <w:i/>
          <w:lang w:val="ru-RU"/>
        </w:rPr>
        <w:t xml:space="preserve"> </w:t>
      </w:r>
      <w:r w:rsidRPr="00B35181">
        <w:rPr>
          <w:b/>
          <w:i/>
        </w:rPr>
        <w:t xml:space="preserve">Предложение за прецизиран (нов) вариант на предефинирания обхват на районите със съществени природни ограничения, различни от планинските, съгласно чл. 32, ал. 1(б) от Регламент 1305/2013 г., във връзка с извършен анализ на Института по почвознание, агротехнологии и защита на растенията „Никола Пушкаров“ и Националния институт по метеорология и хидрология, както и новия обхват на подмярка 13.2 от ПРСР </w:t>
      </w:r>
      <w:r w:rsidR="00997443">
        <w:rPr>
          <w:b/>
          <w:i/>
        </w:rPr>
        <w:t>(</w:t>
      </w:r>
      <w:r w:rsidRPr="00B35181">
        <w:rPr>
          <w:b/>
          <w:i/>
        </w:rPr>
        <w:t>2014-2020 г.</w:t>
      </w:r>
      <w:r w:rsidR="00997443">
        <w:rPr>
          <w:b/>
          <w:i/>
        </w:rPr>
        <w:t>).</w:t>
      </w:r>
      <w:r w:rsidRPr="00B35181">
        <w:rPr>
          <w:b/>
          <w:i/>
        </w:rPr>
        <w:t xml:space="preserve"> </w:t>
      </w:r>
      <w:r w:rsidRPr="00A95581">
        <w:rPr>
          <w:b/>
          <w:i/>
        </w:rPr>
        <w:t>КН  даде мандат на Управляващия орган да договори окончателния вариант на промените в преговорния процес с Европейската комисия.</w:t>
      </w:r>
    </w:p>
    <w:p w:rsidR="00B35181" w:rsidRPr="00A95581" w:rsidRDefault="00B35181" w:rsidP="00C00DAE">
      <w:pPr>
        <w:pStyle w:val="aa"/>
        <w:numPr>
          <w:ilvl w:val="0"/>
          <w:numId w:val="1"/>
        </w:numPr>
        <w:ind w:hanging="11"/>
        <w:jc w:val="both"/>
        <w:rPr>
          <w:b/>
          <w:i/>
        </w:rPr>
      </w:pPr>
      <w:r w:rsidRPr="00B35181">
        <w:rPr>
          <w:b/>
          <w:i/>
        </w:rPr>
        <w:t xml:space="preserve">4.2 Предложение за дефиниране на обхват на райони, засегнати от други специфични ограничения, съгласно чл. 32, ал.1(в) от Регламент 1305/2013 г., във връзка с извършен анализ на Института по почвознание, агротехнологии и защита на растенията „Никола Пушкаров“ и Националния институт по метеорология и хидрология. </w:t>
      </w:r>
      <w:r w:rsidRPr="00A95581">
        <w:rPr>
          <w:b/>
          <w:i/>
        </w:rPr>
        <w:t>КН  даде мандат на Управляващия орган да договори необходимите критерии и комбинации с ЕК и JRC, както и да договори с ЕК включването и окончателния вариант на разписаната подмярка 13.3.</w:t>
      </w:r>
    </w:p>
    <w:p w:rsidR="00DA4FDF" w:rsidRPr="00A31CA7" w:rsidRDefault="00DA4FDF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</w:p>
    <w:p w:rsidR="007E165F" w:rsidRPr="00AB3B7B" w:rsidRDefault="007E165F" w:rsidP="007E165F">
      <w:pPr>
        <w:jc w:val="both"/>
        <w:rPr>
          <w:rFonts w:eastAsia="Calibri"/>
          <w:lang w:eastAsia="en-US"/>
        </w:rPr>
      </w:pPr>
      <w:r w:rsidRPr="00AB3B7B">
        <w:rPr>
          <w:rFonts w:eastAsia="Calibri"/>
          <w:lang w:eastAsia="en-US"/>
        </w:rPr>
        <w:t xml:space="preserve">Заседанието </w:t>
      </w:r>
      <w:r w:rsidRPr="007C6A7F">
        <w:rPr>
          <w:rFonts w:eastAsia="Calibri"/>
          <w:lang w:eastAsia="en-US"/>
        </w:rPr>
        <w:t>на Комитета за наблюдение</w:t>
      </w:r>
      <w:r w:rsidRPr="00AB3B7B">
        <w:rPr>
          <w:rFonts w:eastAsia="Calibri"/>
          <w:lang w:eastAsia="en-US"/>
        </w:rPr>
        <w:t xml:space="preserve"> продължи с </w:t>
      </w:r>
      <w:r w:rsidRPr="00AB3B7B">
        <w:rPr>
          <w:rFonts w:eastAsia="Calibri"/>
          <w:b/>
          <w:lang w:eastAsia="en-US"/>
        </w:rPr>
        <w:t xml:space="preserve">точка </w:t>
      </w:r>
      <w:r>
        <w:rPr>
          <w:rFonts w:eastAsia="Calibri"/>
          <w:b/>
          <w:lang w:eastAsia="en-US"/>
        </w:rPr>
        <w:t>5</w:t>
      </w:r>
      <w:r w:rsidRPr="00AB3B7B">
        <w:rPr>
          <w:rFonts w:eastAsia="Calibri"/>
          <w:b/>
          <w:lang w:eastAsia="en-US"/>
        </w:rPr>
        <w:t xml:space="preserve"> от дневния ред</w:t>
      </w:r>
      <w:r w:rsidRPr="00AB3B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06DC" w:rsidRDefault="003A5562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u w:val="single"/>
          <w:lang w:eastAsia="en-US"/>
        </w:rPr>
        <w:t>ТОЧКА 5</w:t>
      </w:r>
      <w:r w:rsidR="002406DC" w:rsidRPr="003909B9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ОТ ДНЕВНИЯ РЕД: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Предложение на УО на ПРСР </w:t>
      </w:r>
      <w:r w:rsidR="00997443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(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2014-2020 г.</w:t>
      </w:r>
      <w:r w:rsidR="00997443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)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 за изменение и допълнение на критериите за подбор на проектни предложения по подмярка 6.3. "Стартова помощ за развитие на малки стопанства", свързано с предстоящия целеви прием за земеделски стопани в сектор "Животновъдство" 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06F01" w:rsidRPr="003909B9" w:rsidRDefault="00F45CC5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Д-р ЛОЗАНА ВАСИЛЕВА</w:t>
      </w:r>
      <w:r w:rsidR="007E165F">
        <w:rPr>
          <w:rFonts w:ascii="Times New Roman CYR" w:eastAsiaTheme="minorHAnsi" w:hAnsi="Times New Roman CYR" w:cs="Times New Roman CYR"/>
          <w:lang w:eastAsia="en-US"/>
        </w:rPr>
        <w:t xml:space="preserve"> даде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 xml:space="preserve"> думата на г-н Цветанов за представяне на предложенията</w:t>
      </w:r>
      <w:r w:rsidR="007E165F">
        <w:rPr>
          <w:rFonts w:ascii="Times New Roman CYR" w:eastAsiaTheme="minorHAnsi" w:hAnsi="Times New Roman CYR" w:cs="Times New Roman CYR"/>
          <w:lang w:eastAsia="en-US"/>
        </w:rPr>
        <w:t xml:space="preserve"> на УО</w:t>
      </w:r>
      <w:r w:rsidR="00306F01" w:rsidRPr="003909B9">
        <w:rPr>
          <w:rFonts w:ascii="Times New Roman CYR" w:eastAsiaTheme="minorHAnsi" w:hAnsi="Times New Roman CYR" w:cs="Times New Roman CYR"/>
          <w:lang w:eastAsia="en-US"/>
        </w:rPr>
        <w:t>.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84895" w:rsidRDefault="00306F0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7A505B">
        <w:rPr>
          <w:rFonts w:ascii="Times New Roman CYR" w:eastAsiaTheme="minorHAnsi" w:hAnsi="Times New Roman CYR" w:cs="Times New Roman CYR"/>
          <w:b/>
          <w:bCs/>
          <w:lang w:eastAsia="en-US"/>
        </w:rPr>
        <w:t>Г-н ВЛАДИСЛАВ ЦВЕТАНОВ:</w:t>
      </w:r>
      <w:r w:rsidR="00F45CC5" w:rsidRPr="007A505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A505B">
        <w:rPr>
          <w:rFonts w:ascii="Times New Roman CYR" w:eastAsiaTheme="minorHAnsi" w:hAnsi="Times New Roman CYR" w:cs="Times New Roman CYR"/>
          <w:lang w:eastAsia="en-US"/>
        </w:rPr>
        <w:t xml:space="preserve">поясни, че </w:t>
      </w:r>
      <w:r w:rsidRPr="007A505B">
        <w:rPr>
          <w:rFonts w:ascii="Times New Roman CYR" w:eastAsiaTheme="minorHAnsi" w:hAnsi="Times New Roman CYR" w:cs="Times New Roman CYR"/>
          <w:lang w:eastAsia="en-US"/>
        </w:rPr>
        <w:t xml:space="preserve">приемът по подмярка 6.3 през 2020 г. </w:t>
      </w:r>
      <w:r w:rsidR="007A505B">
        <w:rPr>
          <w:rFonts w:ascii="Times New Roman CYR" w:eastAsiaTheme="minorHAnsi" w:hAnsi="Times New Roman CYR" w:cs="Times New Roman CYR"/>
          <w:lang w:eastAsia="en-US"/>
        </w:rPr>
        <w:t>щ</w:t>
      </w:r>
      <w:r w:rsidRPr="007A505B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7A505B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Pr="007A505B">
        <w:rPr>
          <w:rFonts w:ascii="Times New Roman CYR" w:eastAsiaTheme="minorHAnsi" w:hAnsi="Times New Roman CYR" w:cs="Times New Roman CYR"/>
          <w:lang w:eastAsia="en-US"/>
        </w:rPr>
        <w:t>насочен към малките стопанства, с цел повиша</w:t>
      </w:r>
      <w:r w:rsidR="007A505B">
        <w:rPr>
          <w:rFonts w:ascii="Times New Roman CYR" w:eastAsiaTheme="minorHAnsi" w:hAnsi="Times New Roman CYR" w:cs="Times New Roman CYR"/>
          <w:lang w:eastAsia="en-US"/>
        </w:rPr>
        <w:t xml:space="preserve">не </w:t>
      </w:r>
      <w:r w:rsidR="004958A9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Pr="007A505B">
        <w:rPr>
          <w:rFonts w:ascii="Times New Roman CYR" w:eastAsiaTheme="minorHAnsi" w:hAnsi="Times New Roman CYR" w:cs="Times New Roman CYR"/>
          <w:lang w:eastAsia="en-US"/>
        </w:rPr>
        <w:t>биосигурност</w:t>
      </w:r>
      <w:r w:rsidR="00282EC7" w:rsidRPr="007A505B">
        <w:rPr>
          <w:rFonts w:ascii="Times New Roman CYR" w:eastAsiaTheme="minorHAnsi" w:hAnsi="Times New Roman CYR" w:cs="Times New Roman CYR"/>
          <w:lang w:eastAsia="en-US"/>
        </w:rPr>
        <w:t>та</w:t>
      </w:r>
      <w:r w:rsidRPr="007A505B">
        <w:rPr>
          <w:rFonts w:ascii="Times New Roman CYR" w:eastAsiaTheme="minorHAnsi" w:hAnsi="Times New Roman CYR" w:cs="Times New Roman CYR"/>
          <w:lang w:eastAsia="en-US"/>
        </w:rPr>
        <w:t xml:space="preserve"> в стопанствата. </w:t>
      </w:r>
      <w:r w:rsidR="007A505B">
        <w:rPr>
          <w:rFonts w:ascii="Times New Roman CYR" w:eastAsiaTheme="minorHAnsi" w:hAnsi="Times New Roman CYR" w:cs="Times New Roman CYR"/>
          <w:lang w:eastAsia="en-US"/>
        </w:rPr>
        <w:t>Той допълни, че в тази връзка е</w:t>
      </w:r>
      <w:r w:rsidRPr="007A505B">
        <w:rPr>
          <w:rFonts w:ascii="Times New Roman CYR" w:eastAsiaTheme="minorHAnsi" w:hAnsi="Times New Roman CYR" w:cs="Times New Roman CYR"/>
          <w:lang w:eastAsia="en-US"/>
        </w:rPr>
        <w:t xml:space="preserve"> промен</w:t>
      </w:r>
      <w:r w:rsidR="007A505B">
        <w:rPr>
          <w:rFonts w:ascii="Times New Roman CYR" w:eastAsiaTheme="minorHAnsi" w:hAnsi="Times New Roman CYR" w:cs="Times New Roman CYR"/>
          <w:lang w:eastAsia="en-US"/>
        </w:rPr>
        <w:t>ен</w:t>
      </w:r>
      <w:r w:rsidRPr="007A505B">
        <w:rPr>
          <w:rFonts w:ascii="Times New Roman CYR" w:eastAsiaTheme="minorHAnsi" w:hAnsi="Times New Roman CYR" w:cs="Times New Roman CYR"/>
          <w:lang w:eastAsia="en-US"/>
        </w:rPr>
        <w:t xml:space="preserve"> малко дизайна на самата мярка</w:t>
      </w:r>
      <w:r w:rsidR="007A505B">
        <w:rPr>
          <w:rFonts w:ascii="Times New Roman CYR" w:eastAsiaTheme="minorHAnsi" w:hAnsi="Times New Roman CYR" w:cs="Times New Roman CYR"/>
          <w:lang w:eastAsia="en-US"/>
        </w:rPr>
        <w:t>, с оглед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облекч</w:t>
      </w:r>
      <w:r w:rsidR="007A505B">
        <w:rPr>
          <w:rFonts w:ascii="Times New Roman CYR" w:eastAsiaTheme="minorHAnsi" w:hAnsi="Times New Roman CYR" w:cs="Times New Roman CYR"/>
          <w:lang w:eastAsia="en-US"/>
        </w:rPr>
        <w:t>аване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условия</w:t>
      </w:r>
      <w:r w:rsidR="007A505B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за допустимост</w:t>
      </w:r>
      <w:r w:rsidR="007A505B">
        <w:rPr>
          <w:rFonts w:ascii="Times New Roman CYR" w:eastAsiaTheme="minorHAnsi" w:hAnsi="Times New Roman CYR" w:cs="Times New Roman CYR"/>
          <w:lang w:eastAsia="en-US"/>
        </w:rPr>
        <w:t>. Г-н Цветанов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посочи, че предстои определяне на критериите за </w:t>
      </w:r>
      <w:r w:rsidR="00150A4F">
        <w:rPr>
          <w:rFonts w:ascii="Times New Roman CYR" w:eastAsiaTheme="minorHAnsi" w:hAnsi="Times New Roman CYR" w:cs="Times New Roman CYR"/>
          <w:lang w:eastAsia="en-US"/>
        </w:rPr>
        <w:lastRenderedPageBreak/>
        <w:t>оценка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които </w:t>
      </w:r>
      <w:r w:rsidR="00150A4F">
        <w:rPr>
          <w:rFonts w:ascii="Times New Roman CYR" w:eastAsiaTheme="minorHAnsi" w:hAnsi="Times New Roman CYR" w:cs="Times New Roman CYR"/>
          <w:lang w:eastAsia="en-US"/>
        </w:rPr>
        <w:t>следва да бъдат включени в насоките 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които </w:t>
      </w:r>
      <w:r w:rsidR="00150A4F">
        <w:rPr>
          <w:rFonts w:ascii="Times New Roman CYR" w:eastAsiaTheme="minorHAnsi" w:hAnsi="Times New Roman CYR" w:cs="Times New Roman CYR"/>
          <w:lang w:eastAsia="en-US"/>
        </w:rPr>
        <w:t>са предоставени на членовете на КН, за обсъждане и приемане на настоящето заседание. Той допълни, че</w:t>
      </w:r>
      <w:r w:rsidR="00150A4F" w:rsidRPr="00150A4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A4F">
        <w:rPr>
          <w:rFonts w:ascii="Times New Roman CYR" w:eastAsiaTheme="minorHAnsi" w:hAnsi="Times New Roman CYR" w:cs="Times New Roman CYR"/>
          <w:lang w:eastAsia="en-US"/>
        </w:rPr>
        <w:t>целта, при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разработва</w:t>
      </w:r>
      <w:r w:rsidR="004958A9">
        <w:rPr>
          <w:rFonts w:ascii="Times New Roman CYR" w:eastAsiaTheme="minorHAnsi" w:hAnsi="Times New Roman CYR" w:cs="Times New Roman CYR"/>
          <w:lang w:eastAsia="en-US"/>
        </w:rPr>
        <w:t>нето на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критериите, </w:t>
      </w:r>
      <w:r w:rsidR="00150A4F">
        <w:rPr>
          <w:rFonts w:ascii="Times New Roman CYR" w:eastAsiaTheme="minorHAnsi" w:hAnsi="Times New Roman CYR" w:cs="Times New Roman CYR"/>
          <w:lang w:eastAsia="en-US"/>
        </w:rPr>
        <w:t>е била</w:t>
      </w:r>
      <w:r w:rsidR="004958A9">
        <w:rPr>
          <w:rFonts w:ascii="Times New Roman CYR" w:eastAsiaTheme="minorHAnsi" w:hAnsi="Times New Roman CYR" w:cs="Times New Roman CYR"/>
          <w:lang w:eastAsia="en-US"/>
        </w:rPr>
        <w:t>,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максималното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придържа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не 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към текстовете в </w:t>
      </w:r>
      <w:r w:rsidR="00150A4F">
        <w:rPr>
          <w:rFonts w:ascii="Times New Roman CYR" w:eastAsiaTheme="minorHAnsi" w:hAnsi="Times New Roman CYR" w:cs="Times New Roman CYR"/>
          <w:lang w:eastAsia="en-US"/>
        </w:rPr>
        <w:t>П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>рограмата по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отношение на подмярката, т.е. към 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приоритетите, които са заложени в </w:t>
      </w:r>
      <w:r w:rsidR="00150A4F">
        <w:rPr>
          <w:rFonts w:ascii="Times New Roman CYR" w:eastAsiaTheme="minorHAnsi" w:hAnsi="Times New Roman CYR" w:cs="Times New Roman CYR"/>
          <w:lang w:eastAsia="en-US"/>
        </w:rPr>
        <w:t>нея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, съобразявайки се с целенасочената подкрепа на приема към определени животновъдни стопанства. </w:t>
      </w:r>
      <w:r w:rsidR="00150A4F">
        <w:rPr>
          <w:rFonts w:ascii="Times New Roman CYR" w:eastAsiaTheme="minorHAnsi" w:hAnsi="Times New Roman CYR" w:cs="Times New Roman CYR"/>
          <w:lang w:eastAsia="en-US"/>
        </w:rPr>
        <w:t>Добавен е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и елемент</w:t>
      </w:r>
      <w:r w:rsidR="004958A9">
        <w:rPr>
          <w:rFonts w:ascii="Times New Roman CYR" w:eastAsiaTheme="minorHAnsi" w:hAnsi="Times New Roman CYR" w:cs="Times New Roman CYR"/>
          <w:lang w:eastAsia="en-US"/>
        </w:rPr>
        <w:t>ът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73A6">
        <w:rPr>
          <w:rFonts w:ascii="Times New Roman CYR" w:eastAsiaTheme="minorHAnsi" w:hAnsi="Times New Roman CYR" w:cs="Times New Roman CYR"/>
          <w:lang w:eastAsia="en-US"/>
        </w:rPr>
        <w:t>„</w:t>
      </w:r>
      <w:r w:rsidR="00150A4F" w:rsidRPr="004958A9">
        <w:rPr>
          <w:rFonts w:ascii="Times New Roman CYR" w:eastAsiaTheme="minorHAnsi" w:hAnsi="Times New Roman CYR" w:cs="Times New Roman CYR"/>
          <w:i/>
          <w:lang w:eastAsia="en-US"/>
        </w:rPr>
        <w:t>биосигурност</w:t>
      </w:r>
      <w:r w:rsidR="001573A6">
        <w:rPr>
          <w:rFonts w:ascii="Times New Roman CYR" w:eastAsiaTheme="minorHAnsi" w:hAnsi="Times New Roman CYR" w:cs="Times New Roman CYR"/>
          <w:i/>
          <w:lang w:eastAsia="en-US"/>
        </w:rPr>
        <w:t>“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, който ще </w:t>
      </w:r>
      <w:r w:rsidR="00150A4F">
        <w:rPr>
          <w:rFonts w:ascii="Times New Roman CYR" w:eastAsiaTheme="minorHAnsi" w:hAnsi="Times New Roman CYR" w:cs="Times New Roman CYR"/>
          <w:lang w:eastAsia="en-US"/>
        </w:rPr>
        <w:t>фигурира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в самите условия за получаване на финансова пом</w:t>
      </w:r>
      <w:r w:rsidR="00150A4F">
        <w:rPr>
          <w:rFonts w:ascii="Times New Roman CYR" w:eastAsiaTheme="minorHAnsi" w:hAnsi="Times New Roman CYR" w:cs="Times New Roman CYR"/>
          <w:lang w:eastAsia="en-US"/>
        </w:rPr>
        <w:t>ощ, тъй като именно това провокира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структурира</w:t>
      </w:r>
      <w:r w:rsidR="00150A4F">
        <w:rPr>
          <w:rFonts w:ascii="Times New Roman CYR" w:eastAsiaTheme="minorHAnsi" w:hAnsi="Times New Roman CYR" w:cs="Times New Roman CYR"/>
          <w:lang w:eastAsia="en-US"/>
        </w:rPr>
        <w:t>нето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A4F">
        <w:rPr>
          <w:rFonts w:ascii="Times New Roman CYR" w:eastAsiaTheme="minorHAnsi" w:hAnsi="Times New Roman CYR" w:cs="Times New Roman CYR"/>
          <w:lang w:eastAsia="en-US"/>
        </w:rPr>
        <w:t>на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 xml:space="preserve"> нов прием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по мярката</w:t>
      </w:r>
      <w:r w:rsidR="00150A4F" w:rsidRPr="003909B9">
        <w:rPr>
          <w:rFonts w:ascii="Times New Roman CYR" w:eastAsiaTheme="minorHAnsi" w:hAnsi="Times New Roman CYR" w:cs="Times New Roman CYR"/>
          <w:lang w:eastAsia="en-US"/>
        </w:rPr>
        <w:t>.</w:t>
      </w:r>
      <w:r w:rsidR="00FD08A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Г-н Цветанов поясни, че на </w:t>
      </w:r>
      <w:r w:rsidRPr="003909B9">
        <w:rPr>
          <w:rFonts w:ascii="Times New Roman CYR" w:eastAsiaTheme="minorHAnsi" w:hAnsi="Times New Roman CYR" w:cs="Times New Roman CYR"/>
          <w:lang w:eastAsia="en-US"/>
        </w:rPr>
        <w:t>внимание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на членовете на КН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82EC7">
        <w:rPr>
          <w:rFonts w:ascii="Times New Roman CYR" w:eastAsiaTheme="minorHAnsi" w:hAnsi="Times New Roman CYR" w:cs="Times New Roman CYR"/>
          <w:lang w:eastAsia="en-US"/>
        </w:rPr>
        <w:t>са предоставени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два </w:t>
      </w:r>
      <w:r w:rsidR="004958A9">
        <w:rPr>
          <w:rFonts w:ascii="Times New Roman CYR" w:eastAsiaTheme="minorHAnsi" w:hAnsi="Times New Roman CYR" w:cs="Times New Roman CYR"/>
          <w:lang w:eastAsia="en-US"/>
        </w:rPr>
        <w:t>варианта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 критерии за оценка</w:t>
      </w:r>
      <w:r w:rsidR="00150A4F">
        <w:rPr>
          <w:rFonts w:ascii="Times New Roman CYR" w:eastAsiaTheme="minorHAnsi" w:hAnsi="Times New Roman CYR" w:cs="Times New Roman CYR"/>
          <w:lang w:eastAsia="en-US"/>
        </w:rPr>
        <w:t>, като п</w:t>
      </w:r>
      <w:r w:rsidR="00F45CC5" w:rsidRPr="003909B9">
        <w:rPr>
          <w:rFonts w:ascii="Times New Roman CYR" w:eastAsiaTheme="minorHAnsi" w:hAnsi="Times New Roman CYR" w:cs="Times New Roman CYR"/>
          <w:lang w:eastAsia="en-US"/>
        </w:rPr>
        <w:t>ърв</w:t>
      </w:r>
      <w:r w:rsidR="004958A9">
        <w:rPr>
          <w:rFonts w:ascii="Times New Roman CYR" w:eastAsiaTheme="minorHAnsi" w:hAnsi="Times New Roman CYR" w:cs="Times New Roman CYR"/>
          <w:lang w:eastAsia="en-US"/>
        </w:rPr>
        <w:t>ият</w:t>
      </w:r>
      <w:r w:rsidR="00F45CC5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A4F">
        <w:rPr>
          <w:rFonts w:ascii="Times New Roman CYR" w:eastAsiaTheme="minorHAnsi" w:hAnsi="Times New Roman CYR" w:cs="Times New Roman CYR"/>
          <w:lang w:eastAsia="en-US"/>
        </w:rPr>
        <w:t>каса</w:t>
      </w:r>
      <w:r w:rsidR="004958A9">
        <w:rPr>
          <w:rFonts w:ascii="Times New Roman CYR" w:eastAsiaTheme="minorHAnsi" w:hAnsi="Times New Roman CYR" w:cs="Times New Roman CYR"/>
          <w:lang w:eastAsia="en-US"/>
        </w:rPr>
        <w:t>е</w:t>
      </w:r>
      <w:r w:rsidR="00F9412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първоначалното предложение на УО за крите</w:t>
      </w:r>
      <w:r w:rsidR="00F94128" w:rsidRPr="003909B9">
        <w:rPr>
          <w:rFonts w:ascii="Times New Roman CYR" w:eastAsiaTheme="minorHAnsi" w:hAnsi="Times New Roman CYR" w:cs="Times New Roman CYR"/>
          <w:lang w:eastAsia="en-US"/>
        </w:rPr>
        <w:t xml:space="preserve">рии за оценка за целевия прием. 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Той допълни, че в резултат на обсъжданията </w:t>
      </w:r>
      <w:r w:rsidR="004958A9">
        <w:rPr>
          <w:rFonts w:ascii="Times New Roman CYR" w:eastAsiaTheme="minorHAnsi" w:hAnsi="Times New Roman CYR" w:cs="Times New Roman CYR"/>
          <w:lang w:eastAsia="en-US"/>
        </w:rPr>
        <w:t>при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провед</w:t>
      </w:r>
      <w:r w:rsidR="00150A4F">
        <w:rPr>
          <w:rFonts w:ascii="Times New Roman CYR" w:eastAsiaTheme="minorHAnsi" w:hAnsi="Times New Roman CYR" w:cs="Times New Roman CYR"/>
          <w:lang w:eastAsia="en-US"/>
        </w:rPr>
        <w:t>еното заседание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Тематична работна група</w:t>
      </w:r>
      <w:r w:rsidR="00311E3E">
        <w:rPr>
          <w:rFonts w:ascii="Times New Roman CYR" w:eastAsiaTheme="minorHAnsi" w:hAnsi="Times New Roman CYR" w:cs="Times New Roman CYR"/>
          <w:lang w:eastAsia="en-US"/>
        </w:rPr>
        <w:t xml:space="preserve"> (ТРГ)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50A4F">
        <w:rPr>
          <w:rFonts w:ascii="Times New Roman CYR" w:eastAsiaTheme="minorHAnsi" w:hAnsi="Times New Roman CYR" w:cs="Times New Roman CYR"/>
          <w:lang w:eastAsia="en-US"/>
        </w:rPr>
        <w:t xml:space="preserve">както и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 възможността за предоставяне на бележки и коментари в рамките на </w:t>
      </w:r>
      <w:r w:rsidR="00282EC7">
        <w:rPr>
          <w:rFonts w:ascii="Times New Roman CYR" w:eastAsiaTheme="minorHAnsi" w:hAnsi="Times New Roman CYR" w:cs="Times New Roman CYR"/>
          <w:lang w:eastAsia="en-US"/>
        </w:rPr>
        <w:t xml:space="preserve">правилата за работа на </w:t>
      </w:r>
      <w:r w:rsidRPr="003909B9">
        <w:rPr>
          <w:rFonts w:ascii="Times New Roman CYR" w:eastAsiaTheme="minorHAnsi" w:hAnsi="Times New Roman CYR" w:cs="Times New Roman CYR"/>
          <w:lang w:eastAsia="en-US"/>
        </w:rPr>
        <w:t>Комитета по наблюдение</w:t>
      </w:r>
      <w:r w:rsidR="00630B25">
        <w:rPr>
          <w:rFonts w:ascii="Times New Roman CYR" w:eastAsiaTheme="minorHAnsi" w:hAnsi="Times New Roman CYR" w:cs="Times New Roman CYR"/>
          <w:lang w:eastAsia="en-US"/>
        </w:rPr>
        <w:t>, са</w:t>
      </w:r>
      <w:r w:rsidR="00282EC7">
        <w:rPr>
          <w:rFonts w:ascii="Times New Roman CYR" w:eastAsiaTheme="minorHAnsi" w:hAnsi="Times New Roman CYR" w:cs="Times New Roman CYR"/>
          <w:lang w:eastAsia="en-US"/>
        </w:rPr>
        <w:t xml:space="preserve"> направени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няколко промени в критериите за оценка</w:t>
      </w:r>
      <w:r w:rsidR="00282EC7">
        <w:rPr>
          <w:rFonts w:ascii="Times New Roman CYR" w:eastAsiaTheme="minorHAnsi" w:hAnsi="Times New Roman CYR" w:cs="Times New Roman CYR"/>
          <w:lang w:eastAsia="en-US"/>
        </w:rPr>
        <w:t xml:space="preserve">, които </w:t>
      </w:r>
      <w:r w:rsidR="00630B25">
        <w:rPr>
          <w:rFonts w:ascii="Times New Roman CYR" w:eastAsiaTheme="minorHAnsi" w:hAnsi="Times New Roman CYR" w:cs="Times New Roman CYR"/>
          <w:lang w:eastAsia="en-US"/>
        </w:rPr>
        <w:t>следва да бъдат обсъдени от КН. Г-н Цветанов представи, на</w:t>
      </w:r>
      <w:r w:rsidR="006B36B7">
        <w:rPr>
          <w:rFonts w:ascii="Times New Roman CYR" w:eastAsiaTheme="minorHAnsi" w:hAnsi="Times New Roman CYR" w:cs="Times New Roman CYR"/>
          <w:lang w:eastAsia="en-US"/>
        </w:rPr>
        <w:t>кратко критерии</w:t>
      </w:r>
      <w:r w:rsidR="00630B25">
        <w:rPr>
          <w:rFonts w:ascii="Times New Roman CYR" w:eastAsiaTheme="minorHAnsi" w:hAnsi="Times New Roman CYR" w:cs="Times New Roman CYR"/>
          <w:lang w:eastAsia="en-US"/>
        </w:rPr>
        <w:t>те</w:t>
      </w:r>
      <w:r w:rsidR="006B36B7">
        <w:rPr>
          <w:rFonts w:ascii="Times New Roman CYR" w:eastAsiaTheme="minorHAnsi" w:hAnsi="Times New Roman CYR" w:cs="Times New Roman CYR"/>
          <w:lang w:eastAsia="en-US"/>
        </w:rPr>
        <w:t xml:space="preserve"> по подмярка 6.3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, като посочи че: </w:t>
      </w:r>
      <w:r w:rsidR="00630B25" w:rsidRPr="00630B25">
        <w:rPr>
          <w:rFonts w:ascii="Times New Roman CYR" w:eastAsiaTheme="minorHAnsi" w:hAnsi="Times New Roman CYR" w:cs="Times New Roman CYR"/>
          <w:lang w:eastAsia="en-US"/>
        </w:rPr>
        <w:t>с</w:t>
      </w:r>
      <w:r w:rsidR="00862F18" w:rsidRPr="00630B25">
        <w:rPr>
          <w:rFonts w:ascii="Times New Roman CYR" w:eastAsiaTheme="minorHAnsi" w:hAnsi="Times New Roman CYR" w:cs="Times New Roman CYR"/>
          <w:i/>
          <w:lang w:eastAsia="en-US"/>
        </w:rPr>
        <w:t xml:space="preserve"> първия</w:t>
      </w:r>
      <w:r w:rsidR="00937F62">
        <w:rPr>
          <w:rFonts w:ascii="Times New Roman CYR" w:eastAsiaTheme="minorHAnsi" w:hAnsi="Times New Roman CYR" w:cs="Times New Roman CYR"/>
          <w:i/>
          <w:lang w:eastAsia="en-US"/>
        </w:rPr>
        <w:t>т</w:t>
      </w:r>
      <w:r w:rsidR="00862F18" w:rsidRPr="00630B25">
        <w:rPr>
          <w:rFonts w:ascii="Times New Roman CYR" w:eastAsiaTheme="minorHAnsi" w:hAnsi="Times New Roman CYR" w:cs="Times New Roman CYR"/>
          <w:i/>
          <w:lang w:eastAsia="en-US"/>
        </w:rPr>
        <w:t xml:space="preserve"> критерий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30B25">
        <w:rPr>
          <w:rFonts w:ascii="Times New Roman CYR" w:eastAsiaTheme="minorHAnsi" w:hAnsi="Times New Roman CYR" w:cs="Times New Roman CYR"/>
          <w:lang w:eastAsia="en-US"/>
        </w:rPr>
        <w:t>се цели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стимулира</w:t>
      </w:r>
      <w:r w:rsidR="00311E3E">
        <w:rPr>
          <w:rFonts w:ascii="Times New Roman CYR" w:eastAsiaTheme="minorHAnsi" w:hAnsi="Times New Roman CYR" w:cs="Times New Roman CYR"/>
          <w:lang w:eastAsia="en-US"/>
        </w:rPr>
        <w:t>н</w:t>
      </w:r>
      <w:r w:rsidRPr="003909B9">
        <w:rPr>
          <w:rFonts w:ascii="Times New Roman CYR" w:eastAsiaTheme="minorHAnsi" w:hAnsi="Times New Roman CYR" w:cs="Times New Roman CYR"/>
          <w:lang w:eastAsia="en-US"/>
        </w:rPr>
        <w:t>е</w:t>
      </w:r>
      <w:r w:rsidR="00311E3E">
        <w:rPr>
          <w:rFonts w:ascii="Times New Roman CYR" w:eastAsiaTheme="minorHAnsi" w:hAnsi="Times New Roman CYR" w:cs="Times New Roman CYR"/>
          <w:lang w:eastAsia="en-US"/>
        </w:rPr>
        <w:t>то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онези малки стопани, които отглеждат по-голям брой животни в </w:t>
      </w:r>
      <w:r w:rsidR="00F94128" w:rsidRPr="003909B9">
        <w:rPr>
          <w:rFonts w:ascii="Times New Roman CYR" w:eastAsiaTheme="minorHAnsi" w:hAnsi="Times New Roman CYR" w:cs="Times New Roman CYR"/>
          <w:lang w:eastAsia="en-US"/>
        </w:rPr>
        <w:t>своите стопанства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F9412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формират по-голям среден стандартен про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изводствен обем само от животни; </w:t>
      </w:r>
      <w:r w:rsidR="00630B25" w:rsidRPr="00630B25">
        <w:rPr>
          <w:rFonts w:ascii="Times New Roman CYR" w:eastAsiaTheme="minorHAnsi" w:hAnsi="Times New Roman CYR" w:cs="Times New Roman CYR"/>
          <w:i/>
          <w:lang w:eastAsia="en-US"/>
        </w:rPr>
        <w:t>в</w:t>
      </w:r>
      <w:r w:rsidRPr="00630B25">
        <w:rPr>
          <w:rFonts w:ascii="Times New Roman CYR" w:eastAsiaTheme="minorHAnsi" w:hAnsi="Times New Roman CYR" w:cs="Times New Roman CYR"/>
          <w:i/>
          <w:lang w:eastAsia="en-US"/>
        </w:rPr>
        <w:t>торият критерий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насочен към стопанства</w:t>
      </w:r>
      <w:r w:rsidR="00937F62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които са пряко засегнати  от заразните болести, </w:t>
      </w:r>
      <w:r w:rsidR="00630B25">
        <w:rPr>
          <w:rFonts w:ascii="Times New Roman CYR" w:eastAsiaTheme="minorHAnsi" w:hAnsi="Times New Roman CYR" w:cs="Times New Roman CYR"/>
          <w:lang w:eastAsia="en-US"/>
        </w:rPr>
        <w:t>попадащи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в обхвата на приема </w:t>
      </w:r>
      <w:r w:rsidR="00630B25">
        <w:rPr>
          <w:rFonts w:ascii="Times New Roman CYR" w:eastAsiaTheme="minorHAnsi" w:hAnsi="Times New Roman CYR" w:cs="Times New Roman CYR"/>
          <w:lang w:eastAsia="en-US"/>
        </w:rPr>
        <w:t>в т.ч.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африканска чума при свинете, чума при дребните преживни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 животни, инфлуенца при птиците; </w:t>
      </w:r>
      <w:r w:rsidR="00630B25" w:rsidRPr="00630B25">
        <w:rPr>
          <w:rFonts w:ascii="Times New Roman CYR" w:eastAsiaTheme="minorHAnsi" w:hAnsi="Times New Roman CYR" w:cs="Times New Roman CYR"/>
          <w:i/>
          <w:lang w:eastAsia="en-US"/>
        </w:rPr>
        <w:t>т</w:t>
      </w:r>
      <w:r w:rsidR="00862F18" w:rsidRPr="00630B25">
        <w:rPr>
          <w:rFonts w:ascii="Times New Roman CYR" w:eastAsiaTheme="minorHAnsi" w:hAnsi="Times New Roman CYR" w:cs="Times New Roman CYR"/>
          <w:i/>
          <w:lang w:eastAsia="en-US"/>
        </w:rPr>
        <w:t>ретият критерий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е насочен към стопанства, които се намират в райони 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>с установено огнище на съответн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ото заболяване с цел да 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прио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>ри</w:t>
      </w:r>
      <w:r w:rsidRPr="003909B9">
        <w:rPr>
          <w:rFonts w:ascii="Times New Roman CYR" w:eastAsiaTheme="minorHAnsi" w:hAnsi="Times New Roman CYR" w:cs="Times New Roman CYR"/>
          <w:lang w:eastAsia="en-US"/>
        </w:rPr>
        <w:t>тизира</w:t>
      </w:r>
      <w:r w:rsidR="00630B25">
        <w:rPr>
          <w:rFonts w:ascii="Times New Roman CYR" w:eastAsiaTheme="minorHAnsi" w:hAnsi="Times New Roman CYR" w:cs="Times New Roman CYR"/>
          <w:lang w:eastAsia="en-US"/>
        </w:rPr>
        <w:t>т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такъв тип стопанства предвид целта на приема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; </w:t>
      </w:r>
      <w:r w:rsidR="00937F62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630B25" w:rsidRPr="00630B25">
        <w:rPr>
          <w:rFonts w:ascii="Times New Roman CYR" w:eastAsiaTheme="minorHAnsi" w:hAnsi="Times New Roman CYR" w:cs="Times New Roman CYR"/>
          <w:i/>
          <w:lang w:eastAsia="en-US"/>
        </w:rPr>
        <w:t>ч</w:t>
      </w:r>
      <w:r w:rsidR="00862F18" w:rsidRPr="00630B25">
        <w:rPr>
          <w:rFonts w:ascii="Times New Roman CYR" w:eastAsiaTheme="minorHAnsi" w:hAnsi="Times New Roman CYR" w:cs="Times New Roman CYR"/>
          <w:i/>
          <w:lang w:eastAsia="en-US"/>
        </w:rPr>
        <w:t>етвърти</w:t>
      </w:r>
      <w:r w:rsidRPr="00630B25">
        <w:rPr>
          <w:rFonts w:ascii="Times New Roman CYR" w:eastAsiaTheme="minorHAnsi" w:hAnsi="Times New Roman CYR" w:cs="Times New Roman CYR"/>
          <w:i/>
          <w:lang w:eastAsia="en-US"/>
        </w:rPr>
        <w:t>ят критерий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30B25">
        <w:rPr>
          <w:rFonts w:ascii="Times New Roman CYR" w:eastAsiaTheme="minorHAnsi" w:hAnsi="Times New Roman CYR" w:cs="Times New Roman CYR"/>
          <w:lang w:eastAsia="en-US"/>
        </w:rPr>
        <w:t>се цели стимулиране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по-малките стопанства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>, но</w:t>
      </w:r>
      <w:r w:rsidR="00311E3E">
        <w:rPr>
          <w:rFonts w:ascii="Times New Roman CYR" w:eastAsiaTheme="minorHAnsi" w:hAnsi="Times New Roman CYR" w:cs="Times New Roman CYR"/>
          <w:lang w:eastAsia="en-US"/>
        </w:rPr>
        <w:t xml:space="preserve"> като цяло,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11E3E">
        <w:rPr>
          <w:rFonts w:ascii="Times New Roman CYR" w:eastAsiaTheme="minorHAnsi" w:hAnsi="Times New Roman CYR" w:cs="Times New Roman CYR"/>
          <w:lang w:eastAsia="en-US"/>
        </w:rPr>
        <w:t>т.е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11E3E">
        <w:rPr>
          <w:rFonts w:ascii="Times New Roman CYR" w:eastAsiaTheme="minorHAnsi" w:hAnsi="Times New Roman CYR" w:cs="Times New Roman CYR"/>
          <w:lang w:eastAsia="en-US"/>
        </w:rPr>
        <w:t>п</w:t>
      </w:r>
      <w:r w:rsidR="00862F18" w:rsidRPr="003909B9">
        <w:rPr>
          <w:rFonts w:ascii="Times New Roman CYR" w:eastAsiaTheme="minorHAnsi" w:hAnsi="Times New Roman CYR" w:cs="Times New Roman CYR"/>
          <w:lang w:eastAsia="en-US"/>
        </w:rPr>
        <w:t>о-малките ст</w:t>
      </w:r>
      <w:r w:rsidRPr="003909B9">
        <w:rPr>
          <w:rFonts w:ascii="Times New Roman CYR" w:eastAsiaTheme="minorHAnsi" w:hAnsi="Times New Roman CYR" w:cs="Times New Roman CYR"/>
          <w:lang w:eastAsia="en-US"/>
        </w:rPr>
        <w:t>опанства с общ по-малък стандартен производствен обем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; </w:t>
      </w:r>
      <w:r w:rsidR="00630B25" w:rsidRPr="00630B25">
        <w:rPr>
          <w:rFonts w:ascii="Times New Roman CYR" w:eastAsiaTheme="minorHAnsi" w:hAnsi="Times New Roman CYR" w:cs="Times New Roman CYR"/>
          <w:i/>
          <w:lang w:eastAsia="en-US"/>
        </w:rPr>
        <w:t>п</w:t>
      </w:r>
      <w:r w:rsidRPr="00630B25">
        <w:rPr>
          <w:rFonts w:ascii="Times New Roman CYR" w:eastAsiaTheme="minorHAnsi" w:hAnsi="Times New Roman CYR" w:cs="Times New Roman CYR"/>
          <w:i/>
          <w:lang w:eastAsia="en-US"/>
        </w:rPr>
        <w:t>етият критерий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териториален, за планинските райони</w:t>
      </w:r>
      <w:r w:rsidR="00630B25">
        <w:rPr>
          <w:rFonts w:ascii="Times New Roman CYR" w:eastAsiaTheme="minorHAnsi" w:hAnsi="Times New Roman CYR" w:cs="Times New Roman CYR"/>
          <w:lang w:eastAsia="en-US"/>
        </w:rPr>
        <w:t>, като се предлага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по-висок приоритет да получават проекти, при които и животновъдният обект и обработваемите площи са в обхвата на планинските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 и необлагодетелстваните райони; </w:t>
      </w:r>
      <w:r w:rsidR="00630B25" w:rsidRPr="00630B25">
        <w:rPr>
          <w:rFonts w:ascii="Times New Roman CYR" w:eastAsiaTheme="minorHAnsi" w:hAnsi="Times New Roman CYR" w:cs="Times New Roman CYR"/>
          <w:i/>
          <w:lang w:eastAsia="en-US"/>
        </w:rPr>
        <w:t>ш</w:t>
      </w:r>
      <w:r w:rsidRPr="00630B25">
        <w:rPr>
          <w:rFonts w:ascii="Times New Roman CYR" w:eastAsiaTheme="minorHAnsi" w:hAnsi="Times New Roman CYR" w:cs="Times New Roman CYR"/>
          <w:i/>
          <w:lang w:eastAsia="en-US"/>
        </w:rPr>
        <w:t>естия</w:t>
      </w:r>
      <w:r w:rsidR="00EF08B9" w:rsidRPr="00630B25">
        <w:rPr>
          <w:rFonts w:ascii="Times New Roman CYR" w:eastAsiaTheme="minorHAnsi" w:hAnsi="Times New Roman CYR" w:cs="Times New Roman CYR"/>
          <w:i/>
          <w:lang w:eastAsia="en-US"/>
        </w:rPr>
        <w:t>т</w:t>
      </w:r>
      <w:r w:rsidRPr="00630B25">
        <w:rPr>
          <w:rFonts w:ascii="Times New Roman CYR" w:eastAsiaTheme="minorHAnsi" w:hAnsi="Times New Roman CYR" w:cs="Times New Roman CYR"/>
          <w:i/>
          <w:lang w:eastAsia="en-US"/>
        </w:rPr>
        <w:t xml:space="preserve"> критерий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F08B9">
        <w:rPr>
          <w:rFonts w:ascii="Times New Roman CYR" w:eastAsiaTheme="minorHAnsi" w:hAnsi="Times New Roman CYR" w:cs="Times New Roman CYR"/>
          <w:lang w:eastAsia="en-US"/>
        </w:rPr>
        <w:t>е насочен</w:t>
      </w:r>
      <w:r w:rsidR="00184895" w:rsidRPr="003909B9">
        <w:rPr>
          <w:rFonts w:ascii="Times New Roman CYR" w:eastAsiaTheme="minorHAnsi" w:hAnsi="Times New Roman CYR" w:cs="Times New Roman CYR"/>
          <w:lang w:eastAsia="en-US"/>
        </w:rPr>
        <w:t xml:space="preserve"> към бони</w:t>
      </w:r>
      <w:r w:rsidRPr="003909B9">
        <w:rPr>
          <w:rFonts w:ascii="Times New Roman CYR" w:eastAsiaTheme="minorHAnsi" w:hAnsi="Times New Roman CYR" w:cs="Times New Roman CYR"/>
          <w:lang w:eastAsia="en-US"/>
        </w:rPr>
        <w:t>фициране на стопани, които имат висше или средно образование в областта на ветеринарната медицина</w:t>
      </w:r>
      <w:r w:rsidR="00630B25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животновъдството. </w:t>
      </w:r>
      <w:r w:rsidR="006B36B7">
        <w:rPr>
          <w:rFonts w:ascii="Times New Roman CYR" w:eastAsiaTheme="minorHAnsi" w:hAnsi="Times New Roman CYR" w:cs="Times New Roman CYR"/>
          <w:lang w:eastAsia="en-US"/>
        </w:rPr>
        <w:t xml:space="preserve">Той допълни, </w:t>
      </w:r>
      <w:r w:rsidR="009A055E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Pr="003909B9">
        <w:rPr>
          <w:rFonts w:ascii="Times New Roman CYR" w:eastAsiaTheme="minorHAnsi" w:hAnsi="Times New Roman CYR" w:cs="Times New Roman CYR"/>
          <w:lang w:eastAsia="en-US"/>
        </w:rPr>
        <w:t>15 точки е минимумът за допустимост на едно проектно пре</w:t>
      </w:r>
      <w:r w:rsidR="00184895" w:rsidRPr="003909B9">
        <w:rPr>
          <w:rFonts w:ascii="Times New Roman CYR" w:eastAsiaTheme="minorHAnsi" w:hAnsi="Times New Roman CYR" w:cs="Times New Roman CYR"/>
          <w:lang w:eastAsia="en-US"/>
        </w:rPr>
        <w:t>дложение</w:t>
      </w:r>
      <w:r w:rsidR="006B36B7">
        <w:rPr>
          <w:rFonts w:ascii="Times New Roman CYR" w:eastAsiaTheme="minorHAnsi" w:hAnsi="Times New Roman CYR" w:cs="Times New Roman CYR"/>
          <w:lang w:eastAsia="en-US"/>
        </w:rPr>
        <w:t>, а о</w:t>
      </w:r>
      <w:r w:rsidR="00184895" w:rsidRPr="003909B9">
        <w:rPr>
          <w:rFonts w:ascii="Times New Roman CYR" w:eastAsiaTheme="minorHAnsi" w:hAnsi="Times New Roman CYR" w:cs="Times New Roman CYR"/>
          <w:lang w:eastAsia="en-US"/>
        </w:rPr>
        <w:t xml:space="preserve">бщият брой точки, </w:t>
      </w:r>
      <w:r w:rsidR="00937F62">
        <w:rPr>
          <w:rFonts w:ascii="Times New Roman CYR" w:eastAsiaTheme="minorHAnsi" w:hAnsi="Times New Roman CYR" w:cs="Times New Roman CYR"/>
          <w:lang w:eastAsia="en-US"/>
        </w:rPr>
        <w:t>сумарно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от всички критерии за оценка</w:t>
      </w:r>
      <w:r w:rsidR="00184895" w:rsidRPr="003909B9">
        <w:rPr>
          <w:rFonts w:ascii="Times New Roman CYR" w:eastAsiaTheme="minorHAnsi" w:hAnsi="Times New Roman CYR" w:cs="Times New Roman CYR"/>
          <w:lang w:eastAsia="en-US"/>
        </w:rPr>
        <w:t xml:space="preserve">, е 100. </w:t>
      </w:r>
    </w:p>
    <w:p w:rsidR="006B36B7" w:rsidRPr="003909B9" w:rsidRDefault="006B36B7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541AEB" w:rsidRDefault="00306F01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6B36B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B36B7" w:rsidRPr="006B36B7">
        <w:rPr>
          <w:rFonts w:ascii="Times New Roman CYR" w:eastAsiaTheme="minorHAnsi" w:hAnsi="Times New Roman CYR" w:cs="Times New Roman CYR"/>
          <w:bCs/>
          <w:lang w:eastAsia="en-US"/>
        </w:rPr>
        <w:t>предложи да се премине</w:t>
      </w:r>
      <w:r w:rsidR="006B36B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към гла</w:t>
      </w:r>
      <w:r w:rsidR="006B36B7">
        <w:rPr>
          <w:rFonts w:ascii="Times New Roman CYR" w:eastAsiaTheme="minorHAnsi" w:hAnsi="Times New Roman CYR" w:cs="Times New Roman CYR"/>
          <w:lang w:eastAsia="en-US"/>
        </w:rPr>
        <w:t xml:space="preserve">суване на </w:t>
      </w:r>
      <w:r w:rsidR="001573A6">
        <w:rPr>
          <w:rFonts w:ascii="Times New Roman CYR" w:eastAsiaTheme="minorHAnsi" w:hAnsi="Times New Roman CYR" w:cs="Times New Roman CYR"/>
          <w:lang w:eastAsia="en-US"/>
        </w:rPr>
        <w:t>предложението</w:t>
      </w:r>
      <w:r w:rsidR="006B36B7">
        <w:rPr>
          <w:rFonts w:ascii="Times New Roman CYR" w:eastAsiaTheme="minorHAnsi" w:hAnsi="Times New Roman CYR" w:cs="Times New Roman CYR"/>
          <w:lang w:eastAsia="en-US"/>
        </w:rPr>
        <w:t xml:space="preserve"> по точка 5 от дневния ред.</w:t>
      </w:r>
    </w:p>
    <w:p w:rsidR="00EF08B9" w:rsidRPr="003909B9" w:rsidRDefault="00EF08B9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F08B9" w:rsidRPr="006B36B7" w:rsidRDefault="00EF08B9" w:rsidP="00EF08B9">
      <w:pPr>
        <w:tabs>
          <w:tab w:val="left" w:pos="2127"/>
        </w:tabs>
        <w:contextualSpacing/>
        <w:jc w:val="both"/>
        <w:rPr>
          <w:color w:val="000000" w:themeColor="text1"/>
        </w:rPr>
      </w:pPr>
      <w:r w:rsidRPr="006B36B7">
        <w:rPr>
          <w:color w:val="000000" w:themeColor="text1"/>
        </w:rPr>
        <w:t>Решението по т.</w:t>
      </w:r>
      <w:r w:rsidR="001A263B">
        <w:rPr>
          <w:color w:val="000000" w:themeColor="text1"/>
        </w:rPr>
        <w:t xml:space="preserve"> 5 се прие</w:t>
      </w:r>
      <w:r w:rsidRPr="006B36B7">
        <w:rPr>
          <w:color w:val="000000" w:themeColor="text1"/>
        </w:rPr>
        <w:t xml:space="preserve"> единодушно.</w:t>
      </w:r>
    </w:p>
    <w:p w:rsidR="00D568BD" w:rsidRPr="003909B9" w:rsidRDefault="00D568BD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</w:p>
    <w:p w:rsidR="00306F01" w:rsidRPr="00A95581" w:rsidRDefault="00B80058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>РЕШЕНИЕ ПО ТОЧКА 5 ОТ ДНЕВНИЯ РЕД:</w:t>
      </w:r>
      <w:r w:rsidR="00306F01"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   </w:t>
      </w:r>
    </w:p>
    <w:p w:rsidR="00A95581" w:rsidRPr="00A95581" w:rsidRDefault="00A95581" w:rsidP="00A95581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lang w:eastAsia="en-US"/>
        </w:rPr>
      </w:pPr>
      <w:r w:rsidRPr="00A95581">
        <w:rPr>
          <w:b/>
          <w:i/>
        </w:rPr>
        <w:t>КН одобри предложението на УО  за критерии за подбор на проектни предложения по подмярка 6.3 „Стартова помощ за развитието на малки стопанства“ (ТПП), свързано с предстоящия целеви прием за земеделски стопани в сектор „Животновъдство“</w:t>
      </w:r>
      <w:r w:rsidR="003C3599">
        <w:rPr>
          <w:b/>
        </w:rPr>
        <w:t xml:space="preserve"> (</w:t>
      </w:r>
      <w:r w:rsidR="003C3599" w:rsidRPr="003C3599">
        <w:t>съгласно Приложение №2</w:t>
      </w:r>
      <w:r w:rsidR="003C3599">
        <w:rPr>
          <w:b/>
        </w:rPr>
        <w:t>)</w:t>
      </w:r>
    </w:p>
    <w:p w:rsidR="00306F01" w:rsidRPr="003909B9" w:rsidRDefault="00306F01" w:rsidP="00306F0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9640F" w:rsidRPr="003909B9" w:rsidRDefault="006B36B7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З</w:t>
      </w:r>
      <w:r w:rsidRPr="006B36B7">
        <w:rPr>
          <w:rFonts w:ascii="Times New Roman CYR" w:eastAsiaTheme="minorHAnsi" w:hAnsi="Times New Roman CYR" w:cs="Times New Roman CYR"/>
          <w:lang w:eastAsia="en-US"/>
        </w:rPr>
        <w:t xml:space="preserve">аседанието на </w:t>
      </w:r>
      <w:r>
        <w:rPr>
          <w:rFonts w:ascii="Times New Roman CYR" w:eastAsiaTheme="minorHAnsi" w:hAnsi="Times New Roman CYR" w:cs="Times New Roman CYR"/>
          <w:lang w:eastAsia="en-US"/>
        </w:rPr>
        <w:t>КН</w:t>
      </w:r>
      <w:r w:rsidRPr="006B36B7">
        <w:rPr>
          <w:rFonts w:ascii="Times New Roman CYR" w:eastAsiaTheme="minorHAnsi" w:hAnsi="Times New Roman CYR" w:cs="Times New Roman CYR"/>
          <w:lang w:eastAsia="en-US"/>
        </w:rPr>
        <w:t xml:space="preserve"> продължи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1573A6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1708F2" w:rsidRPr="001573A6">
        <w:rPr>
          <w:rFonts w:ascii="Times New Roman CYR" w:eastAsiaTheme="minorHAnsi" w:hAnsi="Times New Roman CYR" w:cs="Times New Roman CYR"/>
          <w:b/>
          <w:lang w:eastAsia="en-US"/>
        </w:rPr>
        <w:t>точка 6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от дневния ред.</w:t>
      </w:r>
    </w:p>
    <w:p w:rsidR="00306F01" w:rsidRPr="003909B9" w:rsidRDefault="00A9640F" w:rsidP="00306F0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F4601C" w:rsidRPr="003909B9" w:rsidRDefault="0055108B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u w:val="single"/>
          <w:lang w:eastAsia="en-US"/>
        </w:rPr>
        <w:t>ТОЧКА 6-та ОТ ДНЕВНИЯ РЕД:</w:t>
      </w:r>
    </w:p>
    <w:p w:rsidR="00D568BD" w:rsidRPr="003909B9" w:rsidRDefault="00D568BD" w:rsidP="00D568BD">
      <w:pPr>
        <w:contextualSpacing/>
        <w:jc w:val="both"/>
        <w:rPr>
          <w:b/>
        </w:rPr>
      </w:pPr>
      <w:r w:rsidRPr="003909B9">
        <w:rPr>
          <w:b/>
        </w:rPr>
        <w:t xml:space="preserve">Предложение на УО на ПРСР </w:t>
      </w:r>
      <w:r w:rsidR="00A95581">
        <w:rPr>
          <w:b/>
        </w:rPr>
        <w:t>(</w:t>
      </w:r>
      <w:r w:rsidRPr="003909B9">
        <w:rPr>
          <w:b/>
        </w:rPr>
        <w:t>2014-2020 г.</w:t>
      </w:r>
      <w:r w:rsidR="00A95581">
        <w:rPr>
          <w:b/>
        </w:rPr>
        <w:t>)</w:t>
      </w:r>
      <w:r w:rsidRPr="003909B9">
        <w:rPr>
          <w:b/>
        </w:rPr>
        <w:t xml:space="preserve"> за изменение и допълнение на критериите за подбор на проектни предложения по подмярка 4.1 </w:t>
      </w:r>
      <w:r w:rsidRPr="003909B9">
        <w:rPr>
          <w:b/>
          <w:i/>
        </w:rPr>
        <w:t xml:space="preserve">„Инвестиции в земеделски </w:t>
      </w:r>
      <w:r w:rsidRPr="003909B9">
        <w:rPr>
          <w:b/>
          <w:i/>
        </w:rPr>
        <w:lastRenderedPageBreak/>
        <w:t>стопанства“</w:t>
      </w:r>
      <w:r w:rsidRPr="003909B9">
        <w:rPr>
          <w:b/>
        </w:rPr>
        <w:t>, свързано с предстоящия целеви прием за земеделски стопани в сектор „Животновъдство“.</w:t>
      </w:r>
    </w:p>
    <w:p w:rsidR="00F4601C" w:rsidRPr="003909B9" w:rsidRDefault="00F4601C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708F2" w:rsidRPr="003909B9" w:rsidRDefault="001708F2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6B36B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B36B7" w:rsidRPr="006B36B7">
        <w:rPr>
          <w:rFonts w:ascii="Times New Roman CYR" w:eastAsiaTheme="minorHAnsi" w:hAnsi="Times New Roman CYR" w:cs="Times New Roman CYR"/>
          <w:bCs/>
          <w:lang w:eastAsia="en-US"/>
        </w:rPr>
        <w:t>даде отново думата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г-н Цветанов</w:t>
      </w:r>
      <w:r w:rsidR="00A95581">
        <w:rPr>
          <w:rFonts w:ascii="Times New Roman CYR" w:eastAsiaTheme="minorHAnsi" w:hAnsi="Times New Roman CYR" w:cs="Times New Roman CYR"/>
          <w:lang w:eastAsia="en-US"/>
        </w:rPr>
        <w:t xml:space="preserve"> да представи предложението</w:t>
      </w:r>
      <w:r w:rsidR="006B36B7">
        <w:rPr>
          <w:rFonts w:ascii="Times New Roman CYR" w:eastAsiaTheme="minorHAnsi" w:hAnsi="Times New Roman CYR" w:cs="Times New Roman CYR"/>
          <w:lang w:eastAsia="en-US"/>
        </w:rPr>
        <w:t xml:space="preserve"> на УО по точката</w:t>
      </w:r>
      <w:r w:rsidRPr="003909B9">
        <w:rPr>
          <w:rFonts w:ascii="Times New Roman CYR" w:eastAsiaTheme="minorHAnsi" w:hAnsi="Times New Roman CYR" w:cs="Times New Roman CYR"/>
          <w:lang w:eastAsia="en-US"/>
        </w:rPr>
        <w:t>.</w:t>
      </w:r>
    </w:p>
    <w:p w:rsidR="001708F2" w:rsidRPr="003909B9" w:rsidRDefault="001708F2" w:rsidP="001708F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708F2" w:rsidRDefault="001708F2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34F1F">
        <w:rPr>
          <w:rFonts w:ascii="Times New Roman CYR" w:eastAsiaTheme="minorHAnsi" w:hAnsi="Times New Roman CYR" w:cs="Times New Roman CYR"/>
          <w:b/>
          <w:bCs/>
          <w:lang w:eastAsia="en-US"/>
        </w:rPr>
        <w:t>Г-н ВЛАДИСЛАВ ЦВЕТАНОВ</w:t>
      </w:r>
      <w:r w:rsidR="00634F1F" w:rsidRPr="00634F1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F1F" w:rsidRPr="00634F1F">
        <w:rPr>
          <w:rFonts w:ascii="Times New Roman CYR" w:eastAsiaTheme="minorHAnsi" w:hAnsi="Times New Roman CYR" w:cs="Times New Roman CYR"/>
          <w:bCs/>
          <w:lang w:eastAsia="en-US"/>
        </w:rPr>
        <w:t>припомни, че предложението на УО</w:t>
      </w:r>
      <w:r w:rsidR="00634F1F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C261B0">
        <w:rPr>
          <w:rFonts w:ascii="Times New Roman CYR" w:eastAsiaTheme="minorHAnsi" w:hAnsi="Times New Roman CYR" w:cs="Times New Roman CYR"/>
          <w:bCs/>
          <w:lang w:eastAsia="en-US"/>
        </w:rPr>
        <w:t xml:space="preserve">за приоритетите  и критериите </w:t>
      </w:r>
      <w:r w:rsidR="00634F1F">
        <w:rPr>
          <w:rFonts w:ascii="Times New Roman CYR" w:eastAsiaTheme="minorHAnsi" w:hAnsi="Times New Roman CYR" w:cs="Times New Roman CYR"/>
          <w:bCs/>
          <w:lang w:eastAsia="en-US"/>
        </w:rPr>
        <w:t>по подмяр</w:t>
      </w:r>
      <w:r w:rsidR="00634F1F" w:rsidRPr="00634F1F">
        <w:rPr>
          <w:rFonts w:ascii="Times New Roman CYR" w:eastAsiaTheme="minorHAnsi" w:hAnsi="Times New Roman CYR" w:cs="Times New Roman CYR"/>
          <w:bCs/>
          <w:lang w:eastAsia="en-US"/>
        </w:rPr>
        <w:t>ка 4.1. е било обсъдено на заседанието на ТРГ</w:t>
      </w:r>
      <w:r w:rsidRPr="00634F1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F1F" w:rsidRPr="00634F1F">
        <w:rPr>
          <w:rFonts w:ascii="Times New Roman CYR" w:eastAsiaTheme="minorHAnsi" w:hAnsi="Times New Roman CYR" w:cs="Times New Roman CYR"/>
          <w:bCs/>
          <w:lang w:eastAsia="en-US"/>
        </w:rPr>
        <w:t>и че дискусията е била много ползотворна</w:t>
      </w:r>
      <w:r w:rsidR="00634F1F">
        <w:rPr>
          <w:rFonts w:ascii="Times New Roman CYR" w:eastAsiaTheme="minorHAnsi" w:hAnsi="Times New Roman CYR" w:cs="Times New Roman CYR"/>
          <w:bCs/>
          <w:lang w:eastAsia="en-US"/>
        </w:rPr>
        <w:t>. Той поясни, за членовете на КН, идеята на предложението касаещо определяне на критериите за оценка за предстоящия целеви прием за животновъдните стопанства.</w:t>
      </w:r>
      <w:r w:rsidR="00634F1F" w:rsidRPr="00634F1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F1F" w:rsidRPr="00EF596A">
        <w:rPr>
          <w:rFonts w:ascii="Times New Roman CYR" w:eastAsiaTheme="minorHAnsi" w:hAnsi="Times New Roman CYR" w:cs="Times New Roman CYR"/>
          <w:bCs/>
          <w:lang w:eastAsia="en-US"/>
        </w:rPr>
        <w:t>Г-н Цветанов</w:t>
      </w:r>
      <w:r w:rsidR="00634F1F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634F1F">
        <w:rPr>
          <w:rFonts w:ascii="Times New Roman CYR" w:eastAsiaTheme="minorHAnsi" w:hAnsi="Times New Roman CYR" w:cs="Times New Roman CYR"/>
          <w:lang w:eastAsia="en-US"/>
        </w:rPr>
        <w:t>допълни, че с предлаганите критерии се цели,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от една страна да </w:t>
      </w:r>
      <w:r w:rsidR="00634F1F">
        <w:rPr>
          <w:rFonts w:ascii="Times New Roman CYR" w:eastAsiaTheme="minorHAnsi" w:hAnsi="Times New Roman CYR" w:cs="Times New Roman CYR"/>
          <w:lang w:eastAsia="en-US"/>
        </w:rPr>
        <w:t>се спазят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хоризонталните приоритети</w:t>
      </w:r>
      <w:r w:rsidR="00634F1F">
        <w:rPr>
          <w:rFonts w:ascii="Times New Roman CYR" w:eastAsiaTheme="minorHAnsi" w:hAnsi="Times New Roman CYR" w:cs="Times New Roman CYR"/>
          <w:lang w:eastAsia="en-US"/>
        </w:rPr>
        <w:t xml:space="preserve"> на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34F1F">
        <w:rPr>
          <w:rFonts w:ascii="Times New Roman CYR" w:eastAsiaTheme="minorHAnsi" w:hAnsi="Times New Roman CYR" w:cs="Times New Roman CYR"/>
          <w:lang w:eastAsia="en-US"/>
        </w:rPr>
        <w:t>П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>рограмата</w:t>
      </w:r>
      <w:r w:rsidR="00634F1F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EF596A">
        <w:rPr>
          <w:rFonts w:ascii="Times New Roman CYR" w:eastAsiaTheme="minorHAnsi" w:hAnsi="Times New Roman CYR" w:cs="Times New Roman CYR"/>
          <w:lang w:eastAsia="en-US"/>
        </w:rPr>
        <w:t>и</w:t>
      </w:r>
      <w:r w:rsidR="00634F1F">
        <w:rPr>
          <w:rFonts w:ascii="Times New Roman CYR" w:eastAsiaTheme="minorHAnsi" w:hAnsi="Times New Roman CYR" w:cs="Times New Roman CYR"/>
          <w:lang w:eastAsia="en-US"/>
        </w:rPr>
        <w:t xml:space="preserve"> о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>т друга</w:t>
      </w:r>
      <w:r w:rsidR="00EF596A">
        <w:rPr>
          <w:rFonts w:ascii="Times New Roman CYR" w:eastAsiaTheme="minorHAnsi" w:hAnsi="Times New Roman CYR" w:cs="Times New Roman CYR"/>
          <w:lang w:eastAsia="en-US"/>
        </w:rPr>
        <w:t>,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34F1F">
        <w:rPr>
          <w:rFonts w:ascii="Times New Roman CYR" w:eastAsiaTheme="minorHAnsi" w:hAnsi="Times New Roman CYR" w:cs="Times New Roman CYR"/>
          <w:lang w:eastAsia="en-US"/>
        </w:rPr>
        <w:t>чрез допълнително включения елемент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34F1F">
        <w:rPr>
          <w:rFonts w:ascii="Times New Roman CYR" w:eastAsiaTheme="minorHAnsi" w:hAnsi="Times New Roman CYR" w:cs="Times New Roman CYR"/>
          <w:lang w:eastAsia="en-US"/>
        </w:rPr>
        <w:t>„</w:t>
      </w:r>
      <w:r w:rsidR="00634F1F" w:rsidRPr="001573A6">
        <w:rPr>
          <w:rFonts w:ascii="Times New Roman CYR" w:eastAsiaTheme="minorHAnsi" w:hAnsi="Times New Roman CYR" w:cs="Times New Roman CYR"/>
          <w:i/>
          <w:lang w:eastAsia="en-US"/>
        </w:rPr>
        <w:t>биосигурност</w:t>
      </w:r>
      <w:r w:rsidR="00634F1F">
        <w:rPr>
          <w:rFonts w:ascii="Times New Roman CYR" w:eastAsiaTheme="minorHAnsi" w:hAnsi="Times New Roman CYR" w:cs="Times New Roman CYR"/>
          <w:lang w:eastAsia="en-US"/>
        </w:rPr>
        <w:t>“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, подкрепата да се насочи приоритетно към 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>животновъдни</w:t>
      </w:r>
      <w:r w:rsidR="00EF596A">
        <w:rPr>
          <w:rFonts w:ascii="Times New Roman CYR" w:eastAsiaTheme="minorHAnsi" w:hAnsi="Times New Roman CYR" w:cs="Times New Roman CYR"/>
          <w:lang w:eastAsia="en-US"/>
        </w:rPr>
        <w:t>те стопанства (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>потенциални кандидати в предстоящия прием</w:t>
      </w:r>
      <w:r w:rsidR="00EF596A">
        <w:rPr>
          <w:rFonts w:ascii="Times New Roman CYR" w:eastAsiaTheme="minorHAnsi" w:hAnsi="Times New Roman CYR" w:cs="Times New Roman CYR"/>
          <w:lang w:eastAsia="en-US"/>
        </w:rPr>
        <w:t>)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>, извършва</w:t>
      </w:r>
      <w:r w:rsidR="00EF596A">
        <w:rPr>
          <w:rFonts w:ascii="Times New Roman CYR" w:eastAsiaTheme="minorHAnsi" w:hAnsi="Times New Roman CYR" w:cs="Times New Roman CYR"/>
          <w:lang w:eastAsia="en-US"/>
        </w:rPr>
        <w:t>щи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своята дейност в </w:t>
      </w:r>
      <w:r w:rsidR="00237E68">
        <w:rPr>
          <w:rFonts w:ascii="Times New Roman CYR" w:eastAsiaTheme="minorHAnsi" w:hAnsi="Times New Roman CYR" w:cs="Times New Roman CYR"/>
          <w:lang w:eastAsia="en-US"/>
        </w:rPr>
        <w:t>настоящата</w:t>
      </w:r>
      <w:r w:rsidR="00634F1F" w:rsidRPr="003909B9">
        <w:rPr>
          <w:rFonts w:ascii="Times New Roman CYR" w:eastAsiaTheme="minorHAnsi" w:hAnsi="Times New Roman CYR" w:cs="Times New Roman CYR"/>
          <w:lang w:eastAsia="en-US"/>
        </w:rPr>
        <w:t xml:space="preserve"> по-сложна </w:t>
      </w:r>
      <w:r w:rsidR="00634F1F">
        <w:rPr>
          <w:rFonts w:ascii="Times New Roman CYR" w:eastAsiaTheme="minorHAnsi" w:hAnsi="Times New Roman CYR" w:cs="Times New Roman CYR"/>
          <w:lang w:eastAsia="en-US"/>
        </w:rPr>
        <w:t>обстановка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. След това, </w:t>
      </w:r>
      <w:r w:rsidR="001573A6">
        <w:rPr>
          <w:rFonts w:ascii="Times New Roman CYR" w:eastAsiaTheme="minorHAnsi" w:hAnsi="Times New Roman CYR" w:cs="Times New Roman CYR"/>
          <w:lang w:eastAsia="en-US"/>
        </w:rPr>
        <w:t xml:space="preserve">   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г-н Цветанов премина към представяне на предложението като посочи, че: </w:t>
      </w:r>
      <w:r w:rsidR="00EF596A" w:rsidRPr="00EF596A">
        <w:rPr>
          <w:rFonts w:ascii="Times New Roman CYR" w:eastAsiaTheme="minorHAnsi" w:hAnsi="Times New Roman CYR" w:cs="Times New Roman CYR"/>
          <w:i/>
          <w:lang w:eastAsia="en-US"/>
        </w:rPr>
        <w:t>п</w:t>
      </w:r>
      <w:r w:rsidRPr="00EF596A">
        <w:rPr>
          <w:rFonts w:ascii="Times New Roman CYR" w:eastAsiaTheme="minorHAnsi" w:hAnsi="Times New Roman CYR" w:cs="Times New Roman CYR"/>
          <w:i/>
          <w:lang w:eastAsia="en-US"/>
        </w:rPr>
        <w:t>ървият</w:t>
      </w:r>
      <w:r w:rsidR="006E2F76" w:rsidRPr="00EF596A">
        <w:rPr>
          <w:rFonts w:ascii="Times New Roman CYR" w:eastAsiaTheme="minorHAnsi" w:hAnsi="Times New Roman CYR" w:cs="Times New Roman CYR"/>
          <w:i/>
          <w:lang w:eastAsia="en-US"/>
        </w:rPr>
        <w:t xml:space="preserve"> критерий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, </w:t>
      </w:r>
      <w:r w:rsidRPr="00A04761">
        <w:rPr>
          <w:rFonts w:ascii="Times New Roman CYR" w:eastAsiaTheme="minorHAnsi" w:hAnsi="Times New Roman CYR" w:cs="Times New Roman CYR"/>
          <w:lang w:eastAsia="en-US"/>
        </w:rPr>
        <w:t>е насочен към таргетирана подкрепа за по-малките стопанства в страната</w:t>
      </w:r>
      <w:r w:rsidR="00EF596A">
        <w:rPr>
          <w:rFonts w:ascii="Times New Roman CYR" w:eastAsiaTheme="minorHAnsi" w:hAnsi="Times New Roman CYR" w:cs="Times New Roman CYR"/>
          <w:lang w:eastAsia="en-US"/>
        </w:rPr>
        <w:t>, т.е.</w:t>
      </w:r>
      <w:r w:rsidR="00237E68">
        <w:rPr>
          <w:rFonts w:ascii="Times New Roman CYR" w:eastAsiaTheme="minorHAnsi" w:hAnsi="Times New Roman CYR" w:cs="Times New Roman CYR"/>
          <w:lang w:eastAsia="en-US"/>
        </w:rPr>
        <w:t xml:space="preserve"> към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 стимулиране на </w:t>
      </w:r>
      <w:r w:rsidRPr="003909B9">
        <w:rPr>
          <w:rFonts w:ascii="Times New Roman CYR" w:eastAsiaTheme="minorHAnsi" w:hAnsi="Times New Roman CYR" w:cs="Times New Roman CYR"/>
          <w:lang w:eastAsia="en-US"/>
        </w:rPr>
        <w:t>стопанства, които имат стандартен производстве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н обем под средния за страната; </w:t>
      </w:r>
      <w:r w:rsidR="00EF596A" w:rsidRPr="00EF596A">
        <w:rPr>
          <w:rFonts w:ascii="Times New Roman CYR" w:eastAsiaTheme="minorHAnsi" w:hAnsi="Times New Roman CYR" w:cs="Times New Roman CYR"/>
          <w:i/>
          <w:lang w:eastAsia="en-US"/>
        </w:rPr>
        <w:t>вторият критерий</w:t>
      </w:r>
      <w:r w:rsidR="00EF596A"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EF596A" w:rsidRPr="00A04761">
        <w:rPr>
          <w:rFonts w:ascii="Times New Roman CYR" w:eastAsiaTheme="minorHAnsi" w:hAnsi="Times New Roman CYR" w:cs="Times New Roman CYR"/>
          <w:lang w:eastAsia="en-US"/>
        </w:rPr>
        <w:t xml:space="preserve">е насочен  към така нареченият „критерий за биологично производство”. </w:t>
      </w:r>
      <w:r w:rsidR="00EF596A">
        <w:rPr>
          <w:rFonts w:ascii="Times New Roman CYR" w:eastAsiaTheme="minorHAnsi" w:hAnsi="Times New Roman CYR" w:cs="Times New Roman CYR"/>
          <w:lang w:eastAsia="en-US"/>
        </w:rPr>
        <w:t xml:space="preserve">Г-н Цветанов </w:t>
      </w:r>
      <w:r w:rsidR="001700E0">
        <w:rPr>
          <w:rFonts w:ascii="Times New Roman CYR" w:eastAsiaTheme="minorHAnsi" w:hAnsi="Times New Roman CYR" w:cs="Times New Roman CYR"/>
          <w:lang w:eastAsia="en-US"/>
        </w:rPr>
        <w:t xml:space="preserve">представи накратко дискусията </w:t>
      </w:r>
      <w:r w:rsidR="00237E68">
        <w:rPr>
          <w:rFonts w:ascii="Times New Roman CYR" w:eastAsiaTheme="minorHAnsi" w:hAnsi="Times New Roman CYR" w:cs="Times New Roman CYR"/>
          <w:lang w:eastAsia="en-US"/>
        </w:rPr>
        <w:t>в</w:t>
      </w:r>
      <w:r w:rsidR="001700E0">
        <w:rPr>
          <w:rFonts w:ascii="Times New Roman CYR" w:eastAsiaTheme="minorHAnsi" w:hAnsi="Times New Roman CYR" w:cs="Times New Roman CYR"/>
          <w:lang w:eastAsia="en-US"/>
        </w:rPr>
        <w:t xml:space="preserve"> ТРГ относно праговете на тези критерии, като посочи, че първоначалното предложение на УО </w:t>
      </w:r>
      <w:r w:rsidR="00C261B0">
        <w:rPr>
          <w:rFonts w:ascii="Times New Roman CYR" w:eastAsiaTheme="minorHAnsi" w:hAnsi="Times New Roman CYR" w:cs="Times New Roman CYR"/>
          <w:lang w:eastAsia="en-US"/>
        </w:rPr>
        <w:t xml:space="preserve">по </w:t>
      </w:r>
      <w:r w:rsidR="00C261B0" w:rsidRPr="00C261B0">
        <w:rPr>
          <w:rFonts w:ascii="Times New Roman CYR" w:eastAsiaTheme="minorHAnsi" w:hAnsi="Times New Roman CYR" w:cs="Times New Roman CYR"/>
          <w:b/>
          <w:lang w:eastAsia="en-US"/>
        </w:rPr>
        <w:t>критерий 1</w:t>
      </w:r>
      <w:r w:rsidR="00C261B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700E0">
        <w:rPr>
          <w:rFonts w:ascii="Times New Roman CYR" w:eastAsiaTheme="minorHAnsi" w:hAnsi="Times New Roman CYR" w:cs="Times New Roman CYR"/>
          <w:lang w:eastAsia="en-US"/>
        </w:rPr>
        <w:t xml:space="preserve">е било </w:t>
      </w:r>
      <w:r w:rsidR="00C261B0">
        <w:rPr>
          <w:rFonts w:ascii="Times New Roman CYR" w:eastAsiaTheme="minorHAnsi" w:hAnsi="Times New Roman CYR" w:cs="Times New Roman CYR"/>
          <w:lang w:eastAsia="en-US"/>
        </w:rPr>
        <w:t>той да</w:t>
      </w:r>
      <w:r w:rsidR="001700E0">
        <w:rPr>
          <w:rFonts w:ascii="Times New Roman CYR" w:eastAsiaTheme="minorHAnsi" w:hAnsi="Times New Roman CYR" w:cs="Times New Roman CYR"/>
          <w:lang w:eastAsia="en-US"/>
        </w:rPr>
        <w:t xml:space="preserve"> е тристъпков, а именно: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критерий </w:t>
      </w:r>
      <w:r w:rsidR="00FD5271">
        <w:rPr>
          <w:rFonts w:ascii="Times New Roman CYR" w:eastAsiaTheme="minorHAnsi" w:hAnsi="Times New Roman CYR" w:cs="Times New Roman CYR"/>
          <w:lang w:eastAsia="en-US"/>
        </w:rPr>
        <w:t>1.1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- 25 точки </w:t>
      </w:r>
      <w:r w:rsidR="001700E0">
        <w:rPr>
          <w:rFonts w:ascii="Times New Roman CYR" w:eastAsiaTheme="minorHAnsi" w:hAnsi="Times New Roman CYR" w:cs="Times New Roman CYR"/>
          <w:lang w:eastAsia="en-US"/>
        </w:rPr>
        <w:t>(за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стопанст</w:t>
      </w:r>
      <w:r w:rsidR="00237E68">
        <w:rPr>
          <w:rFonts w:ascii="Times New Roman CYR" w:eastAsiaTheme="minorHAnsi" w:hAnsi="Times New Roman CYR" w:cs="Times New Roman CYR"/>
          <w:lang w:eastAsia="en-US"/>
        </w:rPr>
        <w:t>ва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7A2DC9">
        <w:rPr>
          <w:rFonts w:ascii="Times New Roman CYR" w:eastAsiaTheme="minorHAnsi" w:hAnsi="Times New Roman CYR" w:cs="Times New Roman CYR"/>
          <w:lang w:eastAsia="en-US"/>
        </w:rPr>
        <w:t>с икономически размер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под 19 хил. евро стандартен производствен обем (СПО)</w:t>
      </w:r>
      <w:r w:rsidR="001700E0">
        <w:rPr>
          <w:rFonts w:ascii="Times New Roman CYR" w:eastAsiaTheme="minorHAnsi" w:hAnsi="Times New Roman CYR" w:cs="Times New Roman CYR"/>
          <w:lang w:eastAsia="en-US"/>
        </w:rPr>
        <w:t>)</w:t>
      </w:r>
      <w:r w:rsidR="00A04761">
        <w:rPr>
          <w:rFonts w:ascii="Times New Roman CYR" w:eastAsiaTheme="minorHAnsi" w:hAnsi="Times New Roman CYR" w:cs="Times New Roman CYR"/>
          <w:lang w:eastAsia="en-US"/>
        </w:rPr>
        <w:t xml:space="preserve">, критерий 1.2 -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20 точки </w:t>
      </w:r>
      <w:r w:rsidR="001700E0">
        <w:rPr>
          <w:rFonts w:ascii="Times New Roman CYR" w:eastAsiaTheme="minorHAnsi" w:hAnsi="Times New Roman CYR" w:cs="Times New Roman CYR"/>
          <w:lang w:eastAsia="en-US"/>
        </w:rPr>
        <w:t>(за</w:t>
      </w:r>
      <w:r w:rsidR="00237E68">
        <w:rPr>
          <w:rFonts w:ascii="Times New Roman CYR" w:eastAsiaTheme="minorHAnsi" w:hAnsi="Times New Roman CYR" w:cs="Times New Roman CYR"/>
          <w:lang w:eastAsia="en-US"/>
        </w:rPr>
        <w:t xml:space="preserve"> стопанствата със СПО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между 19 и 38 хил. евро</w:t>
      </w:r>
      <w:r w:rsidR="001700E0">
        <w:rPr>
          <w:rFonts w:ascii="Times New Roman CYR" w:eastAsiaTheme="minorHAnsi" w:hAnsi="Times New Roman CYR" w:cs="Times New Roman CYR"/>
          <w:lang w:eastAsia="en-US"/>
        </w:rPr>
        <w:t>) и критерий 1.3</w:t>
      </w:r>
      <w:r w:rsidR="001573A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700E0">
        <w:rPr>
          <w:rFonts w:ascii="Times New Roman CYR" w:eastAsiaTheme="minorHAnsi" w:hAnsi="Times New Roman CYR" w:cs="Times New Roman CYR"/>
          <w:lang w:eastAsia="en-US"/>
        </w:rPr>
        <w:t>-</w:t>
      </w:r>
      <w:r w:rsidR="001573A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700E0" w:rsidRPr="00237E68">
        <w:rPr>
          <w:rFonts w:ascii="Times New Roman CYR" w:eastAsiaTheme="minorHAnsi" w:hAnsi="Times New Roman CYR" w:cs="Times New Roman CYR"/>
          <w:lang w:eastAsia="en-US"/>
        </w:rPr>
        <w:t>15 точки</w:t>
      </w:r>
      <w:r w:rsidR="00237E68" w:rsidRPr="00237E6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700E0" w:rsidRPr="00237E68">
        <w:rPr>
          <w:rFonts w:ascii="Times New Roman CYR" w:eastAsiaTheme="minorHAnsi" w:hAnsi="Times New Roman CYR" w:cs="Times New Roman CYR"/>
          <w:lang w:eastAsia="en-US"/>
        </w:rPr>
        <w:t xml:space="preserve">(за големите стопанства, със СПО </w:t>
      </w:r>
      <w:r w:rsidRPr="00237E68">
        <w:rPr>
          <w:rFonts w:ascii="Times New Roman CYR" w:eastAsiaTheme="minorHAnsi" w:hAnsi="Times New Roman CYR" w:cs="Times New Roman CYR"/>
          <w:lang w:eastAsia="en-US"/>
        </w:rPr>
        <w:t>над 38 хил. евро</w:t>
      </w:r>
      <w:r w:rsidR="001700E0" w:rsidRPr="00237E68">
        <w:rPr>
          <w:rFonts w:ascii="Times New Roman CYR" w:eastAsiaTheme="minorHAnsi" w:hAnsi="Times New Roman CYR" w:cs="Times New Roman CYR"/>
          <w:lang w:eastAsia="en-US"/>
        </w:rPr>
        <w:t>).</w:t>
      </w:r>
      <w:r w:rsidR="001573A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37E68" w:rsidRPr="00237E68">
        <w:rPr>
          <w:rFonts w:ascii="Times New Roman CYR" w:eastAsiaTheme="minorHAnsi" w:hAnsi="Times New Roman CYR" w:cs="Times New Roman CYR"/>
          <w:lang w:eastAsia="en-US"/>
        </w:rPr>
        <w:t>Г-н Цветанов допълни, че в</w:t>
      </w:r>
      <w:r w:rsidRPr="00237E68">
        <w:rPr>
          <w:rFonts w:ascii="Times New Roman CYR" w:eastAsiaTheme="minorHAnsi" w:hAnsi="Times New Roman CYR" w:cs="Times New Roman CYR"/>
          <w:lang w:eastAsia="en-US"/>
        </w:rPr>
        <w:t xml:space="preserve"> рамките на дискусията </w:t>
      </w:r>
      <w:r w:rsidR="00FD5271" w:rsidRPr="00237E68">
        <w:rPr>
          <w:rFonts w:ascii="Times New Roman CYR" w:eastAsiaTheme="minorHAnsi" w:hAnsi="Times New Roman CYR" w:cs="Times New Roman CYR"/>
          <w:lang w:eastAsia="en-US"/>
        </w:rPr>
        <w:t>в ТРГ</w:t>
      </w:r>
      <w:r w:rsidR="00237E68" w:rsidRPr="00237E68">
        <w:rPr>
          <w:rFonts w:ascii="Times New Roman CYR" w:eastAsiaTheme="minorHAnsi" w:hAnsi="Times New Roman CYR" w:cs="Times New Roman CYR"/>
          <w:lang w:eastAsia="en-US"/>
        </w:rPr>
        <w:t>,</w:t>
      </w:r>
      <w:r w:rsidR="00FD5271" w:rsidRPr="00237E6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37E68" w:rsidRPr="00237E68">
        <w:rPr>
          <w:rFonts w:ascii="Times New Roman CYR" w:eastAsiaTheme="minorHAnsi" w:hAnsi="Times New Roman CYR" w:cs="Times New Roman CYR"/>
          <w:lang w:eastAsia="en-US"/>
        </w:rPr>
        <w:t>е предложено</w:t>
      </w:r>
      <w:r w:rsidR="00DE7078" w:rsidRPr="00237E68">
        <w:rPr>
          <w:rFonts w:ascii="Times New Roman CYR" w:eastAsiaTheme="minorHAnsi" w:hAnsi="Times New Roman CYR" w:cs="Times New Roman CYR"/>
          <w:lang w:eastAsia="en-US"/>
        </w:rPr>
        <w:t xml:space="preserve"> да отпаднат критерий 1.2</w:t>
      </w:r>
      <w:r w:rsidRPr="00237E68">
        <w:rPr>
          <w:rFonts w:ascii="Times New Roman CYR" w:eastAsiaTheme="minorHAnsi" w:hAnsi="Times New Roman CYR" w:cs="Times New Roman CYR"/>
          <w:lang w:eastAsia="en-US"/>
        </w:rPr>
        <w:t xml:space="preserve"> и 1.3, като се увеличи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прага и приоритет да получават само стопанствата</w:t>
      </w:r>
      <w:r w:rsidR="00FD5271">
        <w:rPr>
          <w:rFonts w:ascii="Times New Roman CYR" w:eastAsiaTheme="minorHAnsi" w:hAnsi="Times New Roman CYR" w:cs="Times New Roman CYR"/>
          <w:lang w:eastAsia="en-US"/>
        </w:rPr>
        <w:t>, които са под 38 хил. евро СПО</w:t>
      </w:r>
      <w:r w:rsidR="007A2DC9">
        <w:rPr>
          <w:rFonts w:ascii="Times New Roman CYR" w:eastAsiaTheme="minorHAnsi" w:hAnsi="Times New Roman CYR" w:cs="Times New Roman CYR"/>
          <w:lang w:eastAsia="en-US"/>
        </w:rPr>
        <w:t>.</w:t>
      </w:r>
    </w:p>
    <w:p w:rsidR="007A2DC9" w:rsidRPr="003909B9" w:rsidRDefault="007A2DC9" w:rsidP="001708F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7E68" w:rsidRDefault="001708F2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Г-н ЕМИЛ ДЪРЕВ, БАКЕП</w:t>
      </w:r>
      <w:r w:rsidR="00237E68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="00237E68" w:rsidRPr="00237E68">
        <w:rPr>
          <w:rFonts w:ascii="Times New Roman CYR" w:eastAsiaTheme="minorHAnsi" w:hAnsi="Times New Roman CYR" w:cs="Times New Roman CYR"/>
          <w:bCs/>
          <w:lang w:eastAsia="en-US"/>
        </w:rPr>
        <w:t>изказа становище по представеното, като също припомни дискусията в ТРГ</w:t>
      </w:r>
      <w:r w:rsidR="00925C9D">
        <w:rPr>
          <w:rFonts w:ascii="Times New Roman CYR" w:eastAsiaTheme="minorHAnsi" w:hAnsi="Times New Roman CYR" w:cs="Times New Roman CYR"/>
          <w:bCs/>
          <w:lang w:eastAsia="en-US"/>
        </w:rPr>
        <w:t xml:space="preserve"> и обсъжданите варианти</w:t>
      </w:r>
      <w:r w:rsidR="00237E68" w:rsidRPr="00237E68">
        <w:rPr>
          <w:rFonts w:ascii="Times New Roman CYR" w:eastAsiaTheme="minorHAnsi" w:hAnsi="Times New Roman CYR" w:cs="Times New Roman CYR"/>
          <w:bCs/>
          <w:lang w:eastAsia="en-US"/>
        </w:rPr>
        <w:t xml:space="preserve">. Той </w:t>
      </w:r>
      <w:r w:rsidR="00925C9D">
        <w:rPr>
          <w:rFonts w:ascii="Times New Roman CYR" w:eastAsiaTheme="minorHAnsi" w:hAnsi="Times New Roman CYR" w:cs="Times New Roman CYR"/>
          <w:bCs/>
          <w:lang w:eastAsia="en-US"/>
        </w:rPr>
        <w:t>представи окончателното предложение на БАКЕП, а именно: по к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ритерий 1.1. 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за стопанства със СПО 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до 38 хил. евро </w:t>
      </w:r>
      <w:r w:rsidR="00925C9D">
        <w:rPr>
          <w:rFonts w:ascii="Times New Roman CYR" w:eastAsiaTheme="minorHAnsi" w:hAnsi="Times New Roman CYR" w:cs="Times New Roman CYR"/>
          <w:lang w:eastAsia="en-US"/>
        </w:rPr>
        <w:t>-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 25 точки, по критерий 1.2 </w:t>
      </w:r>
      <w:r w:rsidR="00925C9D">
        <w:rPr>
          <w:rFonts w:ascii="Times New Roman CYR" w:eastAsiaTheme="minorHAnsi" w:hAnsi="Times New Roman CYR" w:cs="Times New Roman CYR"/>
          <w:lang w:eastAsia="en-US"/>
        </w:rPr>
        <w:t>за стопанства със СПО над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 38 хил. евро </w:t>
      </w:r>
      <w:r w:rsidR="00925C9D">
        <w:rPr>
          <w:rFonts w:ascii="Times New Roman CYR" w:eastAsiaTheme="minorHAnsi" w:hAnsi="Times New Roman CYR" w:cs="Times New Roman CYR"/>
          <w:lang w:eastAsia="en-US"/>
        </w:rPr>
        <w:t>-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25C9D">
        <w:rPr>
          <w:rFonts w:ascii="Times New Roman CYR" w:eastAsiaTheme="minorHAnsi" w:hAnsi="Times New Roman CYR" w:cs="Times New Roman CYR"/>
          <w:lang w:eastAsia="en-US"/>
        </w:rPr>
        <w:t>1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5 точки 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и по 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>критерий 1.3,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 за стопанства, които не са получавали подкрепа по Програмата -</w:t>
      </w:r>
      <w:r w:rsidR="00925C9D" w:rsidRPr="003909B9">
        <w:rPr>
          <w:rFonts w:ascii="Times New Roman CYR" w:eastAsiaTheme="minorHAnsi" w:hAnsi="Times New Roman CYR" w:cs="Times New Roman CYR"/>
          <w:lang w:eastAsia="en-US"/>
        </w:rPr>
        <w:t xml:space="preserve"> 10 точки</w:t>
      </w:r>
      <w:r w:rsidR="00925C9D">
        <w:rPr>
          <w:rFonts w:ascii="Times New Roman CYR" w:eastAsiaTheme="minorHAnsi" w:hAnsi="Times New Roman CYR" w:cs="Times New Roman CYR"/>
          <w:lang w:eastAsia="en-US"/>
        </w:rPr>
        <w:t>.</w:t>
      </w:r>
    </w:p>
    <w:p w:rsidR="00925C9D" w:rsidRPr="00237E68" w:rsidRDefault="00925C9D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</w:p>
    <w:p w:rsidR="003B69B2" w:rsidRPr="003909B9" w:rsidRDefault="001708F2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9E7D76">
        <w:rPr>
          <w:rFonts w:ascii="Times New Roman CYR" w:eastAsiaTheme="minorHAnsi" w:hAnsi="Times New Roman CYR" w:cs="Times New Roman CYR"/>
          <w:b/>
          <w:bCs/>
          <w:lang w:eastAsia="en-US"/>
        </w:rPr>
        <w:t>Г-н ГЕОРГИ ГРЪНЧАРОВ, Съюз на птицевъдите в България</w:t>
      </w:r>
      <w:r w:rsidR="00925C9D" w:rsidRPr="009E7D7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="00925C9D" w:rsidRPr="009E7D76">
        <w:rPr>
          <w:rFonts w:ascii="Times New Roman CYR" w:eastAsiaTheme="minorHAnsi" w:hAnsi="Times New Roman CYR" w:cs="Times New Roman CYR"/>
          <w:bCs/>
          <w:lang w:eastAsia="en-US"/>
        </w:rPr>
        <w:t>изрази опасение</w:t>
      </w:r>
      <w:r w:rsidR="00925C9D" w:rsidRPr="009E7D7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Pr="009E7D76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FD5271" w:rsidRPr="009E7D76">
        <w:rPr>
          <w:rFonts w:ascii="Times New Roman CYR" w:eastAsiaTheme="minorHAnsi" w:hAnsi="Times New Roman CYR" w:cs="Times New Roman CYR"/>
          <w:lang w:eastAsia="en-US"/>
        </w:rPr>
        <w:t xml:space="preserve">при </w:t>
      </w:r>
      <w:r w:rsidRPr="009E7D76">
        <w:rPr>
          <w:rFonts w:ascii="Times New Roman CYR" w:eastAsiaTheme="minorHAnsi" w:hAnsi="Times New Roman CYR" w:cs="Times New Roman CYR"/>
          <w:lang w:eastAsia="en-US"/>
        </w:rPr>
        <w:t>така конструирани</w:t>
      </w:r>
      <w:r w:rsidR="00925C9D" w:rsidRPr="009E7D76">
        <w:rPr>
          <w:rFonts w:ascii="Times New Roman CYR" w:eastAsiaTheme="minorHAnsi" w:hAnsi="Times New Roman CYR" w:cs="Times New Roman CYR"/>
          <w:lang w:eastAsia="en-US"/>
        </w:rPr>
        <w:t>те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</w:t>
      </w:r>
      <w:r w:rsidR="00E00DCB">
        <w:rPr>
          <w:rFonts w:ascii="Times New Roman CYR" w:eastAsiaTheme="minorHAnsi" w:hAnsi="Times New Roman CYR" w:cs="Times New Roman CYR"/>
          <w:lang w:eastAsia="en-US"/>
        </w:rPr>
        <w:t>,</w:t>
      </w:r>
      <w:r w:rsidR="00E00DCB" w:rsidRPr="00E00DC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>нито един членове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те на Съюза няма да може да 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събере точки</w:t>
      </w:r>
      <w:r w:rsidR="00FD5271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както и, че </w:t>
      </w:r>
      <w:r w:rsidR="003B69B2" w:rsidRPr="003909B9">
        <w:rPr>
          <w:rFonts w:ascii="Times New Roman CYR" w:eastAsiaTheme="minorHAnsi" w:hAnsi="Times New Roman CYR" w:cs="Times New Roman CYR"/>
          <w:lang w:eastAsia="en-US"/>
        </w:rPr>
        <w:t>реалните бене</w:t>
      </w:r>
      <w:r w:rsidRPr="003909B9">
        <w:rPr>
          <w:rFonts w:ascii="Times New Roman CYR" w:eastAsiaTheme="minorHAnsi" w:hAnsi="Times New Roman CYR" w:cs="Times New Roman CYR"/>
          <w:lang w:eastAsia="en-US"/>
        </w:rPr>
        <w:t>фициенти, които ще бъдат одобрени в рамките на бюджет</w:t>
      </w:r>
      <w:r w:rsidR="00925C9D">
        <w:rPr>
          <w:rFonts w:ascii="Times New Roman CYR" w:eastAsiaTheme="minorHAnsi" w:hAnsi="Times New Roman CYR" w:cs="Times New Roman CYR"/>
          <w:lang w:eastAsia="en-US"/>
        </w:rPr>
        <w:t>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от 31 млн. евро ще бъдат единствено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 малки земеделски производители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. Той допълни,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3B69B2" w:rsidRPr="003909B9">
        <w:rPr>
          <w:rFonts w:ascii="Times New Roman CYR" w:eastAsiaTheme="minorHAnsi" w:hAnsi="Times New Roman CYR" w:cs="Times New Roman CYR"/>
          <w:lang w:eastAsia="en-US"/>
        </w:rPr>
        <w:t xml:space="preserve">те </w:t>
      </w:r>
      <w:r w:rsidRPr="003909B9">
        <w:rPr>
          <w:rFonts w:ascii="Times New Roman CYR" w:eastAsiaTheme="minorHAnsi" w:hAnsi="Times New Roman CYR" w:cs="Times New Roman CYR"/>
          <w:lang w:eastAsia="en-US"/>
        </w:rPr>
        <w:t>нямат достатъчно капацитет да изпълнят проекти</w:t>
      </w:r>
      <w:r w:rsidR="00FF71C1">
        <w:rPr>
          <w:rFonts w:ascii="Times New Roman CYR" w:eastAsiaTheme="minorHAnsi" w:hAnsi="Times New Roman CYR" w:cs="Times New Roman CYR"/>
          <w:lang w:eastAsia="en-US"/>
        </w:rPr>
        <w:t xml:space="preserve"> при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максимал</w:t>
      </w:r>
      <w:r w:rsidR="00FF71C1">
        <w:rPr>
          <w:rFonts w:ascii="Times New Roman CYR" w:eastAsiaTheme="minorHAnsi" w:hAnsi="Times New Roman CYR" w:cs="Times New Roman CYR"/>
          <w:lang w:eastAsia="en-US"/>
        </w:rPr>
        <w:t>ен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размер на инвестиционното предложение от 500 хил. евро, одобрен</w:t>
      </w:r>
      <w:r w:rsidR="00FF71C1">
        <w:rPr>
          <w:rFonts w:ascii="Times New Roman CYR" w:eastAsiaTheme="minorHAnsi" w:hAnsi="Times New Roman CYR" w:cs="Times New Roman CYR"/>
          <w:lang w:eastAsia="en-US"/>
        </w:rPr>
        <w:t>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на предния </w:t>
      </w:r>
      <w:r w:rsidR="00B3084E">
        <w:rPr>
          <w:rFonts w:ascii="Times New Roman CYR" w:eastAsiaTheme="minorHAnsi" w:hAnsi="Times New Roman CYR" w:cs="Times New Roman CYR"/>
          <w:lang w:eastAsia="en-US"/>
        </w:rPr>
        <w:t>КН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В тази връзка, </w:t>
      </w:r>
      <w:r w:rsidR="00FF71C1">
        <w:rPr>
          <w:rFonts w:ascii="Times New Roman CYR" w:eastAsiaTheme="minorHAnsi" w:hAnsi="Times New Roman CYR" w:cs="Times New Roman CYR"/>
          <w:lang w:eastAsia="en-US"/>
        </w:rPr>
        <w:t>г-н Грънчаров</w:t>
      </w:r>
      <w:r w:rsidR="00925C9D">
        <w:rPr>
          <w:rFonts w:ascii="Times New Roman CYR" w:eastAsiaTheme="minorHAnsi" w:hAnsi="Times New Roman CYR" w:cs="Times New Roman CYR"/>
          <w:lang w:eastAsia="en-US"/>
        </w:rPr>
        <w:t xml:space="preserve"> предложи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да се намали тежест</w:t>
      </w:r>
      <w:r w:rsidR="00925C9D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за земеделски</w:t>
      </w:r>
      <w:r w:rsidR="00925C9D">
        <w:rPr>
          <w:rFonts w:ascii="Times New Roman CYR" w:eastAsiaTheme="minorHAnsi" w:hAnsi="Times New Roman CYR" w:cs="Times New Roman CYR"/>
          <w:lang w:eastAsia="en-US"/>
        </w:rPr>
        <w:t>те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производители до 38 хил. евро СПО </w:t>
      </w:r>
      <w:r w:rsidR="00FD5271">
        <w:rPr>
          <w:rFonts w:ascii="Times New Roman CYR" w:eastAsiaTheme="minorHAnsi" w:hAnsi="Times New Roman CYR" w:cs="Times New Roman CYR"/>
          <w:lang w:eastAsia="en-US"/>
        </w:rPr>
        <w:t>като се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D5271">
        <w:rPr>
          <w:rFonts w:ascii="Times New Roman CYR" w:eastAsiaTheme="minorHAnsi" w:hAnsi="Times New Roman CYR" w:cs="Times New Roman CYR"/>
          <w:lang w:eastAsia="en-US"/>
        </w:rPr>
        <w:t>въведат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критерии, които дават допълнителна възмо</w:t>
      </w:r>
      <w:r w:rsidR="003B69B2" w:rsidRPr="003909B9">
        <w:rPr>
          <w:rFonts w:ascii="Times New Roman CYR" w:eastAsiaTheme="minorHAnsi" w:hAnsi="Times New Roman CYR" w:cs="Times New Roman CYR"/>
          <w:lang w:eastAsia="en-US"/>
        </w:rPr>
        <w:t>жност на съществуващите предприя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тия. 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Той предложи също така да се 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>върне критерият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 за трите години история и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да се преработи </w:t>
      </w:r>
      <w:r w:rsidR="00E00DCB">
        <w:rPr>
          <w:rFonts w:ascii="Times New Roman CYR" w:eastAsiaTheme="minorHAnsi" w:hAnsi="Times New Roman CYR" w:cs="Times New Roman CYR"/>
          <w:lang w:eastAsia="en-US"/>
        </w:rPr>
        <w:t>предложения критерий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за персонала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 (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>1 назначен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 човек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да носи 2 точки</w:t>
      </w:r>
      <w:r w:rsidR="00E00DCB">
        <w:rPr>
          <w:rFonts w:ascii="Times New Roman CYR" w:eastAsiaTheme="minorHAnsi" w:hAnsi="Times New Roman CYR" w:cs="Times New Roman CYR"/>
          <w:lang w:eastAsia="en-US"/>
        </w:rPr>
        <w:t>)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, т.е. да се върне скалата, както 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е била </w:t>
      </w:r>
      <w:r w:rsidR="009E7D76">
        <w:rPr>
          <w:rFonts w:ascii="Times New Roman CYR" w:eastAsiaTheme="minorHAnsi" w:hAnsi="Times New Roman CYR" w:cs="Times New Roman CYR"/>
          <w:lang w:eastAsia="en-US"/>
        </w:rPr>
        <w:t>при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прием</w:t>
      </w:r>
      <w:r w:rsidR="00E00DCB">
        <w:rPr>
          <w:rFonts w:ascii="Times New Roman CYR" w:eastAsiaTheme="minorHAnsi" w:hAnsi="Times New Roman CYR" w:cs="Times New Roman CYR"/>
          <w:lang w:eastAsia="en-US"/>
        </w:rPr>
        <w:t>а</w:t>
      </w:r>
      <w:r w:rsidR="00E00DCB" w:rsidRPr="003909B9">
        <w:rPr>
          <w:rFonts w:ascii="Times New Roman CYR" w:eastAsiaTheme="minorHAnsi" w:hAnsi="Times New Roman CYR" w:cs="Times New Roman CYR"/>
          <w:lang w:eastAsia="en-US"/>
        </w:rPr>
        <w:t xml:space="preserve"> през 2016 г.</w:t>
      </w:r>
      <w:r w:rsidR="00E00DCB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1708F2" w:rsidRPr="003909B9" w:rsidRDefault="001708F2" w:rsidP="001708F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708F2" w:rsidRPr="003909B9" w:rsidRDefault="00FF71C1" w:rsidP="001708F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lastRenderedPageBreak/>
        <w:t>Г</w:t>
      </w:r>
      <w:r w:rsidR="001708F2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-жа ЯНКА ПОПОВА, Национална овцевъдна и козевъдна асоциация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Pr="00FF71C1">
        <w:rPr>
          <w:rFonts w:ascii="Times New Roman CYR" w:eastAsiaTheme="minorHAnsi" w:hAnsi="Times New Roman CYR" w:cs="Times New Roman CYR"/>
          <w:bCs/>
          <w:lang w:eastAsia="en-US"/>
        </w:rPr>
        <w:t>посочи, че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DA7A52" w:rsidRPr="003909B9">
        <w:rPr>
          <w:rFonts w:ascii="Times New Roman CYR" w:eastAsiaTheme="minorHAnsi" w:hAnsi="Times New Roman CYR" w:cs="Times New Roman CYR"/>
          <w:lang w:eastAsia="en-US"/>
        </w:rPr>
        <w:t xml:space="preserve">90% </w:t>
      </w:r>
      <w:r w:rsidR="00DA7A52">
        <w:rPr>
          <w:rFonts w:ascii="Times New Roman CYR" w:eastAsiaTheme="minorHAnsi" w:hAnsi="Times New Roman CYR" w:cs="Times New Roman CYR"/>
          <w:lang w:eastAsia="en-US"/>
        </w:rPr>
        <w:t>от членове</w:t>
      </w:r>
      <w:r>
        <w:rPr>
          <w:rFonts w:ascii="Times New Roman CYR" w:eastAsiaTheme="minorHAnsi" w:hAnsi="Times New Roman CYR" w:cs="Times New Roman CYR"/>
          <w:lang w:eastAsia="en-US"/>
        </w:rPr>
        <w:t xml:space="preserve">те на асоциацията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са т.нар. малки </w:t>
      </w:r>
      <w:r>
        <w:rPr>
          <w:rFonts w:ascii="Times New Roman CYR" w:eastAsiaTheme="minorHAnsi" w:hAnsi="Times New Roman CYR" w:cs="Times New Roman CYR"/>
          <w:lang w:eastAsia="en-US"/>
        </w:rPr>
        <w:t>(</w:t>
      </w:r>
      <w:r w:rsidRPr="003909B9">
        <w:rPr>
          <w:rFonts w:ascii="Times New Roman CYR" w:eastAsiaTheme="minorHAnsi" w:hAnsi="Times New Roman CYR" w:cs="Times New Roman CYR"/>
          <w:lang w:eastAsia="en-US"/>
        </w:rPr>
        <w:t>до 110 броя животни</w:t>
      </w:r>
      <w:r>
        <w:rPr>
          <w:rFonts w:ascii="Times New Roman CYR" w:eastAsiaTheme="minorHAnsi" w:hAnsi="Times New Roman CYR" w:cs="Times New Roman CYR"/>
          <w:lang w:eastAsia="en-US"/>
        </w:rPr>
        <w:t>)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и средни</w:t>
      </w:r>
      <w:r w:rsidRPr="00FF71C1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 (с </w:t>
      </w:r>
      <w:r w:rsidRPr="003909B9">
        <w:rPr>
          <w:rFonts w:ascii="Times New Roman CYR" w:eastAsiaTheme="minorHAnsi" w:hAnsi="Times New Roman CYR" w:cs="Times New Roman CYR"/>
          <w:lang w:eastAsia="en-US"/>
        </w:rPr>
        <w:t>около 650 животни</w:t>
      </w:r>
      <w:r>
        <w:rPr>
          <w:rFonts w:ascii="Times New Roman CYR" w:eastAsiaTheme="minorHAnsi" w:hAnsi="Times New Roman CYR" w:cs="Times New Roman CYR"/>
          <w:lang w:eastAsia="en-US"/>
        </w:rPr>
        <w:t>)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2D17E2">
        <w:rPr>
          <w:rFonts w:ascii="Times New Roman CYR" w:eastAsiaTheme="minorHAnsi" w:hAnsi="Times New Roman CYR" w:cs="Times New Roman CYR"/>
          <w:lang w:eastAsia="en-US"/>
        </w:rPr>
        <w:t>Тя подчерта, че асоциацията</w:t>
      </w:r>
      <w:r w:rsidR="000D4328" w:rsidRPr="003909B9">
        <w:rPr>
          <w:rFonts w:ascii="Times New Roman CYR" w:eastAsiaTheme="minorHAnsi" w:hAnsi="Times New Roman CYR" w:cs="Times New Roman CYR"/>
          <w:lang w:eastAsia="en-US"/>
        </w:rPr>
        <w:t xml:space="preserve"> твърдо застава зад първо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началната идея</w:t>
      </w:r>
      <w:r w:rsidR="00DA7A52">
        <w:rPr>
          <w:rFonts w:ascii="Times New Roman CYR" w:eastAsiaTheme="minorHAnsi" w:hAnsi="Times New Roman CYR" w:cs="Times New Roman CYR"/>
          <w:lang w:eastAsia="en-US"/>
        </w:rPr>
        <w:t>,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този прием и бюджет да </w:t>
      </w:r>
      <w:r w:rsidR="002D17E2">
        <w:rPr>
          <w:rFonts w:ascii="Times New Roman CYR" w:eastAsiaTheme="minorHAnsi" w:hAnsi="Times New Roman CYR" w:cs="Times New Roman CYR"/>
          <w:lang w:eastAsia="en-US"/>
        </w:rPr>
        <w:t>бъдат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насочен</w:t>
      </w:r>
      <w:r w:rsidR="002D17E2">
        <w:rPr>
          <w:rFonts w:ascii="Times New Roman CYR" w:eastAsiaTheme="minorHAnsi" w:hAnsi="Times New Roman CYR" w:cs="Times New Roman CYR"/>
          <w:lang w:eastAsia="en-US"/>
        </w:rPr>
        <w:t>и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D17E2" w:rsidRPr="003909B9">
        <w:rPr>
          <w:rFonts w:ascii="Times New Roman CYR" w:eastAsiaTheme="minorHAnsi" w:hAnsi="Times New Roman CYR" w:cs="Times New Roman CYR"/>
          <w:lang w:eastAsia="en-US"/>
        </w:rPr>
        <w:t xml:space="preserve">наистина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към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 малките и средни производители и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към тези, които към момента не са изпълнявали инвестиции по 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мярка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4.1</w:t>
      </w:r>
      <w:r w:rsidR="009E7D76">
        <w:rPr>
          <w:rFonts w:ascii="Times New Roman CYR" w:eastAsiaTheme="minorHAnsi" w:hAnsi="Times New Roman CYR" w:cs="Times New Roman CYR"/>
          <w:lang w:eastAsia="en-US"/>
        </w:rPr>
        <w:t>. Г-жа Попова допълни, че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 тъй като големите земеделски стопани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биха могли да са конкурентни в ранкинга единствено и само, когато участват </w:t>
      </w:r>
      <w:r w:rsidR="00DA7A52" w:rsidRPr="003A5562">
        <w:rPr>
          <w:rFonts w:ascii="Times New Roman CYR" w:eastAsiaTheme="minorHAnsi" w:hAnsi="Times New Roman CYR" w:cs="Times New Roman CYR"/>
          <w:lang w:eastAsia="en-US"/>
        </w:rPr>
        <w:t>(</w:t>
      </w:r>
      <w:r w:rsidR="001708F2" w:rsidRPr="003A5562">
        <w:rPr>
          <w:rFonts w:ascii="Times New Roman CYR" w:eastAsiaTheme="minorHAnsi" w:hAnsi="Times New Roman CYR" w:cs="Times New Roman CYR"/>
          <w:lang w:eastAsia="en-US"/>
        </w:rPr>
        <w:t xml:space="preserve">съгласно </w:t>
      </w:r>
      <w:r w:rsidR="003A5562">
        <w:rPr>
          <w:rFonts w:ascii="Times New Roman CYR" w:eastAsiaTheme="minorHAnsi" w:hAnsi="Times New Roman CYR" w:cs="Times New Roman CYR"/>
          <w:lang w:eastAsia="en-US"/>
        </w:rPr>
        <w:t xml:space="preserve">Мярка </w:t>
      </w:r>
      <w:r w:rsidR="001708F2" w:rsidRPr="003A5562">
        <w:rPr>
          <w:rFonts w:ascii="Times New Roman CYR" w:eastAsiaTheme="minorHAnsi" w:hAnsi="Times New Roman CYR" w:cs="Times New Roman CYR"/>
          <w:lang w:eastAsia="en-US"/>
        </w:rPr>
        <w:t>6.1</w:t>
      </w:r>
      <w:r w:rsidR="00DA7A52" w:rsidRPr="003A5562">
        <w:rPr>
          <w:rFonts w:ascii="Times New Roman CYR" w:eastAsiaTheme="minorHAnsi" w:hAnsi="Times New Roman CYR" w:cs="Times New Roman CYR"/>
          <w:lang w:eastAsia="en-US"/>
        </w:rPr>
        <w:t>)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A7A52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проекти с инвестиции и мерки за биосигурност в животновъдните стопанства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и т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ова участие ще им носи до 25% 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в биосигурност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- 10 точ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ки, и над 50% -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15 точки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E7D76">
        <w:rPr>
          <w:rFonts w:ascii="Times New Roman CYR" w:eastAsiaTheme="minorHAnsi" w:hAnsi="Times New Roman CYR" w:cs="Times New Roman CYR"/>
          <w:lang w:eastAsia="en-US"/>
        </w:rPr>
        <w:t>те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не биха били изключени от 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предстоящия прием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прием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Г-жа Попова повдигна и въпроса за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>мястото на о</w:t>
      </w:r>
      <w:r w:rsidR="00C02A64" w:rsidRPr="003909B9">
        <w:rPr>
          <w:rFonts w:ascii="Times New Roman CYR" w:eastAsiaTheme="minorHAnsi" w:hAnsi="Times New Roman CYR" w:cs="Times New Roman CYR"/>
          <w:lang w:eastAsia="en-US"/>
        </w:rPr>
        <w:t xml:space="preserve">рганизациите </w:t>
      </w:r>
      <w:r w:rsidR="00DA7A52">
        <w:rPr>
          <w:rFonts w:ascii="Times New Roman CYR" w:eastAsiaTheme="minorHAnsi" w:hAnsi="Times New Roman CYR" w:cs="Times New Roman CYR"/>
          <w:lang w:eastAsia="en-US"/>
        </w:rPr>
        <w:t>на</w:t>
      </w:r>
      <w:r w:rsidR="00C02A64" w:rsidRPr="003909B9">
        <w:rPr>
          <w:rFonts w:ascii="Times New Roman CYR" w:eastAsiaTheme="minorHAnsi" w:hAnsi="Times New Roman CYR" w:cs="Times New Roman CYR"/>
          <w:lang w:eastAsia="en-US"/>
        </w:rPr>
        <w:t xml:space="preserve"> производителите и </w:t>
      </w:r>
      <w:r w:rsidR="002D17E2">
        <w:rPr>
          <w:rFonts w:ascii="Times New Roman CYR" w:eastAsiaTheme="minorHAnsi" w:hAnsi="Times New Roman CYR" w:cs="Times New Roman CYR"/>
          <w:lang w:eastAsia="en-US"/>
        </w:rPr>
        <w:t xml:space="preserve">предложи 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те да </w:t>
      </w:r>
      <w:r w:rsidR="002D17E2">
        <w:rPr>
          <w:rFonts w:ascii="Times New Roman CYR" w:eastAsiaTheme="minorHAnsi" w:hAnsi="Times New Roman CYR" w:cs="Times New Roman CYR"/>
          <w:lang w:eastAsia="en-US"/>
        </w:rPr>
        <w:t>бъдат включени</w:t>
      </w:r>
      <w:r w:rsidR="001708F2" w:rsidRPr="003909B9">
        <w:rPr>
          <w:rFonts w:ascii="Times New Roman CYR" w:eastAsiaTheme="minorHAnsi" w:hAnsi="Times New Roman CYR" w:cs="Times New Roman CYR"/>
          <w:lang w:eastAsia="en-US"/>
        </w:rPr>
        <w:t xml:space="preserve"> и в приоритет 1 като обединение на животновъдни стопанства.</w:t>
      </w:r>
    </w:p>
    <w:p w:rsidR="001708F2" w:rsidRPr="003909B9" w:rsidRDefault="001708F2" w:rsidP="001708F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DAE" w:rsidRDefault="001708F2" w:rsidP="00992AB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ИВАЙЛО ТОДОРОВ</w:t>
      </w:r>
      <w:r w:rsidR="002D17E2" w:rsidRPr="002C6DA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C6DAE">
        <w:rPr>
          <w:rFonts w:ascii="Times New Roman CYR" w:eastAsiaTheme="minorHAnsi" w:hAnsi="Times New Roman CYR" w:cs="Times New Roman CYR"/>
          <w:lang w:eastAsia="en-US"/>
        </w:rPr>
        <w:t>съобщи</w:t>
      </w:r>
      <w:r w:rsidR="002D17E2" w:rsidRPr="002C6DA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92AB4" w:rsidRPr="002C6DAE">
        <w:rPr>
          <w:rFonts w:ascii="Times New Roman CYR" w:eastAsiaTheme="minorHAnsi" w:hAnsi="Times New Roman CYR" w:cs="Times New Roman CYR"/>
          <w:lang w:eastAsia="en-US"/>
        </w:rPr>
        <w:t xml:space="preserve">становището на УС на АСЗП за пълна подкрепа на критериите, даващи приоритет най-вече на дребните земеделски стопани като в същото време изрази </w:t>
      </w:r>
      <w:r w:rsidR="002D17E2" w:rsidRPr="002C6DAE">
        <w:rPr>
          <w:rFonts w:ascii="Times New Roman CYR" w:eastAsiaTheme="minorHAnsi" w:hAnsi="Times New Roman CYR" w:cs="Times New Roman CYR"/>
          <w:lang w:eastAsia="en-US"/>
        </w:rPr>
        <w:t xml:space="preserve">опасение, че </w:t>
      </w:r>
      <w:r w:rsidR="00992AB4" w:rsidRPr="002C6DAE">
        <w:rPr>
          <w:rFonts w:ascii="Times New Roman CYR" w:eastAsiaTheme="minorHAnsi" w:hAnsi="Times New Roman CYR" w:cs="Times New Roman CYR"/>
          <w:lang w:eastAsia="en-US"/>
        </w:rPr>
        <w:t xml:space="preserve">когато обсъжданите критерии станат публични, е възможно такива малки и млади стопани „да се нароят“ и да се създадат нови производители с цел </w:t>
      </w:r>
      <w:r w:rsidR="009E7D76">
        <w:rPr>
          <w:rFonts w:ascii="Times New Roman CYR" w:eastAsiaTheme="minorHAnsi" w:hAnsi="Times New Roman CYR" w:cs="Times New Roman CYR"/>
          <w:lang w:eastAsia="en-US"/>
        </w:rPr>
        <w:t>получаване на</w:t>
      </w:r>
      <w:r w:rsidR="00992AB4" w:rsidRPr="002C6DAE">
        <w:rPr>
          <w:rFonts w:ascii="Times New Roman CYR" w:eastAsiaTheme="minorHAnsi" w:hAnsi="Times New Roman CYR" w:cs="Times New Roman CYR"/>
          <w:lang w:eastAsia="en-US"/>
        </w:rPr>
        <w:t xml:space="preserve"> подпомагане. В тази връзка той предложи да се запази критерият за известен брой години опит както и да се ограничи </w:t>
      </w:r>
      <w:r w:rsidR="002C6DAE" w:rsidRPr="003909B9">
        <w:rPr>
          <w:rFonts w:ascii="Times New Roman CYR" w:eastAsiaTheme="minorHAnsi" w:hAnsi="Times New Roman CYR" w:cs="Times New Roman CYR"/>
          <w:lang w:eastAsia="en-US"/>
        </w:rPr>
        <w:t>до 200 хил. евро</w:t>
      </w:r>
      <w:r w:rsidR="002C6DAE" w:rsidRPr="002C6DA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92AB4" w:rsidRPr="002C6DAE">
        <w:rPr>
          <w:rFonts w:ascii="Times New Roman CYR" w:eastAsiaTheme="minorHAnsi" w:hAnsi="Times New Roman CYR" w:cs="Times New Roman CYR"/>
          <w:lang w:eastAsia="en-US"/>
        </w:rPr>
        <w:t>помощта за малките производители</w:t>
      </w:r>
      <w:r w:rsidR="00992AB4" w:rsidRPr="003909B9">
        <w:rPr>
          <w:rFonts w:ascii="Times New Roman CYR" w:eastAsiaTheme="minorHAnsi" w:hAnsi="Times New Roman CYR" w:cs="Times New Roman CYR"/>
          <w:lang w:eastAsia="en-US"/>
        </w:rPr>
        <w:t>,</w:t>
      </w:r>
      <w:r w:rsidR="00992AB4">
        <w:rPr>
          <w:rFonts w:ascii="Times New Roman CYR" w:eastAsiaTheme="minorHAnsi" w:hAnsi="Times New Roman CYR" w:cs="Times New Roman CYR"/>
          <w:lang w:eastAsia="en-US"/>
        </w:rPr>
        <w:t xml:space="preserve"> вземащи </w:t>
      </w:r>
      <w:r w:rsidR="002C6DAE">
        <w:rPr>
          <w:rFonts w:ascii="Times New Roman CYR" w:eastAsiaTheme="minorHAnsi" w:hAnsi="Times New Roman CYR" w:cs="Times New Roman CYR"/>
          <w:lang w:eastAsia="en-US"/>
        </w:rPr>
        <w:t>значителен брой</w:t>
      </w:r>
      <w:r w:rsidR="00992AB4">
        <w:rPr>
          <w:rFonts w:ascii="Times New Roman CYR" w:eastAsiaTheme="minorHAnsi" w:hAnsi="Times New Roman CYR" w:cs="Times New Roman CYR"/>
          <w:lang w:eastAsia="en-US"/>
        </w:rPr>
        <w:t xml:space="preserve"> точки по</w:t>
      </w:r>
      <w:r w:rsidR="00992AB4"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критерий 1.1</w:t>
      </w:r>
      <w:r w:rsidR="002C6DAE">
        <w:rPr>
          <w:rFonts w:ascii="Times New Roman CYR" w:eastAsiaTheme="minorHAnsi" w:hAnsi="Times New Roman CYR" w:cs="Times New Roman CYR"/>
          <w:lang w:eastAsia="en-US"/>
        </w:rPr>
        <w:t>.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92AB4">
        <w:rPr>
          <w:rFonts w:ascii="Times New Roman CYR" w:eastAsiaTheme="minorHAnsi" w:hAnsi="Times New Roman CYR" w:cs="Times New Roman CYR"/>
          <w:lang w:eastAsia="en-US"/>
        </w:rPr>
        <w:t xml:space="preserve">Относно </w:t>
      </w:r>
      <w:r w:rsidR="00992AB4" w:rsidRPr="003909B9">
        <w:rPr>
          <w:rFonts w:ascii="Times New Roman CYR" w:eastAsiaTheme="minorHAnsi" w:hAnsi="Times New Roman CYR" w:cs="Times New Roman CYR"/>
          <w:lang w:eastAsia="en-US"/>
        </w:rPr>
        <w:t>организациите на производители</w:t>
      </w:r>
      <w:r w:rsidR="002C6DAE">
        <w:rPr>
          <w:rFonts w:ascii="Times New Roman CYR" w:eastAsiaTheme="minorHAnsi" w:hAnsi="Times New Roman CYR" w:cs="Times New Roman CYR"/>
          <w:lang w:eastAsia="en-US"/>
        </w:rPr>
        <w:t>, той посочи, че опасенията на г-жа Попова</w:t>
      </w:r>
      <w:r w:rsidR="002C6DAE" w:rsidRPr="002C6DA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C6DAE" w:rsidRPr="003A5562">
        <w:rPr>
          <w:rFonts w:ascii="Times New Roman CYR" w:eastAsiaTheme="minorHAnsi" w:hAnsi="Times New Roman CYR" w:cs="Times New Roman CYR"/>
          <w:lang w:eastAsia="en-US"/>
        </w:rPr>
        <w:t>мо</w:t>
      </w:r>
      <w:r w:rsidR="002C6DAE">
        <w:rPr>
          <w:rFonts w:ascii="Times New Roman CYR" w:eastAsiaTheme="minorHAnsi" w:hAnsi="Times New Roman CYR" w:cs="Times New Roman CYR"/>
          <w:lang w:eastAsia="en-US"/>
        </w:rPr>
        <w:t>гат</w:t>
      </w:r>
      <w:r w:rsidR="002C6DAE" w:rsidRPr="003A5562">
        <w:rPr>
          <w:rFonts w:ascii="Times New Roman CYR" w:eastAsiaTheme="minorHAnsi" w:hAnsi="Times New Roman CYR" w:cs="Times New Roman CYR"/>
          <w:lang w:eastAsia="en-US"/>
        </w:rPr>
        <w:t xml:space="preserve"> да се изчист</w:t>
      </w:r>
      <w:r w:rsidR="002C6DAE">
        <w:rPr>
          <w:rFonts w:ascii="Times New Roman CYR" w:eastAsiaTheme="minorHAnsi" w:hAnsi="Times New Roman CYR" w:cs="Times New Roman CYR"/>
          <w:lang w:eastAsia="en-US"/>
        </w:rPr>
        <w:t>ят и хората да не бъдат ощетени</w:t>
      </w:r>
      <w:r w:rsidR="002C6DAE" w:rsidRPr="003A556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C6DAE">
        <w:rPr>
          <w:rFonts w:ascii="Times New Roman CYR" w:eastAsiaTheme="minorHAnsi" w:hAnsi="Times New Roman CYR" w:cs="Times New Roman CYR"/>
          <w:lang w:eastAsia="en-US"/>
        </w:rPr>
        <w:t>чрез</w:t>
      </w:r>
      <w:r w:rsidR="002C6DAE" w:rsidRPr="003A5562">
        <w:rPr>
          <w:rFonts w:ascii="Times New Roman CYR" w:eastAsiaTheme="minorHAnsi" w:hAnsi="Times New Roman CYR" w:cs="Times New Roman CYR"/>
          <w:lang w:eastAsia="en-US"/>
        </w:rPr>
        <w:t xml:space="preserve"> н</w:t>
      </w:r>
      <w:r w:rsidR="002C6DAE">
        <w:rPr>
          <w:rFonts w:ascii="Times New Roman CYR" w:eastAsiaTheme="minorHAnsi" w:hAnsi="Times New Roman CYR" w:cs="Times New Roman CYR"/>
          <w:lang w:eastAsia="en-US"/>
        </w:rPr>
        <w:t>асоките за кандидатстване, така</w:t>
      </w:r>
      <w:r w:rsidR="002C6DAE" w:rsidRPr="003A5562">
        <w:rPr>
          <w:rFonts w:ascii="Times New Roman CYR" w:eastAsiaTheme="minorHAnsi" w:hAnsi="Times New Roman CYR" w:cs="Times New Roman CYR"/>
          <w:lang w:eastAsia="en-US"/>
        </w:rPr>
        <w:t xml:space="preserve"> че групите производители, чиито участници изпълняват първия критерий по отношение на СПО да се считат за изпълнили този критерий.</w:t>
      </w:r>
      <w:r w:rsidR="002C6DAE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1708F2" w:rsidRPr="003909B9" w:rsidRDefault="001708F2" w:rsidP="001708F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A65DE" w:rsidRPr="003909B9" w:rsidRDefault="005B5FD0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ГЕОРГИ ГРЪНЧАРОВ</w:t>
      </w:r>
      <w:r w:rsidR="002C6DAE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2C6DAE" w:rsidRPr="002C6DAE">
        <w:rPr>
          <w:rFonts w:ascii="Times New Roman CYR" w:eastAsiaTheme="minorHAnsi" w:hAnsi="Times New Roman CYR" w:cs="Times New Roman CYR"/>
          <w:lang w:eastAsia="en-US"/>
        </w:rPr>
        <w:t>подкрепи становището на г-н Тодоров по отношение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>възстанов</w:t>
      </w:r>
      <w:r w:rsidR="002C6DAE">
        <w:rPr>
          <w:rFonts w:ascii="Times New Roman CYR" w:eastAsiaTheme="minorHAnsi" w:hAnsi="Times New Roman CYR" w:cs="Times New Roman CYR"/>
          <w:lang w:eastAsia="en-US"/>
        </w:rPr>
        <w:t>яване на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критерия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2C6DAE">
        <w:rPr>
          <w:rFonts w:ascii="Times New Roman CYR" w:eastAsiaTheme="minorHAnsi" w:hAnsi="Times New Roman CYR" w:cs="Times New Roman CYR"/>
          <w:lang w:eastAsia="en-US"/>
        </w:rPr>
        <w:t>даващ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точки на земеделските производители</w:t>
      </w:r>
      <w:r w:rsidR="009E7D76">
        <w:rPr>
          <w:rFonts w:ascii="Times New Roman CYR" w:eastAsiaTheme="minorHAnsi" w:hAnsi="Times New Roman CYR" w:cs="Times New Roman CYR"/>
          <w:lang w:eastAsia="en-US"/>
        </w:rPr>
        <w:t>,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ко</w:t>
      </w:r>
      <w:r w:rsidR="009E7D76">
        <w:rPr>
          <w:rFonts w:ascii="Times New Roman CYR" w:eastAsiaTheme="minorHAnsi" w:hAnsi="Times New Roman CYR" w:cs="Times New Roman CYR"/>
          <w:lang w:eastAsia="en-US"/>
        </w:rPr>
        <w:t>ит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о имат 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 </w:t>
      </w:r>
      <w:r w:rsidR="00526CCF">
        <w:rPr>
          <w:rFonts w:ascii="Times New Roman CYR" w:eastAsiaTheme="minorHAnsi" w:hAnsi="Times New Roman CYR" w:cs="Times New Roman CYR"/>
          <w:lang w:eastAsia="en-US"/>
        </w:rPr>
        <w:t>3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години </w:t>
      </w:r>
      <w:r w:rsidR="001A12A0">
        <w:rPr>
          <w:rFonts w:ascii="Times New Roman CYR" w:eastAsiaTheme="minorHAnsi" w:hAnsi="Times New Roman CYR" w:cs="Times New Roman CYR"/>
          <w:lang w:eastAsia="en-US"/>
        </w:rPr>
        <w:t xml:space="preserve">опит 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и минимум 5 човека персонал, </w:t>
      </w:r>
      <w:r w:rsidR="002C6DAE">
        <w:rPr>
          <w:rFonts w:ascii="Times New Roman CYR" w:eastAsiaTheme="minorHAnsi" w:hAnsi="Times New Roman CYR" w:cs="Times New Roman CYR"/>
          <w:lang w:eastAsia="en-US"/>
        </w:rPr>
        <w:t>което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ще даде възможност</w:t>
      </w:r>
      <w:r w:rsidR="00526CCF">
        <w:rPr>
          <w:rFonts w:ascii="Times New Roman CYR" w:eastAsiaTheme="minorHAnsi" w:hAnsi="Times New Roman CYR" w:cs="Times New Roman CYR"/>
          <w:lang w:eastAsia="en-US"/>
        </w:rPr>
        <w:t xml:space="preserve"> за подпомагане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961B0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>земеделски</w:t>
      </w:r>
      <w:r w:rsidR="002C6DAE">
        <w:rPr>
          <w:rFonts w:ascii="Times New Roman CYR" w:eastAsiaTheme="minorHAnsi" w:hAnsi="Times New Roman CYR" w:cs="Times New Roman CYR"/>
          <w:lang w:eastAsia="en-US"/>
        </w:rPr>
        <w:t>те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 xml:space="preserve"> производители </w:t>
      </w:r>
      <w:r w:rsidR="002C6DAE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C63BED" w:rsidRPr="003909B9">
        <w:rPr>
          <w:rFonts w:ascii="Times New Roman CYR" w:eastAsiaTheme="minorHAnsi" w:hAnsi="Times New Roman CYR" w:cs="Times New Roman CYR"/>
          <w:lang w:eastAsia="en-US"/>
        </w:rPr>
        <w:t>под 38 хил.евро СПО, които на практика представляват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  брой животни</w:t>
      </w:r>
      <w:r w:rsidR="002C6DAE">
        <w:rPr>
          <w:rFonts w:ascii="Times New Roman CYR" w:eastAsiaTheme="minorHAnsi" w:hAnsi="Times New Roman CYR" w:cs="Times New Roman CYR"/>
          <w:lang w:eastAsia="en-US"/>
        </w:rPr>
        <w:t>. Той допълни, че по този начин ще се постигне баланс,</w:t>
      </w:r>
      <w:r w:rsidR="001A12A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C6DAE">
        <w:rPr>
          <w:rFonts w:ascii="Times New Roman CYR" w:eastAsiaTheme="minorHAnsi" w:hAnsi="Times New Roman CYR" w:cs="Times New Roman CYR"/>
          <w:lang w:eastAsia="en-US"/>
        </w:rPr>
        <w:t>като</w:t>
      </w:r>
      <w:r w:rsidR="00526CCF">
        <w:rPr>
          <w:rFonts w:ascii="Times New Roman CYR" w:eastAsiaTheme="minorHAnsi" w:hAnsi="Times New Roman CYR" w:cs="Times New Roman CYR"/>
          <w:lang w:eastAsia="en-US"/>
        </w:rPr>
        <w:t xml:space="preserve"> се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 дадат точки </w:t>
      </w:r>
      <w:r w:rsidR="002C6DAE">
        <w:rPr>
          <w:rFonts w:ascii="Times New Roman CYR" w:eastAsiaTheme="minorHAnsi" w:hAnsi="Times New Roman CYR" w:cs="Times New Roman CYR"/>
          <w:lang w:eastAsia="en-US"/>
        </w:rPr>
        <w:t>както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 за малките </w:t>
      </w:r>
      <w:r w:rsidR="002C6DAE">
        <w:rPr>
          <w:rFonts w:ascii="Times New Roman CYR" w:eastAsiaTheme="minorHAnsi" w:hAnsi="Times New Roman CYR" w:cs="Times New Roman CYR"/>
          <w:lang w:eastAsia="en-US"/>
        </w:rPr>
        <w:t>(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>под 38 хил.евро</w:t>
      </w:r>
      <w:r w:rsidR="002C6DAE">
        <w:rPr>
          <w:rFonts w:ascii="Times New Roman CYR" w:eastAsiaTheme="minorHAnsi" w:hAnsi="Times New Roman CYR" w:cs="Times New Roman CYR"/>
          <w:lang w:eastAsia="en-US"/>
        </w:rPr>
        <w:t xml:space="preserve"> СПО) и тези които не са подпомагани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2C6DAE">
        <w:rPr>
          <w:rFonts w:ascii="Times New Roman CYR" w:eastAsiaTheme="minorHAnsi" w:hAnsi="Times New Roman CYR" w:cs="Times New Roman CYR"/>
          <w:lang w:eastAsia="en-US"/>
        </w:rPr>
        <w:t>така</w:t>
      </w:r>
      <w:r w:rsidR="00EA65DE" w:rsidRPr="003909B9">
        <w:rPr>
          <w:rFonts w:ascii="Times New Roman CYR" w:eastAsiaTheme="minorHAnsi" w:hAnsi="Times New Roman CYR" w:cs="Times New Roman CYR"/>
          <w:lang w:eastAsia="en-US"/>
        </w:rPr>
        <w:t xml:space="preserve"> и за по-големите, които са съществуващи. </w:t>
      </w:r>
    </w:p>
    <w:p w:rsidR="00EA65DE" w:rsidRPr="003909B9" w:rsidRDefault="00EA65DE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01A0A" w:rsidRDefault="00083987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Г-жа ЯНКА ПОПОВА</w:t>
      </w:r>
      <w:r w:rsidR="00526CCF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526CCF" w:rsidRPr="00601A0A">
        <w:rPr>
          <w:rFonts w:ascii="Times New Roman CYR" w:eastAsiaTheme="minorHAnsi" w:hAnsi="Times New Roman CYR" w:cs="Times New Roman CYR"/>
          <w:lang w:eastAsia="en-US"/>
        </w:rPr>
        <w:t>отбеляза, че ако в критериите за допустимост се постави условието за регистрация на животновъдния обект</w:t>
      </w:r>
      <w:r w:rsidR="00526CCF">
        <w:rPr>
          <w:rFonts w:ascii="Times New Roman CYR" w:eastAsiaTheme="minorHAnsi" w:hAnsi="Times New Roman CYR" w:cs="Times New Roman CYR"/>
          <w:b/>
          <w:lang w:eastAsia="en-US"/>
        </w:rPr>
        <w:t xml:space="preserve"> - </w:t>
      </w:r>
      <w:r w:rsidR="00526CCF" w:rsidRPr="003909B9">
        <w:rPr>
          <w:rFonts w:ascii="Times New Roman CYR" w:eastAsiaTheme="minorHAnsi" w:hAnsi="Times New Roman CYR" w:cs="Times New Roman CYR"/>
          <w:lang w:eastAsia="en-US"/>
        </w:rPr>
        <w:t>една, две или три години назад</w:t>
      </w:r>
      <w:r w:rsidR="004A756E">
        <w:rPr>
          <w:rFonts w:ascii="Times New Roman CYR" w:eastAsiaTheme="minorHAnsi" w:hAnsi="Times New Roman CYR" w:cs="Times New Roman CYR"/>
          <w:lang w:eastAsia="en-US"/>
        </w:rPr>
        <w:t>, то из</w:t>
      </w:r>
      <w:r w:rsidR="00526CCF">
        <w:rPr>
          <w:rFonts w:ascii="Times New Roman CYR" w:eastAsiaTheme="minorHAnsi" w:hAnsi="Times New Roman CYR" w:cs="Times New Roman CYR"/>
          <w:lang w:eastAsia="en-US"/>
        </w:rPr>
        <w:t>рично да бъде упоменато, че това не важи за организациите на производители</w:t>
      </w:r>
      <w:r w:rsidR="00601A0A">
        <w:rPr>
          <w:rFonts w:ascii="Times New Roman CYR" w:eastAsiaTheme="minorHAnsi" w:hAnsi="Times New Roman CYR" w:cs="Times New Roman CYR"/>
          <w:lang w:eastAsia="en-US"/>
        </w:rPr>
        <w:t>.</w:t>
      </w:r>
    </w:p>
    <w:p w:rsidR="0060164E" w:rsidRPr="003909B9" w:rsidRDefault="0060164E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01A0A" w:rsidRDefault="0060164E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ЕМИЛ ДЪРЕВ</w:t>
      </w:r>
      <w:r w:rsidR="00601A0A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601A0A" w:rsidRPr="00601A0A">
        <w:rPr>
          <w:rFonts w:ascii="Times New Roman CYR" w:eastAsiaTheme="minorHAnsi" w:hAnsi="Times New Roman CYR" w:cs="Times New Roman CYR"/>
          <w:lang w:eastAsia="en-US"/>
        </w:rPr>
        <w:t>обърна внимание, че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почти винаги когато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гласува</w:t>
      </w:r>
      <w:r w:rsidR="00601A0A">
        <w:rPr>
          <w:rFonts w:ascii="Times New Roman CYR" w:eastAsiaTheme="minorHAnsi" w:hAnsi="Times New Roman CYR" w:cs="Times New Roman CYR"/>
          <w:lang w:eastAsia="en-US"/>
        </w:rPr>
        <w:t>т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 за избор по различни мерки, се намесват и критериите за допустимост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. В тази връзка той предложи, за по-голяма яснота,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когато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гласува</w:t>
      </w:r>
      <w:r w:rsidR="00601A0A">
        <w:rPr>
          <w:rFonts w:ascii="Times New Roman CYR" w:eastAsiaTheme="minorHAnsi" w:hAnsi="Times New Roman CYR" w:cs="Times New Roman CYR"/>
          <w:lang w:eastAsia="en-US"/>
        </w:rPr>
        <w:t>т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 </w:t>
      </w:r>
      <w:r w:rsidR="000E6011">
        <w:rPr>
          <w:rFonts w:ascii="Times New Roman CYR" w:eastAsiaTheme="minorHAnsi" w:hAnsi="Times New Roman CYR" w:cs="Times New Roman CYR"/>
          <w:lang w:eastAsia="en-US"/>
        </w:rPr>
        <w:t>за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избор по дадена мярка, да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гласува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т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и критерии</w:t>
      </w:r>
      <w:r w:rsidR="00601A0A">
        <w:rPr>
          <w:rFonts w:ascii="Times New Roman CYR" w:eastAsiaTheme="minorHAnsi" w:hAnsi="Times New Roman CYR" w:cs="Times New Roman CYR"/>
          <w:lang w:eastAsia="en-US"/>
        </w:rPr>
        <w:t>те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за допустимост, както е във всички други Комитети за наблюдение. </w:t>
      </w:r>
      <w:r w:rsidR="00601A0A">
        <w:rPr>
          <w:rFonts w:ascii="Times New Roman CYR" w:eastAsiaTheme="minorHAnsi" w:hAnsi="Times New Roman CYR" w:cs="Times New Roman CYR"/>
          <w:lang w:eastAsia="en-US"/>
        </w:rPr>
        <w:t>Той допълни, че а</w:t>
      </w:r>
      <w:r w:rsidR="000E6011">
        <w:rPr>
          <w:rFonts w:ascii="Times New Roman CYR" w:eastAsiaTheme="minorHAnsi" w:hAnsi="Times New Roman CYR" w:cs="Times New Roman CYR"/>
          <w:lang w:eastAsia="en-US"/>
        </w:rPr>
        <w:t>ко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в Насоките за кандидатстване се сложи ограничение за съществуващите животновъди с регистрация </w:t>
      </w:r>
      <w:r w:rsidR="000E6011">
        <w:rPr>
          <w:rFonts w:ascii="Times New Roman CYR" w:eastAsiaTheme="minorHAnsi" w:hAnsi="Times New Roman CYR" w:cs="Times New Roman CYR"/>
          <w:lang w:eastAsia="en-US"/>
        </w:rPr>
        <w:t>преди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дата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>та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на кандидатстване, 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следва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да се дават точки и на големите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>, но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 xml:space="preserve"> не по-малко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81B25" w:rsidRPr="003909B9">
        <w:rPr>
          <w:rFonts w:ascii="Times New Roman CYR" w:eastAsiaTheme="minorHAnsi" w:hAnsi="Times New Roman CYR" w:cs="Times New Roman CYR"/>
          <w:lang w:eastAsia="en-US"/>
        </w:rPr>
        <w:t>отколкото на малки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 xml:space="preserve">те.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Така 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 xml:space="preserve">големите ще бъдат допустими, но ако са получавали помощ по </w:t>
      </w:r>
      <w:r w:rsidR="00601A0A">
        <w:rPr>
          <w:rFonts w:ascii="Times New Roman CYR" w:eastAsiaTheme="minorHAnsi" w:hAnsi="Times New Roman CYR" w:cs="Times New Roman CYR"/>
          <w:lang w:eastAsia="en-US"/>
        </w:rPr>
        <w:t>мярка 4.1,</w:t>
      </w:r>
      <w:r w:rsidR="00DA1727" w:rsidRPr="003909B9">
        <w:rPr>
          <w:rFonts w:ascii="Times New Roman CYR" w:eastAsiaTheme="minorHAnsi" w:hAnsi="Times New Roman CYR" w:cs="Times New Roman CYR"/>
          <w:lang w:eastAsia="en-US"/>
        </w:rPr>
        <w:t xml:space="preserve"> дори едно работно място да заявят, голяма част от тях ще бъдат само с две точки.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Г-н Дърев конкретизира </w:t>
      </w:r>
      <w:r w:rsidR="004A756E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предложението си – </w:t>
      </w:r>
      <w:r w:rsidR="00601A0A" w:rsidRPr="003909B9">
        <w:rPr>
          <w:rFonts w:ascii="Times New Roman CYR" w:eastAsiaTheme="minorHAnsi" w:hAnsi="Times New Roman CYR" w:cs="Times New Roman CYR"/>
          <w:lang w:eastAsia="en-US"/>
        </w:rPr>
        <w:t>стопанства до 38 хил.</w:t>
      </w:r>
      <w:r w:rsidR="00601A0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01A0A" w:rsidRPr="003909B9">
        <w:rPr>
          <w:rFonts w:ascii="Times New Roman CYR" w:eastAsiaTheme="minorHAnsi" w:hAnsi="Times New Roman CYR" w:cs="Times New Roman CYR"/>
          <w:lang w:eastAsia="en-US"/>
        </w:rPr>
        <w:t>евро СПО да получават 25 точки, стопанства с над 38 хил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.евро </w:t>
      </w:r>
      <w:r w:rsidR="009E7D76">
        <w:rPr>
          <w:rFonts w:ascii="Times New Roman CYR" w:eastAsiaTheme="minorHAnsi" w:hAnsi="Times New Roman CYR" w:cs="Times New Roman CYR"/>
          <w:lang w:eastAsia="en-US"/>
        </w:rPr>
        <w:lastRenderedPageBreak/>
        <w:t>СПО да получават 15 точки</w:t>
      </w:r>
      <w:r w:rsidR="00601A0A" w:rsidRPr="003909B9">
        <w:rPr>
          <w:rFonts w:ascii="Times New Roman CYR" w:eastAsiaTheme="minorHAnsi" w:hAnsi="Times New Roman CYR" w:cs="Times New Roman CYR"/>
          <w:lang w:eastAsia="en-US"/>
        </w:rPr>
        <w:t xml:space="preserve"> и стопанства, които не са получавали помощ </w:t>
      </w:r>
      <w:r w:rsidR="00601A0A">
        <w:rPr>
          <w:rFonts w:ascii="Times New Roman CYR" w:eastAsiaTheme="minorHAnsi" w:hAnsi="Times New Roman CYR" w:cs="Times New Roman CYR"/>
          <w:lang w:eastAsia="en-US"/>
        </w:rPr>
        <w:t>да получават</w:t>
      </w:r>
      <w:r w:rsidR="00601A0A" w:rsidRPr="003909B9">
        <w:rPr>
          <w:rFonts w:ascii="Times New Roman CYR" w:eastAsiaTheme="minorHAnsi" w:hAnsi="Times New Roman CYR" w:cs="Times New Roman CYR"/>
          <w:lang w:eastAsia="en-US"/>
        </w:rPr>
        <w:t xml:space="preserve"> 10 точки</w:t>
      </w:r>
      <w:r w:rsidR="00601A0A">
        <w:rPr>
          <w:rFonts w:ascii="Times New Roman CYR" w:eastAsiaTheme="minorHAnsi" w:hAnsi="Times New Roman CYR" w:cs="Times New Roman CYR"/>
          <w:lang w:eastAsia="en-US"/>
        </w:rPr>
        <w:t>.</w:t>
      </w:r>
    </w:p>
    <w:p w:rsidR="009C113F" w:rsidRPr="003909B9" w:rsidRDefault="009C113F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C477D9" w:rsidRDefault="00C477D9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ГЕОРГИ ГРЪНЧАРОВ</w:t>
      </w:r>
      <w:r w:rsidR="004A756E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подкреп</w:t>
      </w:r>
      <w:r w:rsidR="009E7D76">
        <w:rPr>
          <w:rFonts w:ascii="Times New Roman CYR" w:eastAsiaTheme="minorHAnsi" w:hAnsi="Times New Roman CYR" w:cs="Times New Roman CYR"/>
          <w:lang w:eastAsia="en-US"/>
        </w:rPr>
        <w:t>и</w:t>
      </w:r>
      <w:r w:rsidR="004A756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предложението</w:t>
      </w:r>
      <w:r w:rsidR="009E7D7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на г-н Дърев и </w:t>
      </w:r>
      <w:r w:rsidR="004A756E">
        <w:rPr>
          <w:rFonts w:ascii="Times New Roman CYR" w:eastAsiaTheme="minorHAnsi" w:hAnsi="Times New Roman CYR" w:cs="Times New Roman CYR"/>
          <w:lang w:eastAsia="en-US"/>
        </w:rPr>
        <w:t>отбеляза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че разликата между първата и втората стъпка не </w:t>
      </w:r>
      <w:r w:rsidR="004A756E">
        <w:rPr>
          <w:rFonts w:ascii="Times New Roman CYR" w:eastAsiaTheme="minorHAnsi" w:hAnsi="Times New Roman CYR" w:cs="Times New Roman CYR"/>
          <w:lang w:eastAsia="en-US"/>
        </w:rPr>
        <w:t>следва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да е повече от 5 или 10 точки</w:t>
      </w:r>
      <w:r w:rsidR="004A756E">
        <w:rPr>
          <w:rFonts w:ascii="Times New Roman CYR" w:eastAsiaTheme="minorHAnsi" w:hAnsi="Times New Roman CYR" w:cs="Times New Roman CYR"/>
          <w:lang w:eastAsia="en-US"/>
        </w:rPr>
        <w:t>, тъй като по-голямата разлика (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както е предложено </w:t>
      </w:r>
      <w:r w:rsidR="004A756E">
        <w:rPr>
          <w:rFonts w:ascii="Times New Roman CYR" w:eastAsiaTheme="minorHAnsi" w:hAnsi="Times New Roman CYR" w:cs="Times New Roman CYR"/>
          <w:lang w:eastAsia="en-US"/>
        </w:rPr>
        <w:t>-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15 точки</w:t>
      </w:r>
      <w:r w:rsidR="004A756E">
        <w:rPr>
          <w:rFonts w:ascii="Times New Roman CYR" w:eastAsiaTheme="minorHAnsi" w:hAnsi="Times New Roman CYR" w:cs="Times New Roman CYR"/>
          <w:lang w:eastAsia="en-US"/>
        </w:rPr>
        <w:t>)</w:t>
      </w:r>
      <w:r w:rsidRPr="003909B9">
        <w:rPr>
          <w:rFonts w:ascii="Times New Roman CYR" w:eastAsiaTheme="minorHAnsi" w:hAnsi="Times New Roman CYR" w:cs="Times New Roman CYR"/>
          <w:lang w:eastAsia="en-US"/>
        </w:rPr>
        <w:t>, дава шанс единствено и само на малките</w:t>
      </w:r>
      <w:r w:rsidR="004A756E">
        <w:rPr>
          <w:rFonts w:ascii="Times New Roman CYR" w:eastAsiaTheme="minorHAnsi" w:hAnsi="Times New Roman CYR" w:cs="Times New Roman CYR"/>
          <w:lang w:eastAsia="en-US"/>
        </w:rPr>
        <w:t xml:space="preserve"> стопанства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AF66B7" w:rsidRDefault="00AF66B7" w:rsidP="00AF66B7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A756E" w:rsidRDefault="00AF66B7" w:rsidP="002B65C3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F24ED">
        <w:rPr>
          <w:rFonts w:ascii="Times New Roman CYR" w:eastAsiaTheme="minorHAnsi" w:hAnsi="Times New Roman CYR" w:cs="Times New Roman CYR"/>
          <w:lang w:eastAsia="en-US"/>
        </w:rPr>
        <w:t>След направени редакционни бележки от г-н Иван Главчовски и г-н Емил Дърев,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г-н Цветанов </w:t>
      </w:r>
      <w:r w:rsidRPr="00CF24ED">
        <w:rPr>
          <w:rFonts w:ascii="Times New Roman CYR" w:eastAsiaTheme="minorHAnsi" w:hAnsi="Times New Roman CYR" w:cs="Times New Roman CYR"/>
          <w:lang w:eastAsia="en-US"/>
        </w:rPr>
        <w:t>уточни,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CF24ED">
        <w:rPr>
          <w:rFonts w:ascii="Times New Roman CYR" w:eastAsiaTheme="minorHAnsi" w:hAnsi="Times New Roman CYR" w:cs="Times New Roman CYR"/>
          <w:lang w:eastAsia="en-US"/>
        </w:rPr>
        <w:t>че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получаването на финансова помощ </w:t>
      </w:r>
      <w:r>
        <w:rPr>
          <w:rFonts w:ascii="Times New Roman CYR" w:eastAsiaTheme="minorHAnsi" w:hAnsi="Times New Roman CYR" w:cs="Times New Roman CYR"/>
          <w:lang w:eastAsia="en-US"/>
        </w:rPr>
        <w:t xml:space="preserve">ще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стартира от момента на сключването на </w:t>
      </w:r>
      <w:r w:rsidRPr="00AF66B7">
        <w:rPr>
          <w:rFonts w:ascii="Times New Roman CYR" w:eastAsiaTheme="minorHAnsi" w:hAnsi="Times New Roman CYR" w:cs="Times New Roman CYR"/>
          <w:lang w:eastAsia="en-US"/>
        </w:rPr>
        <w:t>договор</w:t>
      </w:r>
      <w:r w:rsidR="002B65C3">
        <w:rPr>
          <w:rFonts w:ascii="Times New Roman CYR" w:eastAsiaTheme="minorHAnsi" w:hAnsi="Times New Roman CYR" w:cs="Times New Roman CYR"/>
          <w:lang w:eastAsia="en-US"/>
        </w:rPr>
        <w:t xml:space="preserve"> и зачете окончателно предложения текст за критерии 1.4. </w:t>
      </w:r>
      <w:r w:rsidRPr="00AF66B7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2B65C3" w:rsidRPr="003909B9" w:rsidRDefault="002B65C3" w:rsidP="002B65C3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90232A" w:rsidRDefault="00D704F1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Д-р ЛОЗАНА ВАСИЛЕВА</w:t>
      </w:r>
      <w:r w:rsidR="004A756E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A756E" w:rsidRPr="0090232A">
        <w:rPr>
          <w:rFonts w:ascii="Times New Roman CYR" w:eastAsiaTheme="minorHAnsi" w:hAnsi="Times New Roman CYR" w:cs="Times New Roman CYR"/>
          <w:lang w:eastAsia="en-US"/>
        </w:rPr>
        <w:t xml:space="preserve">обобщи дискусията, като предложи </w:t>
      </w:r>
      <w:r w:rsidR="0090232A" w:rsidRPr="0090232A">
        <w:rPr>
          <w:rFonts w:ascii="Times New Roman CYR" w:eastAsiaTheme="minorHAnsi" w:hAnsi="Times New Roman CYR" w:cs="Times New Roman CYR"/>
          <w:lang w:eastAsia="en-US"/>
        </w:rPr>
        <w:t>КН да се обедини около</w:t>
      </w:r>
      <w:r w:rsidR="004A756E" w:rsidRPr="0090232A">
        <w:rPr>
          <w:rFonts w:ascii="Times New Roman CYR" w:eastAsiaTheme="minorHAnsi" w:hAnsi="Times New Roman CYR" w:cs="Times New Roman CYR"/>
          <w:lang w:eastAsia="en-US"/>
        </w:rPr>
        <w:t xml:space="preserve"> предложението, </w:t>
      </w:r>
      <w:r w:rsidR="0090232A" w:rsidRPr="0090232A">
        <w:rPr>
          <w:rFonts w:ascii="Times New Roman CYR" w:eastAsiaTheme="minorHAnsi" w:hAnsi="Times New Roman CYR" w:cs="Times New Roman CYR"/>
          <w:lang w:eastAsia="en-US"/>
        </w:rPr>
        <w:t>по</w:t>
      </w:r>
      <w:r w:rsidR="004A756E" w:rsidRPr="0090232A">
        <w:rPr>
          <w:rFonts w:ascii="Times New Roman CYR" w:eastAsiaTheme="minorHAnsi" w:hAnsi="Times New Roman CYR" w:cs="Times New Roman CYR"/>
          <w:lang w:eastAsia="en-US"/>
        </w:rPr>
        <w:t xml:space="preserve"> което е постигнат консенсус в рамките на ТРГ. Тя направи процедурно предложение, </w:t>
      </w:r>
      <w:r w:rsidR="0090232A" w:rsidRPr="0090232A">
        <w:rPr>
          <w:rFonts w:ascii="Times New Roman CYR" w:eastAsiaTheme="minorHAnsi" w:hAnsi="Times New Roman CYR" w:cs="Times New Roman CYR"/>
          <w:lang w:eastAsia="en-US"/>
        </w:rPr>
        <w:t xml:space="preserve">поради напредналото време, </w:t>
      </w:r>
      <w:r w:rsidR="004A756E" w:rsidRPr="0090232A">
        <w:rPr>
          <w:rFonts w:ascii="Times New Roman CYR" w:eastAsiaTheme="minorHAnsi" w:hAnsi="Times New Roman CYR" w:cs="Times New Roman CYR"/>
          <w:lang w:eastAsia="en-US"/>
        </w:rPr>
        <w:t>да не се пра</w:t>
      </w:r>
      <w:r w:rsidR="0090232A" w:rsidRPr="0090232A">
        <w:rPr>
          <w:rFonts w:ascii="Times New Roman CYR" w:eastAsiaTheme="minorHAnsi" w:hAnsi="Times New Roman CYR" w:cs="Times New Roman CYR"/>
          <w:lang w:eastAsia="en-US"/>
        </w:rPr>
        <w:t xml:space="preserve">вят повече от две изказвания по обсъждана тема и даде думата на г-н Цветанов да представи окончателното предложение по </w:t>
      </w:r>
      <w:r w:rsidR="0090232A" w:rsidRPr="00AF66B7">
        <w:rPr>
          <w:rFonts w:ascii="Times New Roman CYR" w:eastAsiaTheme="minorHAnsi" w:hAnsi="Times New Roman CYR" w:cs="Times New Roman CYR"/>
          <w:lang w:eastAsia="en-US"/>
        </w:rPr>
        <w:t>критерий 1</w:t>
      </w:r>
      <w:r w:rsidR="0090232A" w:rsidRPr="0090232A">
        <w:rPr>
          <w:rFonts w:ascii="Times New Roman CYR" w:eastAsiaTheme="minorHAnsi" w:hAnsi="Times New Roman CYR" w:cs="Times New Roman CYR"/>
          <w:lang w:eastAsia="en-US"/>
        </w:rPr>
        <w:t>.</w:t>
      </w:r>
    </w:p>
    <w:p w:rsidR="007A2DC9" w:rsidRDefault="007A2DC9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D704F1" w:rsidRPr="00AE3766" w:rsidRDefault="00AF66B7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lang w:eastAsia="en-US"/>
        </w:rPr>
        <w:t>Г</w:t>
      </w:r>
      <w:r w:rsidR="00D704F1" w:rsidRPr="00AE3766">
        <w:rPr>
          <w:rFonts w:ascii="Times New Roman CYR" w:eastAsiaTheme="minorHAnsi" w:hAnsi="Times New Roman CYR" w:cs="Times New Roman CYR"/>
          <w:b/>
          <w:lang w:eastAsia="en-US"/>
        </w:rPr>
        <w:t>-н ВЛАДИСЛАВ ЦВЕТАНОВ</w:t>
      </w:r>
      <w:r w:rsidR="0090232A"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90232A" w:rsidRPr="00AE3766">
        <w:rPr>
          <w:rFonts w:ascii="Times New Roman CYR" w:eastAsiaTheme="minorHAnsi" w:hAnsi="Times New Roman CYR" w:cs="Times New Roman CYR"/>
          <w:lang w:eastAsia="en-US"/>
        </w:rPr>
        <w:t>представи</w:t>
      </w:r>
      <w:r w:rsidR="0090232A"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420D6" w:rsidRPr="00AE3766">
        <w:rPr>
          <w:rFonts w:ascii="Times New Roman CYR" w:eastAsiaTheme="minorHAnsi" w:hAnsi="Times New Roman CYR" w:cs="Times New Roman CYR"/>
          <w:lang w:eastAsia="en-US"/>
        </w:rPr>
        <w:t>предложение</w:t>
      </w:r>
      <w:r w:rsidRPr="00AE3766">
        <w:rPr>
          <w:rFonts w:ascii="Times New Roman CYR" w:eastAsiaTheme="minorHAnsi" w:hAnsi="Times New Roman CYR" w:cs="Times New Roman CYR"/>
          <w:lang w:eastAsia="en-US"/>
        </w:rPr>
        <w:t xml:space="preserve">то по </w:t>
      </w:r>
      <w:r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критерий 1 </w:t>
      </w:r>
      <w:r w:rsidRPr="00AE3766">
        <w:rPr>
          <w:rFonts w:ascii="Times New Roman CYR" w:eastAsiaTheme="minorHAnsi" w:hAnsi="Times New Roman CYR" w:cs="Times New Roman CYR"/>
          <w:lang w:eastAsia="en-US"/>
        </w:rPr>
        <w:t>както следва</w:t>
      </w:r>
      <w:r w:rsidR="00D704F1" w:rsidRPr="00AE3766">
        <w:rPr>
          <w:rFonts w:ascii="Times New Roman CYR" w:eastAsiaTheme="minorHAnsi" w:hAnsi="Times New Roman CYR" w:cs="Times New Roman CYR"/>
          <w:lang w:eastAsia="en-US"/>
        </w:rPr>
        <w:t>:</w:t>
      </w:r>
    </w:p>
    <w:p w:rsidR="00442DAF" w:rsidRPr="00AE3766" w:rsidRDefault="004420D6" w:rsidP="00AF66B7">
      <w:pPr>
        <w:tabs>
          <w:tab w:val="left" w:pos="2278"/>
        </w:tabs>
        <w:autoSpaceDE w:val="0"/>
        <w:autoSpaceDN w:val="0"/>
        <w:adjustRightInd w:val="0"/>
        <w:spacing w:before="120"/>
        <w:jc w:val="both"/>
        <w:rPr>
          <w:rFonts w:ascii="Times New Roman CYR" w:eastAsiaTheme="minorHAnsi" w:hAnsi="Times New Roman CYR" w:cs="Times New Roman CYR"/>
          <w:b/>
          <w:i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Критерии 1.1.-  </w:t>
      </w:r>
      <w:r w:rsidR="002B65C3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за стопнства 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п</w:t>
      </w:r>
      <w:r w:rsidR="00D704F1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од 38 хил.евро СПО –</w:t>
      </w:r>
      <w:r w:rsidR="00442DAF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25 точки;</w:t>
      </w:r>
    </w:p>
    <w:p w:rsidR="00442DAF" w:rsidRPr="00AE3766" w:rsidRDefault="00442DAF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Критерий 1.2. отпада</w:t>
      </w:r>
      <w:r w:rsidR="0071337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1902A0" w:rsidRPr="00AE3766">
        <w:rPr>
          <w:rFonts w:ascii="Times New Roman CYR" w:eastAsiaTheme="minorHAnsi" w:hAnsi="Times New Roman CYR" w:cs="Times New Roman CYR"/>
          <w:i/>
          <w:lang w:eastAsia="en-US"/>
        </w:rPr>
        <w:t>(</w:t>
      </w:r>
      <w:r w:rsidR="004420D6" w:rsidRPr="00AE3766">
        <w:rPr>
          <w:rFonts w:ascii="Times New Roman CYR" w:eastAsiaTheme="minorHAnsi" w:hAnsi="Times New Roman CYR" w:cs="Times New Roman CYR"/>
          <w:i/>
          <w:lang w:eastAsia="en-US"/>
        </w:rPr>
        <w:t>по</w:t>
      </w:r>
      <w:r w:rsidRPr="00AE3766">
        <w:rPr>
          <w:rFonts w:ascii="Times New Roman CYR" w:eastAsiaTheme="minorHAnsi" w:hAnsi="Times New Roman CYR" w:cs="Times New Roman CYR"/>
          <w:i/>
          <w:lang w:eastAsia="en-US"/>
        </w:rPr>
        <w:t xml:space="preserve"> предложение на У</w:t>
      </w:r>
      <w:r w:rsidR="00713370" w:rsidRPr="00AE3766">
        <w:rPr>
          <w:rFonts w:ascii="Times New Roman CYR" w:eastAsiaTheme="minorHAnsi" w:hAnsi="Times New Roman CYR" w:cs="Times New Roman CYR"/>
          <w:i/>
          <w:lang w:eastAsia="en-US"/>
        </w:rPr>
        <w:t>О</w:t>
      </w:r>
      <w:r w:rsidR="004420D6" w:rsidRPr="00AE3766">
        <w:rPr>
          <w:rFonts w:ascii="Times New Roman CYR" w:eastAsiaTheme="minorHAnsi" w:hAnsi="Times New Roman CYR" w:cs="Times New Roman CYR"/>
          <w:i/>
          <w:lang w:eastAsia="en-US"/>
        </w:rPr>
        <w:t>)</w:t>
      </w:r>
      <w:r w:rsidRPr="00AE3766">
        <w:rPr>
          <w:rFonts w:ascii="Times New Roman CYR" w:eastAsiaTheme="minorHAnsi" w:hAnsi="Times New Roman CYR" w:cs="Times New Roman CYR"/>
          <w:i/>
          <w:lang w:eastAsia="en-US"/>
        </w:rPr>
        <w:t xml:space="preserve">; </w:t>
      </w:r>
    </w:p>
    <w:p w:rsidR="00713370" w:rsidRPr="00AE3766" w:rsidRDefault="00442DAF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Критерий 1.3. </w:t>
      </w:r>
      <w:r w:rsidR="002B65C3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–</w:t>
      </w:r>
      <w:r w:rsidR="0071337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2B65C3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за стопанства </w:t>
      </w:r>
      <w:r w:rsidR="0071337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н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ад 38 хил.евро СПО</w:t>
      </w:r>
      <w:r w:rsidR="0071337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–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1902A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15 точки;</w:t>
      </w:r>
      <w:r w:rsidR="00713370" w:rsidRPr="00AE3766">
        <w:rPr>
          <w:rFonts w:ascii="Times New Roman CYR" w:eastAsiaTheme="minorHAnsi" w:hAnsi="Times New Roman CYR" w:cs="Times New Roman CYR"/>
          <w:i/>
          <w:lang w:eastAsia="en-US"/>
        </w:rPr>
        <w:t xml:space="preserve">. </w:t>
      </w:r>
    </w:p>
    <w:p w:rsidR="001902A0" w:rsidRPr="00AE3766" w:rsidRDefault="004420D6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Критерий 1.4. </w:t>
      </w:r>
      <w:r w:rsidR="007A2DC9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–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7A2DC9" w:rsidRPr="00AE3766">
        <w:rPr>
          <w:b/>
          <w:i/>
        </w:rPr>
        <w:t>за проекти на представени от кандидати, които не са получавали подпомагане по подмярка 4.1 „Инвестиции в земеделски стопанства</w:t>
      </w:r>
      <w:r w:rsidR="007A2DC9" w:rsidRPr="00AE3766">
        <w:t xml:space="preserve">“ - 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10 точки.</w:t>
      </w:r>
      <w:r w:rsidR="0071337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</w:p>
    <w:p w:rsidR="00713370" w:rsidRPr="001902A0" w:rsidRDefault="00713370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Обща тежест</w:t>
      </w:r>
      <w:r w:rsidR="008C2DFA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на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приоритета </w:t>
      </w:r>
      <w:r w:rsidR="001902A0" w:rsidRPr="00AE3766">
        <w:rPr>
          <w:rFonts w:ascii="Times New Roman CYR" w:eastAsiaTheme="minorHAnsi" w:hAnsi="Times New Roman CYR" w:cs="Times New Roman CYR"/>
          <w:b/>
          <w:i/>
          <w:lang w:eastAsia="en-US"/>
        </w:rPr>
        <w:t>-</w:t>
      </w:r>
      <w:r w:rsidRPr="00AE3766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35 точки.</w:t>
      </w:r>
    </w:p>
    <w:p w:rsidR="008C2DFA" w:rsidRDefault="008C2DFA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00DAE" w:rsidRDefault="00CF24ED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F24ED">
        <w:rPr>
          <w:rFonts w:ascii="Times New Roman CYR" w:eastAsiaTheme="minorHAnsi" w:hAnsi="Times New Roman CYR" w:cs="Times New Roman CYR"/>
          <w:b/>
          <w:lang w:eastAsia="en-US"/>
        </w:rPr>
        <w:t xml:space="preserve">Г-н 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>ЦВЕТАНОВ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представи предложението на УО по </w:t>
      </w:r>
      <w:r w:rsidR="00A64A0A" w:rsidRPr="003909B9">
        <w:rPr>
          <w:rFonts w:ascii="Times New Roman CYR" w:eastAsiaTheme="minorHAnsi" w:hAnsi="Times New Roman CYR" w:cs="Times New Roman CYR"/>
          <w:lang w:eastAsia="en-US"/>
        </w:rPr>
        <w:t xml:space="preserve"> следващия </w:t>
      </w:r>
      <w:r w:rsidR="00A64A0A" w:rsidRPr="003A2517">
        <w:rPr>
          <w:rFonts w:ascii="Times New Roman CYR" w:eastAsiaTheme="minorHAnsi" w:hAnsi="Times New Roman CYR" w:cs="Times New Roman CYR"/>
          <w:b/>
          <w:lang w:eastAsia="en-US"/>
        </w:rPr>
        <w:t>приоритет</w:t>
      </w:r>
      <w:r w:rsidR="00C261B0">
        <w:rPr>
          <w:rFonts w:ascii="Times New Roman CYR" w:eastAsiaTheme="minorHAnsi" w:hAnsi="Times New Roman CYR" w:cs="Times New Roman CYR"/>
          <w:b/>
          <w:lang w:eastAsia="en-US"/>
        </w:rPr>
        <w:t xml:space="preserve"> 2, </w:t>
      </w:r>
      <w:r w:rsidR="00C261B0" w:rsidRPr="00AF66B7">
        <w:rPr>
          <w:rFonts w:ascii="Times New Roman CYR" w:eastAsiaTheme="minorHAnsi" w:hAnsi="Times New Roman CYR" w:cs="Times New Roman CYR"/>
          <w:b/>
          <w:lang w:eastAsia="en-US"/>
        </w:rPr>
        <w:t xml:space="preserve">свързан с </w:t>
      </w:r>
      <w:r w:rsidR="003A2517" w:rsidRPr="00AF66B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C261B0" w:rsidRPr="00AF66B7">
        <w:rPr>
          <w:rFonts w:ascii="Times New Roman CYR" w:eastAsiaTheme="minorHAnsi" w:hAnsi="Times New Roman CYR" w:cs="Times New Roman CYR"/>
          <w:b/>
          <w:lang w:eastAsia="en-US"/>
        </w:rPr>
        <w:t>б</w:t>
      </w:r>
      <w:r w:rsidR="00A65CAE" w:rsidRPr="00AF66B7">
        <w:rPr>
          <w:rFonts w:ascii="Times New Roman CYR" w:eastAsiaTheme="minorHAnsi" w:hAnsi="Times New Roman CYR" w:cs="Times New Roman CYR"/>
          <w:b/>
          <w:lang w:eastAsia="en-US"/>
        </w:rPr>
        <w:t>иологично</w:t>
      </w:r>
      <w:r w:rsidR="00C261B0" w:rsidRPr="00AF66B7">
        <w:rPr>
          <w:rFonts w:ascii="Times New Roman CYR" w:eastAsiaTheme="minorHAnsi" w:hAnsi="Times New Roman CYR" w:cs="Times New Roman CYR"/>
          <w:b/>
          <w:lang w:eastAsia="en-US"/>
        </w:rPr>
        <w:t>то</w:t>
      </w:r>
      <w:r w:rsidR="00A65CAE" w:rsidRPr="00AF66B7">
        <w:rPr>
          <w:rFonts w:ascii="Times New Roman CYR" w:eastAsiaTheme="minorHAnsi" w:hAnsi="Times New Roman CYR" w:cs="Times New Roman CYR"/>
          <w:b/>
          <w:lang w:eastAsia="en-US"/>
        </w:rPr>
        <w:t xml:space="preserve"> производство</w:t>
      </w:r>
      <w:r w:rsidR="00A65CAE" w:rsidRPr="003909B9">
        <w:rPr>
          <w:rFonts w:ascii="Times New Roman CYR" w:eastAsiaTheme="minorHAnsi" w:hAnsi="Times New Roman CYR" w:cs="Times New Roman CYR"/>
          <w:b/>
          <w:lang w:eastAsia="en-US"/>
        </w:rPr>
        <w:t>.</w:t>
      </w:r>
      <w:r w:rsidR="00DE2073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Той посочи, че е </w:t>
      </w:r>
      <w:r w:rsidR="00A65CAE" w:rsidRPr="00CF24ED">
        <w:rPr>
          <w:rFonts w:ascii="Times New Roman CYR" w:eastAsiaTheme="minorHAnsi" w:hAnsi="Times New Roman CYR" w:cs="Times New Roman CYR"/>
          <w:sz w:val="26"/>
          <w:lang w:eastAsia="en-US"/>
        </w:rPr>
        <w:t xml:space="preserve">използван </w:t>
      </w:r>
      <w:r w:rsidR="00A65CAE" w:rsidRPr="003909B9">
        <w:rPr>
          <w:rFonts w:ascii="Times New Roman CYR" w:eastAsiaTheme="minorHAnsi" w:hAnsi="Times New Roman CYR" w:cs="Times New Roman CYR"/>
          <w:lang w:eastAsia="en-US"/>
        </w:rPr>
        <w:t>същия</w:t>
      </w:r>
      <w:r w:rsidR="00DE2073" w:rsidRPr="003909B9">
        <w:rPr>
          <w:rFonts w:ascii="Times New Roman CYR" w:eastAsiaTheme="minorHAnsi" w:hAnsi="Times New Roman CYR" w:cs="Times New Roman CYR"/>
          <w:lang w:eastAsia="en-US"/>
        </w:rPr>
        <w:t>т</w:t>
      </w:r>
      <w:r w:rsidR="00A65CAE" w:rsidRPr="003909B9">
        <w:rPr>
          <w:rFonts w:ascii="Times New Roman CYR" w:eastAsiaTheme="minorHAnsi" w:hAnsi="Times New Roman CYR" w:cs="Times New Roman CYR"/>
          <w:lang w:eastAsia="en-US"/>
        </w:rPr>
        <w:t xml:space="preserve"> подход както и в предходните приеми, обвързвайки производството с активите, които са обект на проектното предложение и съответно обвързаността на тези активи с биологичното производство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допълни, че след обсъждането в ТРГ се е стигнало до консенсус</w:t>
      </w:r>
      <w:r w:rsidR="00A65CAE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="00A65CAE" w:rsidRPr="003909B9">
        <w:rPr>
          <w:rFonts w:ascii="Times New Roman CYR" w:eastAsiaTheme="minorHAnsi" w:hAnsi="Times New Roman CYR" w:cs="Times New Roman CYR"/>
          <w:lang w:eastAsia="en-US"/>
        </w:rPr>
        <w:t>да се адресират продуктите, с които е свързан</w:t>
      </w:r>
      <w:r w:rsidR="00DE2073" w:rsidRPr="003909B9">
        <w:rPr>
          <w:rFonts w:ascii="Times New Roman CYR" w:eastAsiaTheme="minorHAnsi" w:hAnsi="Times New Roman CYR" w:cs="Times New Roman CYR"/>
          <w:lang w:eastAsia="en-US"/>
        </w:rPr>
        <w:t xml:space="preserve">а самата инвестиция. </w:t>
      </w:r>
      <w:r>
        <w:rPr>
          <w:rFonts w:ascii="Times New Roman CYR" w:eastAsiaTheme="minorHAnsi" w:hAnsi="Times New Roman CYR" w:cs="Times New Roman CYR"/>
          <w:lang w:eastAsia="en-US"/>
        </w:rPr>
        <w:t>Г-н Цветанов уточни, че п</w:t>
      </w:r>
      <w:r w:rsidR="00112D70" w:rsidRPr="003909B9">
        <w:rPr>
          <w:rFonts w:ascii="Times New Roman CYR" w:eastAsiaTheme="minorHAnsi" w:hAnsi="Times New Roman CYR" w:cs="Times New Roman CYR"/>
          <w:lang w:eastAsia="en-US"/>
        </w:rPr>
        <w:t xml:space="preserve">редложението на УО </w:t>
      </w:r>
      <w:r>
        <w:rPr>
          <w:rFonts w:ascii="Times New Roman CYR" w:eastAsiaTheme="minorHAnsi" w:hAnsi="Times New Roman CYR" w:cs="Times New Roman CYR"/>
          <w:lang w:eastAsia="en-US"/>
        </w:rPr>
        <w:t>е</w:t>
      </w:r>
      <w:r w:rsidR="00AF66B7">
        <w:rPr>
          <w:rFonts w:ascii="Times New Roman CYR" w:eastAsiaTheme="minorHAnsi" w:hAnsi="Times New Roman CYR" w:cs="Times New Roman CYR"/>
          <w:lang w:eastAsia="en-US"/>
        </w:rPr>
        <w:t>:</w:t>
      </w:r>
      <w:r w:rsidR="00112D70" w:rsidRPr="003909B9">
        <w:rPr>
          <w:rFonts w:ascii="Times New Roman CYR" w:eastAsiaTheme="minorHAnsi" w:hAnsi="Times New Roman CYR" w:cs="Times New Roman CYR"/>
          <w:lang w:eastAsia="en-US"/>
        </w:rPr>
        <w:t xml:space="preserve"> 10 точки за критерия</w:t>
      </w:r>
      <w:r w:rsidR="00AF66B7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112D70" w:rsidRPr="003909B9">
        <w:rPr>
          <w:rFonts w:ascii="Times New Roman CYR" w:eastAsiaTheme="minorHAnsi" w:hAnsi="Times New Roman CYR" w:cs="Times New Roman CYR"/>
          <w:lang w:eastAsia="en-US"/>
        </w:rPr>
        <w:t xml:space="preserve"> 10 </w:t>
      </w:r>
      <w:r w:rsidR="00AF66B7">
        <w:rPr>
          <w:rFonts w:ascii="Times New Roman CYR" w:eastAsiaTheme="minorHAnsi" w:hAnsi="Times New Roman CYR" w:cs="Times New Roman CYR"/>
          <w:lang w:eastAsia="en-US"/>
        </w:rPr>
        <w:t xml:space="preserve">точки </w:t>
      </w:r>
      <w:r w:rsidR="00112D70" w:rsidRPr="003909B9">
        <w:rPr>
          <w:rFonts w:ascii="Times New Roman CYR" w:eastAsiaTheme="minorHAnsi" w:hAnsi="Times New Roman CYR" w:cs="Times New Roman CYR"/>
          <w:lang w:eastAsia="en-US"/>
        </w:rPr>
        <w:t xml:space="preserve">за приоритета. </w:t>
      </w:r>
    </w:p>
    <w:p w:rsidR="00CF24ED" w:rsidRPr="003909B9" w:rsidRDefault="00CF24ED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F24ED" w:rsidRPr="003C7D36" w:rsidRDefault="00CF24ED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lang w:eastAsia="en-US"/>
        </w:rPr>
        <w:t>Г-н Стоилко Апостолов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 xml:space="preserve"> и 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>д</w:t>
      </w:r>
      <w:r w:rsidR="003C7D36" w:rsidRPr="009261ED">
        <w:rPr>
          <w:rFonts w:ascii="Times New Roman CYR" w:eastAsiaTheme="minorHAnsi" w:hAnsi="Times New Roman CYR" w:cs="Times New Roman CYR"/>
          <w:b/>
          <w:lang w:eastAsia="en-US"/>
        </w:rPr>
        <w:t xml:space="preserve">-р 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>Лора П</w:t>
      </w:r>
      <w:r w:rsidR="003C7D36" w:rsidRPr="009261ED">
        <w:rPr>
          <w:rFonts w:ascii="Times New Roman CYR" w:eastAsiaTheme="minorHAnsi" w:hAnsi="Times New Roman CYR" w:cs="Times New Roman CYR"/>
          <w:b/>
          <w:lang w:eastAsia="en-US"/>
        </w:rPr>
        <w:t>астухова–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>Д</w:t>
      </w:r>
      <w:r w:rsidR="003C7D36" w:rsidRPr="009261ED">
        <w:rPr>
          <w:rFonts w:ascii="Times New Roman CYR" w:eastAsiaTheme="minorHAnsi" w:hAnsi="Times New Roman CYR" w:cs="Times New Roman CYR"/>
          <w:b/>
          <w:lang w:eastAsia="en-US"/>
        </w:rPr>
        <w:t>жупарова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направиха коментари </w:t>
      </w:r>
      <w:r w:rsidR="003C7D36" w:rsidRPr="003C7D36">
        <w:rPr>
          <w:rFonts w:ascii="Times New Roman CYR" w:eastAsiaTheme="minorHAnsi" w:hAnsi="Times New Roman CYR" w:cs="Times New Roman CYR"/>
          <w:lang w:eastAsia="en-US"/>
        </w:rPr>
        <w:t>във връзка с конкретизиране/уточняване/допълване на обсъждания текст, с оглед на неговото прецизиране.</w:t>
      </w:r>
    </w:p>
    <w:p w:rsidR="003C7D36" w:rsidRDefault="003C7D36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CD1288" w:rsidRPr="003909B9" w:rsidRDefault="00CD1288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7D36" w:rsidRPr="003C7D36">
        <w:rPr>
          <w:rFonts w:ascii="Times New Roman CYR" w:eastAsiaTheme="minorHAnsi" w:hAnsi="Times New Roman CYR" w:cs="Times New Roman CYR"/>
          <w:lang w:eastAsia="en-US"/>
        </w:rPr>
        <w:t>продължи с представянето на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AF66B7">
        <w:rPr>
          <w:rFonts w:ascii="Times New Roman CYR" w:eastAsiaTheme="minorHAnsi" w:hAnsi="Times New Roman CYR" w:cs="Times New Roman CYR"/>
          <w:b/>
          <w:lang w:eastAsia="en-US"/>
        </w:rPr>
        <w:t>п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>риоритет 3, свързан със заетостта.</w:t>
      </w:r>
      <w:r w:rsidR="00710D6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7D36" w:rsidRPr="003C7D36">
        <w:rPr>
          <w:rFonts w:ascii="Times New Roman CYR" w:eastAsiaTheme="minorHAnsi" w:hAnsi="Times New Roman CYR" w:cs="Times New Roman CYR"/>
          <w:lang w:eastAsia="en-US"/>
        </w:rPr>
        <w:t>Той обобщи, че първоначалното предложение на УО за даване на</w:t>
      </w:r>
      <w:r w:rsidRPr="003C7D3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F66B7">
        <w:rPr>
          <w:rFonts w:ascii="Times New Roman CYR" w:eastAsiaTheme="minorHAnsi" w:hAnsi="Times New Roman CYR" w:cs="Times New Roman CYR"/>
          <w:lang w:eastAsia="en-US"/>
        </w:rPr>
        <w:t xml:space="preserve">               </w:t>
      </w:r>
      <w:r w:rsidRPr="003C7D36">
        <w:rPr>
          <w:rFonts w:ascii="Times New Roman CYR" w:eastAsiaTheme="minorHAnsi" w:hAnsi="Times New Roman CYR" w:cs="Times New Roman CYR"/>
          <w:lang w:eastAsia="en-US"/>
        </w:rPr>
        <w:t>5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точки по този приоритет 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е било коригирано на 2 точки, след обсъжданията в ТРГ.           Г-н Цветанов поясни, че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не 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дава </w:t>
      </w:r>
      <w:r w:rsidR="003C7D36">
        <w:rPr>
          <w:rFonts w:ascii="Times New Roman CYR" w:eastAsiaTheme="minorHAnsi" w:hAnsi="Times New Roman CYR" w:cs="Times New Roman CYR"/>
          <w:lang w:eastAsia="en-US"/>
        </w:rPr>
        <w:t>голяма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тежест на създаването на работни места от гледна точка на това, че приемът е целеви </w:t>
      </w:r>
      <w:r w:rsidR="003A2517">
        <w:rPr>
          <w:rFonts w:ascii="Times New Roman CYR" w:eastAsiaTheme="minorHAnsi" w:hAnsi="Times New Roman CYR" w:cs="Times New Roman CYR"/>
          <w:lang w:eastAsia="en-US"/>
        </w:rPr>
        <w:t>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предизвикан от неблагоприятна</w:t>
      </w:r>
      <w:r w:rsidR="003C7D36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ситуация </w:t>
      </w:r>
      <w:r w:rsidR="003C7D36">
        <w:rPr>
          <w:rFonts w:ascii="Times New Roman CYR" w:eastAsiaTheme="minorHAnsi" w:hAnsi="Times New Roman CYR" w:cs="Times New Roman CYR"/>
          <w:lang w:eastAsia="en-US"/>
        </w:rPr>
        <w:t>в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животновъдните стопанства,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 xml:space="preserve"> така че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>цел</w:t>
      </w:r>
      <w:r w:rsidR="003C7D36">
        <w:rPr>
          <w:rFonts w:ascii="Times New Roman CYR" w:eastAsiaTheme="minorHAnsi" w:hAnsi="Times New Roman CYR" w:cs="Times New Roman CYR"/>
          <w:lang w:eastAsia="en-US"/>
        </w:rPr>
        <w:t>та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не е 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>да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 се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 xml:space="preserve"> дава 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голям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приорите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>т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на 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>т</w:t>
      </w:r>
      <w:r w:rsidR="003C7D36">
        <w:rPr>
          <w:rFonts w:ascii="Times New Roman CYR" w:eastAsiaTheme="minorHAnsi" w:hAnsi="Times New Roman CYR" w:cs="Times New Roman CYR"/>
          <w:lang w:eastAsia="en-US"/>
        </w:rPr>
        <w:t>о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>зи хоризонтал</w:t>
      </w:r>
      <w:r w:rsidR="003C7D36">
        <w:rPr>
          <w:rFonts w:ascii="Times New Roman CYR" w:eastAsiaTheme="minorHAnsi" w:hAnsi="Times New Roman CYR" w:cs="Times New Roman CYR"/>
          <w:lang w:eastAsia="en-US"/>
        </w:rPr>
        <w:t>ен принцип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 xml:space="preserve"> в </w:t>
      </w:r>
      <w:r w:rsidR="003A2517">
        <w:rPr>
          <w:rFonts w:ascii="Times New Roman CYR" w:eastAsiaTheme="minorHAnsi" w:hAnsi="Times New Roman CYR" w:cs="Times New Roman CYR"/>
          <w:lang w:eastAsia="en-US"/>
        </w:rPr>
        <w:t>П</w:t>
      </w:r>
      <w:r w:rsidR="00380F18" w:rsidRPr="003909B9">
        <w:rPr>
          <w:rFonts w:ascii="Times New Roman CYR" w:eastAsiaTheme="minorHAnsi" w:hAnsi="Times New Roman CYR" w:cs="Times New Roman CYR"/>
          <w:lang w:eastAsia="en-US"/>
        </w:rPr>
        <w:t xml:space="preserve">рограмата. </w:t>
      </w:r>
    </w:p>
    <w:p w:rsidR="003606F9" w:rsidRPr="003909B9" w:rsidRDefault="003606F9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D24000" w:rsidRPr="003909B9" w:rsidRDefault="003606F9" w:rsidP="00D24000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lastRenderedPageBreak/>
        <w:t>Г-н ГЕОРГИ ГРЪНЧАРОВ</w:t>
      </w:r>
      <w:r w:rsidR="003C7D3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7D36" w:rsidRPr="00F00217">
        <w:rPr>
          <w:rFonts w:ascii="Times New Roman CYR" w:eastAsiaTheme="minorHAnsi" w:hAnsi="Times New Roman CYR" w:cs="Times New Roman CYR"/>
          <w:lang w:eastAsia="en-US"/>
        </w:rPr>
        <w:t>предложи, от името на</w:t>
      </w:r>
      <w:r w:rsidR="00F429B6"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F429B6" w:rsidRPr="003909B9">
        <w:rPr>
          <w:rFonts w:ascii="Times New Roman CYR" w:eastAsiaTheme="minorHAnsi" w:hAnsi="Times New Roman CYR" w:cs="Times New Roman CYR"/>
          <w:lang w:eastAsia="en-US"/>
        </w:rPr>
        <w:t>Съюз</w:t>
      </w:r>
      <w:r w:rsidR="003C7D36">
        <w:rPr>
          <w:rFonts w:ascii="Times New Roman CYR" w:eastAsiaTheme="minorHAnsi" w:hAnsi="Times New Roman CYR" w:cs="Times New Roman CYR"/>
          <w:lang w:eastAsia="en-US"/>
        </w:rPr>
        <w:t>а</w:t>
      </w:r>
      <w:r w:rsidR="00F429B6" w:rsidRPr="003909B9">
        <w:rPr>
          <w:rFonts w:ascii="Times New Roman CYR" w:eastAsiaTheme="minorHAnsi" w:hAnsi="Times New Roman CYR" w:cs="Times New Roman CYR"/>
          <w:lang w:eastAsia="en-US"/>
        </w:rPr>
        <w:t xml:space="preserve"> на птицевъдите</w:t>
      </w:r>
      <w:r w:rsidR="003C7D36">
        <w:rPr>
          <w:rFonts w:ascii="Times New Roman CYR" w:eastAsiaTheme="minorHAnsi" w:hAnsi="Times New Roman CYR" w:cs="Times New Roman CYR"/>
          <w:lang w:eastAsia="en-US"/>
        </w:rPr>
        <w:t>,</w:t>
      </w:r>
      <w:r w:rsidR="00F429B6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00217">
        <w:rPr>
          <w:rFonts w:ascii="Times New Roman CYR" w:eastAsiaTheme="minorHAnsi" w:hAnsi="Times New Roman CYR" w:cs="Times New Roman CYR"/>
          <w:lang w:eastAsia="en-US"/>
        </w:rPr>
        <w:t>критерият</w:t>
      </w:r>
      <w:r w:rsidR="003C7D36">
        <w:rPr>
          <w:rFonts w:ascii="Times New Roman CYR" w:eastAsiaTheme="minorHAnsi" w:hAnsi="Times New Roman CYR" w:cs="Times New Roman CYR"/>
          <w:lang w:eastAsia="en-US"/>
        </w:rPr>
        <w:t xml:space="preserve"> да се преразгледа</w:t>
      </w:r>
      <w:r w:rsidR="00F00217">
        <w:rPr>
          <w:rFonts w:ascii="Times New Roman CYR" w:eastAsiaTheme="minorHAnsi" w:hAnsi="Times New Roman CYR" w:cs="Times New Roman CYR"/>
          <w:lang w:eastAsia="en-US"/>
        </w:rPr>
        <w:t>, тъй като има опасения, че много земеделски производители няма</w:t>
      </w:r>
      <w:r w:rsidR="00F429B6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F66B7">
        <w:rPr>
          <w:rFonts w:ascii="Times New Roman CYR" w:eastAsiaTheme="minorHAnsi" w:hAnsi="Times New Roman CYR" w:cs="Times New Roman CYR"/>
          <w:lang w:eastAsia="en-US"/>
        </w:rPr>
        <w:t xml:space="preserve">да </w:t>
      </w:r>
      <w:r w:rsidR="00F429B6" w:rsidRPr="003909B9">
        <w:rPr>
          <w:rFonts w:ascii="Times New Roman CYR" w:eastAsiaTheme="minorHAnsi" w:hAnsi="Times New Roman CYR" w:cs="Times New Roman CYR"/>
          <w:lang w:eastAsia="en-US"/>
        </w:rPr>
        <w:t>могат да съберат минималните точки, за да са допустими за кандида</w:t>
      </w:r>
      <w:r w:rsidR="00DF0D1F" w:rsidRPr="003909B9">
        <w:rPr>
          <w:rFonts w:ascii="Times New Roman CYR" w:eastAsiaTheme="minorHAnsi" w:hAnsi="Times New Roman CYR" w:cs="Times New Roman CYR"/>
          <w:lang w:eastAsia="en-US"/>
        </w:rPr>
        <w:t>тстване</w:t>
      </w:r>
      <w:r w:rsidR="00F00217">
        <w:rPr>
          <w:rFonts w:ascii="Times New Roman CYR" w:eastAsiaTheme="minorHAnsi" w:hAnsi="Times New Roman CYR" w:cs="Times New Roman CYR"/>
          <w:lang w:eastAsia="en-US"/>
        </w:rPr>
        <w:t xml:space="preserve">. Предложението е </w:t>
      </w:r>
      <w:r w:rsidR="00DF0D1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A2517">
        <w:rPr>
          <w:rFonts w:ascii="Times New Roman CYR" w:eastAsiaTheme="minorHAnsi" w:hAnsi="Times New Roman CYR" w:cs="Times New Roman CYR"/>
          <w:lang w:eastAsia="en-US"/>
        </w:rPr>
        <w:t>-</w:t>
      </w:r>
      <w:r w:rsidR="008B321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F0D1F" w:rsidRPr="003909B9">
        <w:rPr>
          <w:rFonts w:ascii="Times New Roman CYR" w:eastAsiaTheme="minorHAnsi" w:hAnsi="Times New Roman CYR" w:cs="Times New Roman CYR"/>
          <w:lang w:eastAsia="en-US"/>
        </w:rPr>
        <w:t>критерият да бъде</w:t>
      </w:r>
      <w:r w:rsidR="008B321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F0D1F" w:rsidRPr="003909B9">
        <w:rPr>
          <w:rFonts w:ascii="Times New Roman CYR" w:eastAsiaTheme="minorHAnsi" w:hAnsi="Times New Roman CYR" w:cs="Times New Roman CYR"/>
          <w:lang w:eastAsia="en-US"/>
        </w:rPr>
        <w:t>стъпаловиден като се даде по-голяма тежест</w:t>
      </w:r>
      <w:r w:rsidR="008B3211" w:rsidRPr="003909B9">
        <w:rPr>
          <w:rFonts w:ascii="Times New Roman CYR" w:eastAsiaTheme="minorHAnsi" w:hAnsi="Times New Roman CYR" w:cs="Times New Roman CYR"/>
          <w:lang w:eastAsia="en-US"/>
        </w:rPr>
        <w:t xml:space="preserve"> на тези фермери, които поемат ангажимент да осигуряват повече хора в стопанствата.</w:t>
      </w:r>
      <w:r w:rsidR="009A3622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F66B7">
        <w:rPr>
          <w:rFonts w:ascii="Times New Roman CYR" w:eastAsiaTheme="minorHAnsi" w:hAnsi="Times New Roman CYR" w:cs="Times New Roman CYR"/>
          <w:lang w:eastAsia="en-US"/>
        </w:rPr>
        <w:t xml:space="preserve">      </w:t>
      </w:r>
      <w:r w:rsidR="00D24000">
        <w:rPr>
          <w:rFonts w:ascii="Times New Roman CYR" w:eastAsiaTheme="minorHAnsi" w:hAnsi="Times New Roman CYR" w:cs="Times New Roman CYR"/>
          <w:lang w:eastAsia="en-US"/>
        </w:rPr>
        <w:t>Г-н Грънчаров допълни, че този подход е работел добре при приема през 2016 г.</w:t>
      </w:r>
      <w:r w:rsidR="00AF66B7">
        <w:rPr>
          <w:rFonts w:ascii="Times New Roman CYR" w:eastAsiaTheme="minorHAnsi" w:hAnsi="Times New Roman CYR" w:cs="Times New Roman CYR"/>
          <w:lang w:eastAsia="en-US"/>
        </w:rPr>
        <w:t>,</w:t>
      </w:r>
      <w:r w:rsidR="00D24000" w:rsidRPr="00D24000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24000">
        <w:rPr>
          <w:rFonts w:ascii="Times New Roman CYR" w:eastAsiaTheme="minorHAnsi" w:hAnsi="Times New Roman CYR" w:cs="Times New Roman CYR"/>
          <w:lang w:eastAsia="en-US"/>
        </w:rPr>
        <w:t xml:space="preserve">когато са заявявани проекти от </w:t>
      </w:r>
      <w:r w:rsidR="00D24000" w:rsidRPr="003909B9">
        <w:rPr>
          <w:rFonts w:ascii="Times New Roman CYR" w:eastAsiaTheme="minorHAnsi" w:hAnsi="Times New Roman CYR" w:cs="Times New Roman CYR"/>
          <w:lang w:eastAsia="en-US"/>
        </w:rPr>
        <w:t>земеделски производители, които са устойчиви и наистина назначават персонал</w:t>
      </w:r>
      <w:r w:rsidR="00AF66B7">
        <w:rPr>
          <w:rFonts w:ascii="Times New Roman CYR" w:eastAsiaTheme="minorHAnsi" w:hAnsi="Times New Roman CYR" w:cs="Times New Roman CYR"/>
          <w:lang w:eastAsia="en-US"/>
        </w:rPr>
        <w:t>,</w:t>
      </w:r>
      <w:r w:rsidR="00D24000" w:rsidRPr="003909B9">
        <w:rPr>
          <w:rFonts w:ascii="Times New Roman CYR" w:eastAsiaTheme="minorHAnsi" w:hAnsi="Times New Roman CYR" w:cs="Times New Roman CYR"/>
          <w:lang w:eastAsia="en-US"/>
        </w:rPr>
        <w:t xml:space="preserve"> във връзка с </w:t>
      </w:r>
      <w:r w:rsidR="00D24000">
        <w:rPr>
          <w:rFonts w:ascii="Times New Roman CYR" w:eastAsiaTheme="minorHAnsi" w:hAnsi="Times New Roman CYR" w:cs="Times New Roman CYR"/>
          <w:lang w:eastAsia="en-US"/>
        </w:rPr>
        <w:t>инвестицията, който така или иначе</w:t>
      </w:r>
      <w:r w:rsidR="00D2400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24000">
        <w:rPr>
          <w:rFonts w:ascii="Times New Roman CYR" w:eastAsiaTheme="minorHAnsi" w:hAnsi="Times New Roman CYR" w:cs="Times New Roman CYR"/>
          <w:lang w:eastAsia="en-US"/>
        </w:rPr>
        <w:t>е необходим</w:t>
      </w:r>
      <w:r w:rsidR="00D24000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D24000" w:rsidRPr="003909B9" w:rsidRDefault="00D24000" w:rsidP="00D24000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0A7CAB" w:rsidRPr="003909B9" w:rsidRDefault="000A7CA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ИВАН ГЛАВЧОВСКИ</w:t>
      </w:r>
      <w:r w:rsidR="00F0021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F00217" w:rsidRPr="00F00217">
        <w:rPr>
          <w:rFonts w:ascii="Times New Roman CYR" w:eastAsiaTheme="minorHAnsi" w:hAnsi="Times New Roman CYR" w:cs="Times New Roman CYR"/>
          <w:lang w:eastAsia="en-US"/>
        </w:rPr>
        <w:t>предложи</w:t>
      </w:r>
      <w:r w:rsidR="003A2517" w:rsidRPr="00F00217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към </w:t>
      </w:r>
      <w:r w:rsidR="00F00217">
        <w:rPr>
          <w:rFonts w:ascii="Times New Roman CYR" w:eastAsiaTheme="minorHAnsi" w:hAnsi="Times New Roman CYR" w:cs="Times New Roman CYR"/>
          <w:lang w:eastAsia="en-US"/>
        </w:rPr>
        <w:t>критерия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за заетост</w:t>
      </w:r>
      <w:r w:rsidR="003A2517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да се добави и критерий</w:t>
      </w:r>
      <w:r w:rsidR="00316DB8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00217">
        <w:rPr>
          <w:rFonts w:ascii="Times New Roman CYR" w:eastAsiaTheme="minorHAnsi" w:hAnsi="Times New Roman CYR" w:cs="Times New Roman CYR"/>
          <w:lang w:eastAsia="en-US"/>
        </w:rPr>
        <w:t>касаещ минимума заети, а именно да има поне 3-ма</w:t>
      </w:r>
      <w:r w:rsidR="00F00217" w:rsidRPr="003909B9">
        <w:rPr>
          <w:rFonts w:ascii="Times New Roman CYR" w:eastAsiaTheme="minorHAnsi" w:hAnsi="Times New Roman CYR" w:cs="Times New Roman CYR"/>
          <w:lang w:eastAsia="en-US"/>
        </w:rPr>
        <w:t xml:space="preserve"> заети средносписъчен </w:t>
      </w:r>
      <w:r w:rsidR="00F00217">
        <w:rPr>
          <w:rFonts w:ascii="Times New Roman CYR" w:eastAsiaTheme="minorHAnsi" w:hAnsi="Times New Roman CYR" w:cs="Times New Roman CYR"/>
          <w:lang w:eastAsia="en-US"/>
        </w:rPr>
        <w:t xml:space="preserve">състав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през последните 2 или 3 години, </w:t>
      </w:r>
      <w:r w:rsidR="00F00217">
        <w:rPr>
          <w:rFonts w:ascii="Times New Roman CYR" w:eastAsiaTheme="minorHAnsi" w:hAnsi="Times New Roman CYR" w:cs="Times New Roman CYR"/>
          <w:lang w:eastAsia="en-US"/>
        </w:rPr>
        <w:t xml:space="preserve">което би показало, че стопанството </w:t>
      </w:r>
      <w:r w:rsidR="0047400D" w:rsidRPr="003909B9">
        <w:rPr>
          <w:rFonts w:ascii="Times New Roman CYR" w:eastAsiaTheme="minorHAnsi" w:hAnsi="Times New Roman CYR" w:cs="Times New Roman CYR"/>
          <w:lang w:eastAsia="en-US"/>
        </w:rPr>
        <w:t xml:space="preserve">има устойчивост. </w:t>
      </w:r>
    </w:p>
    <w:p w:rsidR="000A7CAB" w:rsidRPr="003909B9" w:rsidRDefault="000A7CA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95A2C" w:rsidRPr="003909B9" w:rsidRDefault="0047400D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EE7391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 w:rsidR="00932A43" w:rsidRPr="00EE7391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932A43" w:rsidRPr="00EE7391">
        <w:rPr>
          <w:rFonts w:ascii="Times New Roman CYR" w:eastAsiaTheme="minorHAnsi" w:hAnsi="Times New Roman CYR" w:cs="Times New Roman CYR"/>
          <w:lang w:eastAsia="en-US"/>
        </w:rPr>
        <w:t>обо</w:t>
      </w:r>
      <w:r w:rsidR="00EE7391">
        <w:rPr>
          <w:rFonts w:ascii="Times New Roman CYR" w:eastAsiaTheme="minorHAnsi" w:hAnsi="Times New Roman CYR" w:cs="Times New Roman CYR"/>
          <w:lang w:eastAsia="en-US"/>
        </w:rPr>
        <w:t>бщи предложенията и представи</w:t>
      </w:r>
      <w:r w:rsidR="00932A43" w:rsidRPr="00EE7391">
        <w:rPr>
          <w:rFonts w:ascii="Times New Roman CYR" w:eastAsiaTheme="minorHAnsi" w:hAnsi="Times New Roman CYR" w:cs="Times New Roman CYR"/>
          <w:lang w:eastAsia="en-US"/>
        </w:rPr>
        <w:t xml:space="preserve"> окончателн</w:t>
      </w:r>
      <w:r w:rsidR="00884FDD">
        <w:rPr>
          <w:rFonts w:ascii="Times New Roman CYR" w:eastAsiaTheme="minorHAnsi" w:hAnsi="Times New Roman CYR" w:cs="Times New Roman CYR"/>
          <w:lang w:eastAsia="en-US"/>
        </w:rPr>
        <w:t>о предложените</w:t>
      </w:r>
      <w:r w:rsidR="00932A43" w:rsidRPr="00EE7391">
        <w:rPr>
          <w:rFonts w:ascii="Times New Roman CYR" w:eastAsiaTheme="minorHAnsi" w:hAnsi="Times New Roman CYR" w:cs="Times New Roman CYR"/>
          <w:lang w:eastAsia="en-US"/>
        </w:rPr>
        <w:t xml:space="preserve"> точки по този критерии, а именно – за</w:t>
      </w:r>
      <w:r w:rsidR="00932A43" w:rsidRPr="00EE7391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932A43" w:rsidRPr="00EE7391">
        <w:t xml:space="preserve">създаване на най-малко едно ново работно място </w:t>
      </w:r>
      <w:r w:rsidR="00884FDD">
        <w:t xml:space="preserve">да </w:t>
      </w:r>
      <w:r w:rsidR="00EE7391">
        <w:t>се дава</w:t>
      </w:r>
      <w:r w:rsidR="00EE7391" w:rsidRPr="00EE7391">
        <w:t>т 2 точки, каквато е и максималната</w:t>
      </w:r>
      <w:r w:rsidR="00EE7391">
        <w:t xml:space="preserve"> стойност на критерия.</w:t>
      </w:r>
    </w:p>
    <w:p w:rsidR="00A04849" w:rsidRPr="003909B9" w:rsidRDefault="00A04849" w:rsidP="00A04849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F0717" w:rsidRPr="003909B9" w:rsidRDefault="008355AC" w:rsidP="00BF0717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ЕМИЛ ДЪРЕВ</w:t>
      </w:r>
      <w:r w:rsidR="00A5136F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A5136F" w:rsidRPr="00316DB8">
        <w:rPr>
          <w:rFonts w:ascii="Times New Roman CYR" w:eastAsiaTheme="minorHAnsi" w:hAnsi="Times New Roman CYR" w:cs="Times New Roman CYR"/>
          <w:lang w:eastAsia="en-US"/>
        </w:rPr>
        <w:t xml:space="preserve">обърна внимание, че целта на </w:t>
      </w:r>
      <w:r w:rsidR="00884FDD">
        <w:rPr>
          <w:rFonts w:ascii="Times New Roman CYR" w:eastAsiaTheme="minorHAnsi" w:hAnsi="Times New Roman CYR" w:cs="Times New Roman CYR"/>
          <w:lang w:eastAsia="en-US"/>
        </w:rPr>
        <w:t>предстоящия</w:t>
      </w:r>
      <w:r w:rsidR="00A5136F" w:rsidRPr="00316DB8">
        <w:rPr>
          <w:rFonts w:ascii="Times New Roman CYR" w:eastAsiaTheme="minorHAnsi" w:hAnsi="Times New Roman CYR" w:cs="Times New Roman CYR"/>
          <w:lang w:eastAsia="en-US"/>
        </w:rPr>
        <w:t xml:space="preserve"> прием</w:t>
      </w:r>
      <w:r w:rsidR="00BF0717" w:rsidRPr="00316DB8">
        <w:rPr>
          <w:rFonts w:ascii="Times New Roman CYR" w:eastAsiaTheme="minorHAnsi" w:hAnsi="Times New Roman CYR" w:cs="Times New Roman CYR"/>
          <w:lang w:eastAsia="en-US"/>
        </w:rPr>
        <w:t xml:space="preserve"> не е</w:t>
      </w:r>
      <w:r w:rsidR="00BF071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884FDD">
        <w:rPr>
          <w:rFonts w:ascii="Times New Roman CYR" w:eastAsiaTheme="minorHAnsi" w:hAnsi="Times New Roman CYR" w:cs="Times New Roman CYR"/>
          <w:b/>
          <w:lang w:eastAsia="en-US"/>
        </w:rPr>
        <w:t xml:space="preserve">- </w:t>
      </w:r>
      <w:r w:rsidRPr="003909B9">
        <w:rPr>
          <w:rFonts w:ascii="Times New Roman CYR" w:eastAsiaTheme="minorHAnsi" w:hAnsi="Times New Roman CYR" w:cs="Times New Roman CYR"/>
          <w:lang w:eastAsia="en-US"/>
        </w:rPr>
        <w:t>чист</w:t>
      </w:r>
      <w:r w:rsidR="00BF0717">
        <w:rPr>
          <w:rFonts w:ascii="Times New Roman CYR" w:eastAsiaTheme="minorHAnsi" w:hAnsi="Times New Roman CYR" w:cs="Times New Roman CYR"/>
          <w:lang w:eastAsia="en-US"/>
        </w:rPr>
        <w:t>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конкурентоспособност и увеличение на работните места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316DB8">
        <w:rPr>
          <w:rFonts w:ascii="Times New Roman CYR" w:eastAsiaTheme="minorHAnsi" w:hAnsi="Times New Roman CYR" w:cs="Times New Roman CYR"/>
          <w:lang w:eastAsia="en-US"/>
        </w:rPr>
        <w:t xml:space="preserve">а </w:t>
      </w:r>
      <w:r w:rsidR="00BF0717">
        <w:rPr>
          <w:rFonts w:ascii="Times New Roman CYR" w:eastAsiaTheme="minorHAnsi" w:hAnsi="Times New Roman CYR" w:cs="Times New Roman CYR"/>
          <w:lang w:eastAsia="en-US"/>
        </w:rPr>
        <w:t>да се подпомогнат животновъдите в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00093">
        <w:rPr>
          <w:rFonts w:ascii="Times New Roman CYR" w:eastAsiaTheme="minorHAnsi" w:hAnsi="Times New Roman CYR" w:cs="Times New Roman CYR"/>
          <w:lang w:eastAsia="en-US"/>
        </w:rPr>
        <w:t xml:space="preserve">този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много труден момент. </w:t>
      </w:r>
      <w:r w:rsidR="00BF0717">
        <w:rPr>
          <w:rFonts w:ascii="Times New Roman CYR" w:eastAsiaTheme="minorHAnsi" w:hAnsi="Times New Roman CYR" w:cs="Times New Roman CYR"/>
          <w:lang w:eastAsia="en-US"/>
        </w:rPr>
        <w:t>Той допълни, че в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стремежа си кандидатите да получат повече точки, назначават на хартия или казват, че </w:t>
      </w:r>
      <w:r w:rsidR="00BF0717">
        <w:rPr>
          <w:rFonts w:ascii="Times New Roman CYR" w:eastAsiaTheme="minorHAnsi" w:hAnsi="Times New Roman CYR" w:cs="Times New Roman CYR"/>
          <w:lang w:eastAsia="en-US"/>
        </w:rPr>
        <w:t>създават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работни места, които, на практика, не им трябват, което пък означава, че те си намаляват конкурентоспособността и стават по-малко конкурентни в сравнение с другите, които не правят това. По този начин, пак </w:t>
      </w:r>
      <w:r w:rsidR="00BF0717">
        <w:rPr>
          <w:rFonts w:ascii="Times New Roman CYR" w:eastAsiaTheme="minorHAnsi" w:hAnsi="Times New Roman CYR" w:cs="Times New Roman CYR"/>
          <w:lang w:eastAsia="en-US"/>
        </w:rPr>
        <w:t>се дава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възможност и тежест на големите предприятия, които могат да си позволят да назначат </w:t>
      </w:r>
      <w:r w:rsidR="00316DB8">
        <w:rPr>
          <w:rFonts w:ascii="Times New Roman CYR" w:eastAsiaTheme="minorHAnsi" w:hAnsi="Times New Roman CYR" w:cs="Times New Roman CYR"/>
          <w:lang w:eastAsia="en-US"/>
        </w:rPr>
        <w:t>допълнително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2-ма, </w:t>
      </w:r>
      <w:r w:rsidR="00A4202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3-ма, 5 човека, докато малките няма как да назначат 5 човека. </w:t>
      </w:r>
      <w:r w:rsidR="00BF0717">
        <w:rPr>
          <w:rFonts w:ascii="Times New Roman CYR" w:eastAsiaTheme="minorHAnsi" w:hAnsi="Times New Roman CYR" w:cs="Times New Roman CYR"/>
          <w:lang w:eastAsia="en-US"/>
        </w:rPr>
        <w:t>Г-н Дърев подчерта, че п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ри положение, че се </w:t>
      </w:r>
      <w:r w:rsidR="00BF0717">
        <w:rPr>
          <w:rFonts w:ascii="Times New Roman CYR" w:eastAsiaTheme="minorHAnsi" w:hAnsi="Times New Roman CYR" w:cs="Times New Roman CYR"/>
          <w:lang w:eastAsia="en-US"/>
        </w:rPr>
        <w:t>дават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15 точки на големите</w:t>
      </w:r>
      <w:r w:rsidR="00BF0717">
        <w:rPr>
          <w:rFonts w:ascii="Times New Roman CYR" w:eastAsiaTheme="minorHAnsi" w:hAnsi="Times New Roman CYR" w:cs="Times New Roman CYR"/>
          <w:lang w:eastAsia="en-US"/>
        </w:rPr>
        <w:t>,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над 38 хил.евро </w:t>
      </w:r>
      <w:r w:rsidR="00BF0717" w:rsidRPr="00600093">
        <w:rPr>
          <w:rFonts w:ascii="Times New Roman CYR" w:eastAsiaTheme="minorHAnsi" w:hAnsi="Times New Roman CYR" w:cs="Times New Roman CYR"/>
          <w:lang w:eastAsia="en-US"/>
        </w:rPr>
        <w:t>СПО</w:t>
      </w:r>
      <w:r w:rsidR="00BF0717">
        <w:rPr>
          <w:rFonts w:ascii="Times New Roman CYR" w:eastAsiaTheme="minorHAnsi" w:hAnsi="Times New Roman CYR" w:cs="Times New Roman CYR"/>
          <w:lang w:eastAsia="en-US"/>
        </w:rPr>
        <w:t>,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няма опасност те да бъдат възпрепятствани от кандидатстване, защото ще получат 15 точки там, ще получат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2 точки за 1 работно място и евентуално, ако решат да инвестират в някакви мерки в биосигурност във фермите, ще получат допълнителни точки и ще имат реални шансове за класиране. 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Той добави, че в тази връзка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не </w:t>
      </w:r>
      <w:r w:rsidR="00BF0717">
        <w:rPr>
          <w:rFonts w:ascii="Times New Roman CYR" w:eastAsiaTheme="minorHAnsi" w:hAnsi="Times New Roman CYR" w:cs="Times New Roman CYR"/>
          <w:lang w:eastAsia="en-US"/>
        </w:rPr>
        <w:t>е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съгласен да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 се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вкарва</w:t>
      </w:r>
      <w:r w:rsidR="00BF0717">
        <w:rPr>
          <w:rFonts w:ascii="Times New Roman CYR" w:eastAsiaTheme="minorHAnsi" w:hAnsi="Times New Roman CYR" w:cs="Times New Roman CYR"/>
          <w:lang w:eastAsia="en-US"/>
        </w:rPr>
        <w:t>т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нови работни места, защото това се прави изкуствено. </w:t>
      </w:r>
    </w:p>
    <w:p w:rsidR="00BF0717" w:rsidRPr="003909B9" w:rsidRDefault="00BF0717" w:rsidP="00BF0717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F0717" w:rsidRDefault="00F803C0" w:rsidP="00A04849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Г-жа ТАНЯ ГЕОРГИЕВА</w:t>
      </w:r>
      <w:r w:rsidR="00BF071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сподел</w:t>
      </w:r>
      <w:r w:rsidR="00BF0717">
        <w:rPr>
          <w:rFonts w:ascii="Times New Roman CYR" w:eastAsiaTheme="minorHAnsi" w:hAnsi="Times New Roman CYR" w:cs="Times New Roman CYR"/>
          <w:lang w:eastAsia="en-US"/>
        </w:rPr>
        <w:t>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мнения</w:t>
      </w:r>
      <w:r w:rsidR="00BF0717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които </w:t>
      </w:r>
      <w:r w:rsidR="00BF0717">
        <w:rPr>
          <w:rFonts w:ascii="Times New Roman CYR" w:eastAsiaTheme="minorHAnsi" w:hAnsi="Times New Roman CYR" w:cs="Times New Roman CYR"/>
          <w:lang w:eastAsia="en-US"/>
        </w:rPr>
        <w:t>са събрани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от </w:t>
      </w:r>
      <w:r w:rsidR="00884FDD">
        <w:rPr>
          <w:rFonts w:ascii="Times New Roman CYR" w:eastAsiaTheme="minorHAnsi" w:hAnsi="Times New Roman CYR" w:cs="Times New Roman CYR"/>
          <w:lang w:eastAsia="en-US"/>
        </w:rPr>
        <w:t xml:space="preserve">проведената през 2019 г. среща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със заинтересовани страни в рамките на мрежата. 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Тя посочи, че изказаното на срещата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>общо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мнение </w:t>
      </w:r>
      <w:r w:rsidR="00BF0717">
        <w:rPr>
          <w:rFonts w:ascii="Times New Roman CYR" w:eastAsiaTheme="minorHAnsi" w:hAnsi="Times New Roman CYR" w:cs="Times New Roman CYR"/>
          <w:lang w:eastAsia="en-US"/>
        </w:rPr>
        <w:t>е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, че този критерий е изключително 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трудно изпълним. Г-жа Георгиева допълни, че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по-малките земеделски производители, които в случая 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>приоритизира</w:t>
      </w:r>
      <w:r w:rsidR="002726DE">
        <w:rPr>
          <w:rFonts w:ascii="Times New Roman CYR" w:eastAsiaTheme="minorHAnsi" w:hAnsi="Times New Roman CYR" w:cs="Times New Roman CYR"/>
          <w:lang w:eastAsia="en-US"/>
        </w:rPr>
        <w:t>т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в приоритет 1, са тръгнали </w:t>
      </w:r>
      <w:r w:rsidR="00316DB8" w:rsidRPr="003909B9">
        <w:rPr>
          <w:rFonts w:ascii="Times New Roman CYR" w:eastAsiaTheme="minorHAnsi" w:hAnsi="Times New Roman CYR" w:cs="Times New Roman CYR"/>
          <w:lang w:eastAsia="en-US"/>
        </w:rPr>
        <w:t>най-</w:t>
      </w:r>
      <w:r w:rsidR="00316DB8">
        <w:rPr>
          <w:rFonts w:ascii="Times New Roman CYR" w:eastAsiaTheme="minorHAnsi" w:hAnsi="Times New Roman CYR" w:cs="Times New Roman CYR"/>
          <w:lang w:eastAsia="en-US"/>
        </w:rPr>
        <w:t>често</w:t>
      </w:r>
      <w:r w:rsidR="00316DB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>от малки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от двата програмни периода са успели да се развият</w:t>
      </w:r>
      <w:r w:rsidR="002726DE">
        <w:rPr>
          <w:rFonts w:ascii="Times New Roman CYR" w:eastAsiaTheme="minorHAnsi" w:hAnsi="Times New Roman CYR" w:cs="Times New Roman CYR"/>
          <w:lang w:eastAsia="en-US"/>
        </w:rPr>
        <w:t>, за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да могат да кандидатстват в настоящия програмен период. </w:t>
      </w:r>
      <w:r w:rsidR="002726DE">
        <w:rPr>
          <w:rFonts w:ascii="Times New Roman CYR" w:eastAsiaTheme="minorHAnsi" w:hAnsi="Times New Roman CYR" w:cs="Times New Roman CYR"/>
          <w:lang w:eastAsia="en-US"/>
        </w:rPr>
        <w:t>Тя допълни, че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много от </w:t>
      </w:r>
      <w:r w:rsidR="002726DE">
        <w:rPr>
          <w:rFonts w:ascii="Times New Roman CYR" w:eastAsiaTheme="minorHAnsi" w:hAnsi="Times New Roman CYR" w:cs="Times New Roman CYR"/>
          <w:lang w:eastAsia="en-US"/>
        </w:rPr>
        <w:t>тези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земеделски производители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726DE">
        <w:rPr>
          <w:rFonts w:ascii="Times New Roman CYR" w:eastAsiaTheme="minorHAnsi" w:hAnsi="Times New Roman CYR" w:cs="Times New Roman CYR"/>
          <w:lang w:eastAsia="en-US"/>
        </w:rPr>
        <w:t>са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физически лица, за които няма законодателство, чрез което да наемат работни </w:t>
      </w:r>
      <w:r w:rsidR="00BF0717">
        <w:rPr>
          <w:rFonts w:ascii="Times New Roman CYR" w:eastAsiaTheme="minorHAnsi" w:hAnsi="Times New Roman CYR" w:cs="Times New Roman CYR"/>
          <w:lang w:eastAsia="en-US"/>
        </w:rPr>
        <w:t>ръка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 и се получава така, че от една страна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подпомагането </w:t>
      </w:r>
      <w:r w:rsidR="002726DE">
        <w:rPr>
          <w:rFonts w:ascii="Times New Roman CYR" w:eastAsiaTheme="minorHAnsi" w:hAnsi="Times New Roman CYR" w:cs="Times New Roman CYR"/>
          <w:lang w:eastAsia="en-US"/>
        </w:rPr>
        <w:t>се насочва към тях,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16DB8">
        <w:rPr>
          <w:rFonts w:ascii="Times New Roman CYR" w:eastAsiaTheme="minorHAnsi" w:hAnsi="Times New Roman CYR" w:cs="Times New Roman CYR"/>
          <w:lang w:eastAsia="en-US"/>
        </w:rPr>
        <w:t>а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 в същото време</w:t>
      </w:r>
      <w:r w:rsidR="00316DB8">
        <w:rPr>
          <w:rFonts w:ascii="Times New Roman CYR" w:eastAsiaTheme="minorHAnsi" w:hAnsi="Times New Roman CYR" w:cs="Times New Roman CYR"/>
          <w:lang w:eastAsia="en-US"/>
        </w:rPr>
        <w:t>,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BF0717" w:rsidRPr="003909B9">
        <w:rPr>
          <w:rFonts w:ascii="Times New Roman CYR" w:eastAsiaTheme="minorHAnsi" w:hAnsi="Times New Roman CYR" w:cs="Times New Roman CYR"/>
          <w:lang w:eastAsia="en-US"/>
        </w:rPr>
        <w:t>вкарва критерий, който за тя</w:t>
      </w:r>
      <w:r w:rsidR="00BF0717">
        <w:rPr>
          <w:rFonts w:ascii="Times New Roman CYR" w:eastAsiaTheme="minorHAnsi" w:hAnsi="Times New Roman CYR" w:cs="Times New Roman CYR"/>
          <w:lang w:eastAsia="en-US"/>
        </w:rPr>
        <w:t xml:space="preserve">х </w:t>
      </w:r>
      <w:r w:rsidR="00884FDD">
        <w:rPr>
          <w:rFonts w:ascii="Times New Roman CYR" w:eastAsiaTheme="minorHAnsi" w:hAnsi="Times New Roman CYR" w:cs="Times New Roman CYR"/>
          <w:lang w:eastAsia="en-US"/>
        </w:rPr>
        <w:t>е трудно да бъде изпълним</w:t>
      </w:r>
      <w:r w:rsidR="002726DE">
        <w:rPr>
          <w:rFonts w:ascii="Times New Roman CYR" w:eastAsiaTheme="minorHAnsi" w:hAnsi="Times New Roman CYR" w:cs="Times New Roman CYR"/>
          <w:lang w:eastAsia="en-US"/>
        </w:rPr>
        <w:t>.</w:t>
      </w:r>
    </w:p>
    <w:p w:rsidR="002726DE" w:rsidRDefault="002726DE" w:rsidP="00A04849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75C7B" w:rsidRPr="003909B9" w:rsidRDefault="004C7019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Г-жа ЕЛЕНА ИВАНОВА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 изрази</w:t>
      </w:r>
      <w:r w:rsidR="00834BE2" w:rsidRPr="003909B9">
        <w:rPr>
          <w:rFonts w:ascii="Times New Roman CYR" w:eastAsiaTheme="minorHAnsi" w:hAnsi="Times New Roman CYR" w:cs="Times New Roman CYR"/>
          <w:lang w:eastAsia="en-US"/>
        </w:rPr>
        <w:t xml:space="preserve"> съгласие</w:t>
      </w:r>
      <w:r w:rsidR="002726DE">
        <w:rPr>
          <w:rFonts w:ascii="Times New Roman CYR" w:eastAsiaTheme="minorHAnsi" w:hAnsi="Times New Roman CYR" w:cs="Times New Roman CYR"/>
          <w:lang w:eastAsia="en-US"/>
        </w:rPr>
        <w:t>то си</w:t>
      </w:r>
      <w:r w:rsidR="00834BE2" w:rsidRPr="003909B9">
        <w:rPr>
          <w:rFonts w:ascii="Times New Roman CYR" w:eastAsiaTheme="minorHAnsi" w:hAnsi="Times New Roman CYR" w:cs="Times New Roman CYR"/>
          <w:lang w:eastAsia="en-US"/>
        </w:rPr>
        <w:t xml:space="preserve"> с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 казаното от г-н Дърев. Тя припомни, че при представянето на критериите в ТРГ, е било подчертано, че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 приемът ще е целеви само и 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изключително в сектор „животновъдство” </w:t>
      </w:r>
      <w:r w:rsidR="00884FDD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с идеята </w:t>
      </w:r>
      <w:r w:rsidR="002726DE" w:rsidRPr="003909B9">
        <w:rPr>
          <w:rFonts w:ascii="Times New Roman CYR" w:eastAsiaTheme="minorHAnsi" w:hAnsi="Times New Roman CYR" w:cs="Times New Roman CYR"/>
          <w:lang w:eastAsia="en-US"/>
        </w:rPr>
        <w:t>по-малките,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 по-дребните земеделски стопани-животновъди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 да бъдат подпомогнати в тази </w:t>
      </w:r>
      <w:r w:rsidR="002726DE">
        <w:rPr>
          <w:rFonts w:ascii="Times New Roman CYR" w:eastAsiaTheme="minorHAnsi" w:hAnsi="Times New Roman CYR" w:cs="Times New Roman CYR"/>
          <w:lang w:eastAsia="en-US"/>
        </w:rPr>
        <w:t xml:space="preserve">тежка за тях 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ситуация. </w:t>
      </w:r>
    </w:p>
    <w:p w:rsidR="00175C7B" w:rsidRDefault="002726DE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Г-жа Иванова допълни, че с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ъздаването на нови работни места не е основната цел на приема. Затова, компромисното предложение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приоритет 3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168D2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Pr="003909B9">
        <w:rPr>
          <w:rFonts w:ascii="Times New Roman CYR" w:eastAsiaTheme="minorHAnsi" w:hAnsi="Times New Roman CYR" w:cs="Times New Roman CYR"/>
          <w:lang w:eastAsia="en-US"/>
        </w:rPr>
        <w:t>да останат 2 точки</w:t>
      </w:r>
      <w:r w:rsidR="004168D2">
        <w:rPr>
          <w:rFonts w:ascii="Times New Roman CYR" w:eastAsiaTheme="minorHAnsi" w:hAnsi="Times New Roman CYR" w:cs="Times New Roman CYR"/>
          <w:lang w:eastAsia="en-US"/>
        </w:rPr>
        <w:t xml:space="preserve"> т.е.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критерият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 да остане, но да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няма 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 висока тежест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175C7B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2726DE" w:rsidRPr="003909B9" w:rsidRDefault="002726DE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168D2" w:rsidRDefault="00175C7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 w:rsidR="004168D2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168D2" w:rsidRPr="004168D2">
        <w:rPr>
          <w:rFonts w:ascii="Times New Roman CYR" w:eastAsiaTheme="minorHAnsi" w:hAnsi="Times New Roman CYR" w:cs="Times New Roman CYR"/>
          <w:lang w:eastAsia="en-US"/>
        </w:rPr>
        <w:t>продължи с представянето</w:t>
      </w:r>
      <w:r w:rsidR="004168D2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168D2" w:rsidRPr="004168D2">
        <w:rPr>
          <w:rFonts w:ascii="Times New Roman CYR" w:eastAsiaTheme="minorHAnsi" w:hAnsi="Times New Roman CYR" w:cs="Times New Roman CYR"/>
          <w:lang w:eastAsia="en-US"/>
        </w:rPr>
        <w:t>на</w:t>
      </w:r>
      <w:r w:rsidR="004168D2">
        <w:rPr>
          <w:rFonts w:ascii="Times New Roman CYR" w:eastAsiaTheme="minorHAnsi" w:hAnsi="Times New Roman CYR" w:cs="Times New Roman CYR"/>
          <w:b/>
          <w:lang w:eastAsia="en-US"/>
        </w:rPr>
        <w:t xml:space="preserve"> приоритет 4 </w:t>
      </w:r>
      <w:r w:rsidR="004168D2" w:rsidRPr="004168D2">
        <w:rPr>
          <w:rFonts w:ascii="Times New Roman CYR" w:eastAsiaTheme="minorHAnsi" w:hAnsi="Times New Roman CYR" w:cs="Times New Roman CYR"/>
          <w:lang w:eastAsia="en-US"/>
        </w:rPr>
        <w:t>като припомни, че</w:t>
      </w:r>
      <w:r w:rsidR="004168D2">
        <w:rPr>
          <w:rFonts w:ascii="Times New Roman CYR" w:eastAsiaTheme="minorHAnsi" w:hAnsi="Times New Roman CYR" w:cs="Times New Roman CYR"/>
          <w:lang w:eastAsia="en-US"/>
        </w:rPr>
        <w:t xml:space="preserve"> п</w:t>
      </w:r>
      <w:r w:rsidR="007F448F" w:rsidRPr="003909B9">
        <w:rPr>
          <w:rFonts w:ascii="Times New Roman CYR" w:eastAsiaTheme="minorHAnsi" w:hAnsi="Times New Roman CYR" w:cs="Times New Roman CYR"/>
          <w:lang w:eastAsia="en-US"/>
        </w:rPr>
        <w:t xml:space="preserve">редложението на </w:t>
      </w:r>
      <w:r w:rsidR="0006603A">
        <w:rPr>
          <w:rFonts w:ascii="Times New Roman CYR" w:eastAsiaTheme="minorHAnsi" w:hAnsi="Times New Roman CYR" w:cs="Times New Roman CYR"/>
          <w:lang w:eastAsia="en-US"/>
        </w:rPr>
        <w:t>УО</w:t>
      </w:r>
      <w:r w:rsidR="007F448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168D2">
        <w:rPr>
          <w:rFonts w:ascii="Times New Roman CYR" w:eastAsiaTheme="minorHAnsi" w:hAnsi="Times New Roman CYR" w:cs="Times New Roman CYR"/>
          <w:lang w:eastAsia="en-US"/>
        </w:rPr>
        <w:t>е</w:t>
      </w:r>
      <w:r w:rsidR="007F448F" w:rsidRPr="003909B9">
        <w:rPr>
          <w:rFonts w:ascii="Times New Roman CYR" w:eastAsiaTheme="minorHAnsi" w:hAnsi="Times New Roman CYR" w:cs="Times New Roman CYR"/>
          <w:lang w:eastAsia="en-US"/>
        </w:rPr>
        <w:t xml:space="preserve"> да </w:t>
      </w:r>
      <w:r w:rsidR="00316DB8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7F448F" w:rsidRPr="003909B9">
        <w:rPr>
          <w:rFonts w:ascii="Times New Roman CYR" w:eastAsiaTheme="minorHAnsi" w:hAnsi="Times New Roman CYR" w:cs="Times New Roman CYR"/>
          <w:lang w:eastAsia="en-US"/>
        </w:rPr>
        <w:t>стимулира</w:t>
      </w:r>
      <w:r w:rsidR="00316DB8">
        <w:rPr>
          <w:rFonts w:ascii="Times New Roman CYR" w:eastAsiaTheme="minorHAnsi" w:hAnsi="Times New Roman CYR" w:cs="Times New Roman CYR"/>
          <w:lang w:eastAsia="en-US"/>
        </w:rPr>
        <w:t>т</w:t>
      </w:r>
      <w:r w:rsidR="007F448F" w:rsidRPr="003909B9">
        <w:rPr>
          <w:rFonts w:ascii="Times New Roman CYR" w:eastAsiaTheme="minorHAnsi" w:hAnsi="Times New Roman CYR" w:cs="Times New Roman CYR"/>
          <w:lang w:eastAsia="en-US"/>
        </w:rPr>
        <w:t xml:space="preserve"> младите земеделски стопани </w:t>
      </w:r>
      <w:r w:rsidR="007A6004" w:rsidRPr="003909B9">
        <w:rPr>
          <w:rFonts w:ascii="Times New Roman CYR" w:eastAsiaTheme="minorHAnsi" w:hAnsi="Times New Roman CYR" w:cs="Times New Roman CYR"/>
          <w:lang w:eastAsia="en-US"/>
        </w:rPr>
        <w:t xml:space="preserve">в контекста </w:t>
      </w:r>
      <w:r w:rsidR="004168D2">
        <w:rPr>
          <w:rFonts w:ascii="Times New Roman CYR" w:eastAsiaTheme="minorHAnsi" w:hAnsi="Times New Roman CYR" w:cs="Times New Roman CYR"/>
          <w:lang w:eastAsia="en-US"/>
        </w:rPr>
        <w:t>както</w:t>
      </w:r>
      <w:r w:rsidR="007A6004" w:rsidRPr="003909B9">
        <w:rPr>
          <w:rFonts w:ascii="Times New Roman CYR" w:eastAsiaTheme="minorHAnsi" w:hAnsi="Times New Roman CYR" w:cs="Times New Roman CYR"/>
          <w:lang w:eastAsia="en-US"/>
        </w:rPr>
        <w:t xml:space="preserve"> на настоящият програмен период, </w:t>
      </w:r>
      <w:r w:rsidR="004168D2">
        <w:rPr>
          <w:rFonts w:ascii="Times New Roman CYR" w:eastAsiaTheme="minorHAnsi" w:hAnsi="Times New Roman CYR" w:cs="Times New Roman CYR"/>
          <w:lang w:eastAsia="en-US"/>
        </w:rPr>
        <w:t>така и</w:t>
      </w:r>
      <w:r w:rsidR="007A6004" w:rsidRPr="003909B9">
        <w:rPr>
          <w:rFonts w:ascii="Times New Roman CYR" w:eastAsiaTheme="minorHAnsi" w:hAnsi="Times New Roman CYR" w:cs="Times New Roman CYR"/>
          <w:lang w:eastAsia="en-US"/>
        </w:rPr>
        <w:t xml:space="preserve"> на предизвикателствата, които поставя Общата селскостопанска политика занапред. </w:t>
      </w:r>
      <w:r w:rsidR="004168D2">
        <w:rPr>
          <w:rFonts w:ascii="Times New Roman CYR" w:eastAsiaTheme="minorHAnsi" w:hAnsi="Times New Roman CYR" w:cs="Times New Roman CYR"/>
          <w:lang w:eastAsia="en-US"/>
        </w:rPr>
        <w:t>Той поясни, че при обсъждането на този критерий в ТРГ се е постигнал консесус за стимулиране на младите земеделски стопани до 40 годишна възраст (</w:t>
      </w:r>
      <w:r w:rsidR="00884FDD">
        <w:rPr>
          <w:rFonts w:ascii="Times New Roman CYR" w:eastAsiaTheme="minorHAnsi" w:hAnsi="Times New Roman CYR" w:cs="Times New Roman CYR"/>
          <w:lang w:eastAsia="en-US"/>
        </w:rPr>
        <w:t xml:space="preserve">отчетена </w:t>
      </w:r>
      <w:r w:rsidR="004168D2">
        <w:rPr>
          <w:rFonts w:ascii="Times New Roman CYR" w:eastAsiaTheme="minorHAnsi" w:hAnsi="Times New Roman CYR" w:cs="Times New Roman CYR"/>
          <w:lang w:eastAsia="en-US"/>
        </w:rPr>
        <w:t>к</w:t>
      </w:r>
      <w:r w:rsidR="004168D2" w:rsidRPr="003909B9">
        <w:rPr>
          <w:rFonts w:ascii="Times New Roman CYR" w:eastAsiaTheme="minorHAnsi" w:hAnsi="Times New Roman CYR" w:cs="Times New Roman CYR"/>
          <w:lang w:eastAsia="en-US"/>
        </w:rPr>
        <w:t>ъм момента на подаване на проектното предложение</w:t>
      </w:r>
      <w:r w:rsidR="004168D2">
        <w:rPr>
          <w:rFonts w:ascii="Times New Roman CYR" w:eastAsiaTheme="minorHAnsi" w:hAnsi="Times New Roman CYR" w:cs="Times New Roman CYR"/>
          <w:lang w:eastAsia="en-US"/>
        </w:rPr>
        <w:t>)  с 5 точки.</w:t>
      </w:r>
    </w:p>
    <w:p w:rsidR="004168D2" w:rsidRDefault="004168D2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FE6205" w:rsidRDefault="004168D2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п</w:t>
      </w:r>
      <w:r w:rsidR="00FE6205">
        <w:rPr>
          <w:rFonts w:ascii="Times New Roman CYR" w:eastAsiaTheme="minorHAnsi" w:hAnsi="Times New Roman CYR" w:cs="Times New Roman CYR"/>
          <w:lang w:eastAsia="en-US"/>
        </w:rPr>
        <w:t>ремина към</w:t>
      </w:r>
      <w:r w:rsidR="00FE6205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представянето на </w:t>
      </w:r>
      <w:r w:rsidR="00FE6205" w:rsidRPr="009261ED">
        <w:rPr>
          <w:rFonts w:ascii="Times New Roman CYR" w:eastAsiaTheme="minorHAnsi" w:hAnsi="Times New Roman CYR" w:cs="Times New Roman CYR"/>
          <w:b/>
          <w:lang w:eastAsia="en-US"/>
        </w:rPr>
        <w:t>приоритет 5</w:t>
      </w:r>
      <w:r w:rsidR="00FE6205" w:rsidRPr="003909B9">
        <w:rPr>
          <w:rFonts w:ascii="Times New Roman CYR" w:eastAsiaTheme="minorHAnsi" w:hAnsi="Times New Roman CYR" w:cs="Times New Roman CYR"/>
          <w:lang w:eastAsia="en-US"/>
        </w:rPr>
        <w:t>.</w:t>
      </w:r>
      <w:r>
        <w:rPr>
          <w:rFonts w:ascii="Times New Roman CYR" w:eastAsiaTheme="minorHAnsi" w:hAnsi="Times New Roman CYR" w:cs="Times New Roman CYR"/>
          <w:lang w:eastAsia="en-US"/>
        </w:rPr>
        <w:t xml:space="preserve"> Той посочи, че к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ато цяло, </w:t>
      </w:r>
      <w:r w:rsidR="00FE6205">
        <w:rPr>
          <w:rFonts w:ascii="Times New Roman CYR" w:eastAsiaTheme="minorHAnsi" w:hAnsi="Times New Roman CYR" w:cs="Times New Roman CYR"/>
          <w:lang w:eastAsia="en-US"/>
        </w:rPr>
        <w:t xml:space="preserve">този приоритет 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1173F2" w:rsidRPr="003909B9">
        <w:rPr>
          <w:rFonts w:ascii="Times New Roman CYR" w:eastAsiaTheme="minorHAnsi" w:hAnsi="Times New Roman CYR" w:cs="Times New Roman CYR"/>
          <w:lang w:eastAsia="en-US"/>
        </w:rPr>
        <w:t xml:space="preserve">познат </w:t>
      </w:r>
      <w:r w:rsidR="00316DB8">
        <w:rPr>
          <w:rFonts w:ascii="Times New Roman CYR" w:eastAsiaTheme="minorHAnsi" w:hAnsi="Times New Roman CYR" w:cs="Times New Roman CYR"/>
          <w:lang w:eastAsia="en-US"/>
        </w:rPr>
        <w:t xml:space="preserve">като критерии за оценка </w:t>
      </w:r>
      <w:r w:rsidR="001173F2" w:rsidRPr="003909B9">
        <w:rPr>
          <w:rFonts w:ascii="Times New Roman CYR" w:eastAsiaTheme="minorHAnsi" w:hAnsi="Times New Roman CYR" w:cs="Times New Roman CYR"/>
          <w:lang w:eastAsia="en-US"/>
        </w:rPr>
        <w:t xml:space="preserve">от 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>предходните програм</w:t>
      </w:r>
      <w:r w:rsidR="00FE6205">
        <w:rPr>
          <w:rFonts w:ascii="Times New Roman CYR" w:eastAsiaTheme="minorHAnsi" w:hAnsi="Times New Roman CYR" w:cs="Times New Roman CYR"/>
          <w:lang w:eastAsia="en-US"/>
        </w:rPr>
        <w:t>н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и периоди </w:t>
      </w:r>
      <w:r>
        <w:rPr>
          <w:rFonts w:ascii="Times New Roman CYR" w:eastAsiaTheme="minorHAnsi" w:hAnsi="Times New Roman CYR" w:cs="Times New Roman CYR"/>
          <w:lang w:eastAsia="en-US"/>
        </w:rPr>
        <w:t>и допълни, че т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ук акцентът е Северозападен район за планиране и съответните области </w:t>
      </w:r>
      <w:r w:rsidR="00FE6205">
        <w:rPr>
          <w:rFonts w:ascii="Times New Roman CYR" w:eastAsiaTheme="minorHAnsi" w:hAnsi="Times New Roman CYR" w:cs="Times New Roman CYR"/>
          <w:lang w:eastAsia="en-US"/>
        </w:rPr>
        <w:t xml:space="preserve">както 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и необлагодетелстваните райони в страната. </w:t>
      </w:r>
      <w:r w:rsidR="00284465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Г-н Цветанов представи предложението на УО, а именно: </w:t>
      </w:r>
      <w:r w:rsidR="00316DB8" w:rsidRPr="00932A43">
        <w:rPr>
          <w:rFonts w:ascii="Times New Roman CYR" w:eastAsiaTheme="minorHAnsi" w:hAnsi="Times New Roman CYR" w:cs="Times New Roman CYR"/>
          <w:lang w:eastAsia="en-US"/>
        </w:rPr>
        <w:t xml:space="preserve">максимум </w:t>
      </w:r>
      <w:r w:rsidR="00896A38" w:rsidRPr="00932A43">
        <w:rPr>
          <w:rFonts w:ascii="Times New Roman CYR" w:eastAsiaTheme="minorHAnsi" w:hAnsi="Times New Roman CYR" w:cs="Times New Roman CYR"/>
          <w:lang w:eastAsia="en-US"/>
        </w:rPr>
        <w:t>10 точки за този приоритет,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 като за </w:t>
      </w:r>
      <w:r w:rsidR="00284465">
        <w:rPr>
          <w:rFonts w:ascii="Times New Roman CYR" w:eastAsiaTheme="minorHAnsi" w:hAnsi="Times New Roman CYR" w:cs="Times New Roman CYR"/>
          <w:lang w:eastAsia="en-US"/>
        </w:rPr>
        <w:t xml:space="preserve">Видин, Враца и Монтана </w:t>
      </w:r>
      <w:r w:rsidR="00066BF9" w:rsidRPr="003909B9">
        <w:rPr>
          <w:rFonts w:ascii="Times New Roman CYR" w:eastAsiaTheme="minorHAnsi" w:hAnsi="Times New Roman CYR" w:cs="Times New Roman CYR"/>
          <w:lang w:eastAsia="en-US"/>
        </w:rPr>
        <w:t>–</w:t>
      </w:r>
      <w:r w:rsidR="0028446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66BF9" w:rsidRPr="003909B9">
        <w:rPr>
          <w:rFonts w:ascii="Times New Roman CYR" w:eastAsiaTheme="minorHAnsi" w:hAnsi="Times New Roman CYR" w:cs="Times New Roman CYR"/>
          <w:lang w:eastAsia="en-US"/>
        </w:rPr>
        <w:t>5 точки, за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66BF9" w:rsidRPr="003909B9">
        <w:rPr>
          <w:rFonts w:ascii="Times New Roman CYR" w:eastAsiaTheme="minorHAnsi" w:hAnsi="Times New Roman CYR" w:cs="Times New Roman CYR"/>
          <w:lang w:eastAsia="en-US"/>
        </w:rPr>
        <w:t>Ловеч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 xml:space="preserve"> – 3,</w:t>
      </w:r>
      <w:r w:rsidR="00066BF9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84465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Плевен – 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>2</w:t>
      </w:r>
      <w:r w:rsidR="00896A38" w:rsidRPr="003909B9">
        <w:rPr>
          <w:rFonts w:ascii="Times New Roman CYR" w:eastAsiaTheme="minorHAnsi" w:hAnsi="Times New Roman CYR" w:cs="Times New Roman CYR"/>
          <w:lang w:eastAsia="en-US"/>
        </w:rPr>
        <w:t xml:space="preserve"> точки и за необлагодетелстван район – 5 точки. </w:t>
      </w:r>
      <w:r w:rsidR="00284465">
        <w:rPr>
          <w:rFonts w:ascii="Times New Roman CYR" w:eastAsiaTheme="minorHAnsi" w:hAnsi="Times New Roman CYR" w:cs="Times New Roman CYR"/>
          <w:lang w:eastAsia="en-US"/>
        </w:rPr>
        <w:t>Той допълни, че п</w:t>
      </w:r>
      <w:r w:rsidR="00FE6205">
        <w:rPr>
          <w:rFonts w:ascii="Times New Roman CYR" w:eastAsiaTheme="minorHAnsi" w:hAnsi="Times New Roman CYR" w:cs="Times New Roman CYR"/>
          <w:lang w:eastAsia="en-US"/>
        </w:rPr>
        <w:t xml:space="preserve">о време на срещата на ТРГ предложението </w:t>
      </w:r>
      <w:r w:rsidR="00284465">
        <w:rPr>
          <w:rFonts w:ascii="Times New Roman CYR" w:eastAsiaTheme="minorHAnsi" w:hAnsi="Times New Roman CYR" w:cs="Times New Roman CYR"/>
          <w:lang w:eastAsia="en-US"/>
        </w:rPr>
        <w:t>е прието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 xml:space="preserve"> без бележки. </w:t>
      </w:r>
    </w:p>
    <w:p w:rsidR="00284465" w:rsidRDefault="00284465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284465" w:rsidRPr="003909B9" w:rsidRDefault="00284465" w:rsidP="0028446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4168D2">
        <w:rPr>
          <w:rFonts w:ascii="Times New Roman CYR" w:eastAsiaTheme="minorHAnsi" w:hAnsi="Times New Roman CYR" w:cs="Times New Roman CYR"/>
          <w:lang w:eastAsia="en-US"/>
        </w:rPr>
        <w:t>продължи с представянето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4168D2">
        <w:rPr>
          <w:rFonts w:ascii="Times New Roman CYR" w:eastAsiaTheme="minorHAnsi" w:hAnsi="Times New Roman CYR" w:cs="Times New Roman CYR"/>
          <w:lang w:eastAsia="en-US"/>
        </w:rPr>
        <w:t>на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920D06">
        <w:rPr>
          <w:rFonts w:ascii="Times New Roman CYR" w:eastAsiaTheme="minorHAnsi" w:hAnsi="Times New Roman CYR" w:cs="Times New Roman CYR"/>
          <w:b/>
          <w:lang w:eastAsia="en-US"/>
        </w:rPr>
        <w:t xml:space="preserve">критериите по 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приоритет </w:t>
      </w:r>
      <w:r w:rsidR="00C261B0">
        <w:rPr>
          <w:rFonts w:ascii="Times New Roman CYR" w:eastAsiaTheme="minorHAnsi" w:hAnsi="Times New Roman CYR" w:cs="Times New Roman CYR"/>
          <w:b/>
          <w:lang w:eastAsia="en-US"/>
        </w:rPr>
        <w:t>6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, </w:t>
      </w:r>
      <w:r w:rsidRPr="00284465">
        <w:rPr>
          <w:rFonts w:ascii="Times New Roman CYR" w:eastAsiaTheme="minorHAnsi" w:hAnsi="Times New Roman CYR" w:cs="Times New Roman CYR"/>
          <w:lang w:eastAsia="en-US"/>
        </w:rPr>
        <w:t xml:space="preserve">като поясни, че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именно </w:t>
      </w:r>
      <w:r w:rsidRPr="00284465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 w:rsidR="00FE6205" w:rsidRPr="00284465">
        <w:rPr>
          <w:rFonts w:ascii="Times New Roman CYR" w:eastAsiaTheme="minorHAnsi" w:hAnsi="Times New Roman CYR" w:cs="Times New Roman CYR"/>
          <w:lang w:eastAsia="en-US"/>
        </w:rPr>
        <w:t>този</w:t>
      </w:r>
      <w:r w:rsidR="00CF0A8F" w:rsidRPr="00284465">
        <w:rPr>
          <w:rFonts w:ascii="Times New Roman CYR" w:eastAsiaTheme="minorHAnsi" w:hAnsi="Times New Roman CYR" w:cs="Times New Roman CYR"/>
          <w:lang w:eastAsia="en-US"/>
        </w:rPr>
        <w:t xml:space="preserve"> приоритет е елементът, който произтича от целенасочената подк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>репа за приема</w:t>
      </w:r>
      <w:r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316DB8">
        <w:rPr>
          <w:rFonts w:ascii="Times New Roman CYR" w:eastAsiaTheme="minorHAnsi" w:hAnsi="Times New Roman CYR" w:cs="Times New Roman CYR"/>
          <w:lang w:eastAsia="en-US"/>
        </w:rPr>
        <w:t>т.е.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 xml:space="preserve">да </w:t>
      </w:r>
      <w:r w:rsidR="00FE6205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 xml:space="preserve">даде приоритет на животновъдни стопанства, които извършват своята дейност на територията на община, област или населено място, </w:t>
      </w:r>
      <w:r>
        <w:rPr>
          <w:rFonts w:ascii="Times New Roman CYR" w:eastAsiaTheme="minorHAnsi" w:hAnsi="Times New Roman CYR" w:cs="Times New Roman CYR"/>
          <w:lang w:eastAsia="en-US"/>
        </w:rPr>
        <w:t>в което</w:t>
      </w:r>
      <w:r w:rsidR="00CF0A8F" w:rsidRPr="003909B9">
        <w:rPr>
          <w:rFonts w:ascii="Times New Roman CYR" w:eastAsiaTheme="minorHAnsi" w:hAnsi="Times New Roman CYR" w:cs="Times New Roman CYR"/>
          <w:lang w:eastAsia="en-US"/>
        </w:rPr>
        <w:t xml:space="preserve"> има огнище на заразна болест</w:t>
      </w:r>
      <w:r w:rsidR="005D7D7E">
        <w:rPr>
          <w:rFonts w:ascii="Times New Roman CYR" w:eastAsiaTheme="minorHAnsi" w:hAnsi="Times New Roman CYR" w:cs="Times New Roman CYR"/>
          <w:lang w:eastAsia="en-US"/>
        </w:rPr>
        <w:t>, т.е.</w:t>
      </w:r>
      <w:r w:rsidR="00700AAD" w:rsidRPr="003909B9">
        <w:rPr>
          <w:rFonts w:ascii="Times New Roman CYR" w:eastAsiaTheme="minorHAnsi" w:hAnsi="Times New Roman CYR" w:cs="Times New Roman CYR"/>
          <w:lang w:eastAsia="en-US"/>
        </w:rPr>
        <w:t xml:space="preserve"> това е хоризонтален приоритет за всички </w:t>
      </w:r>
      <w:r w:rsidR="00316DB8">
        <w:rPr>
          <w:rFonts w:ascii="Times New Roman CYR" w:eastAsiaTheme="minorHAnsi" w:hAnsi="Times New Roman CYR" w:cs="Times New Roman CYR"/>
          <w:lang w:eastAsia="en-US"/>
        </w:rPr>
        <w:t>„въдства“</w:t>
      </w:r>
      <w:r w:rsidR="00700AAD" w:rsidRPr="003909B9">
        <w:rPr>
          <w:rFonts w:ascii="Times New Roman CYR" w:eastAsiaTheme="minorHAnsi" w:hAnsi="Times New Roman CYR" w:cs="Times New Roman CYR"/>
          <w:lang w:eastAsia="en-US"/>
        </w:rPr>
        <w:t>, които са допустими по мярката.</w:t>
      </w:r>
      <w:r>
        <w:rPr>
          <w:rFonts w:ascii="Times New Roman CYR" w:eastAsiaTheme="minorHAnsi" w:hAnsi="Times New Roman CYR" w:cs="Times New Roman CYR"/>
          <w:lang w:eastAsia="en-US"/>
        </w:rPr>
        <w:t xml:space="preserve"> Г-н Цветанов припомни, че при обсъждането на критерия в ТРГ, първоначално е било предложено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да </w:t>
      </w:r>
      <w:r>
        <w:rPr>
          <w:rFonts w:ascii="Times New Roman CYR" w:eastAsiaTheme="minorHAnsi" w:hAnsi="Times New Roman CYR" w:cs="Times New Roman CYR"/>
          <w:lang w:eastAsia="en-US"/>
        </w:rPr>
        <w:t>отпадне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целият критерий 6.1</w:t>
      </w:r>
      <w:r>
        <w:rPr>
          <w:rFonts w:ascii="Times New Roman CYR" w:eastAsiaTheme="minorHAnsi" w:hAnsi="Times New Roman CYR" w:cs="Times New Roman CYR"/>
          <w:lang w:eastAsia="en-US"/>
        </w:rPr>
        <w:t xml:space="preserve">, а впоследствие е решено да </w:t>
      </w:r>
      <w:r w:rsidRPr="003909B9">
        <w:rPr>
          <w:rFonts w:ascii="Times New Roman CYR" w:eastAsiaTheme="minorHAnsi" w:hAnsi="Times New Roman CYR" w:cs="Times New Roman CYR"/>
          <w:lang w:eastAsia="en-US"/>
        </w:rPr>
        <w:t>остан</w:t>
      </w:r>
      <w:r>
        <w:rPr>
          <w:rFonts w:ascii="Times New Roman CYR" w:eastAsiaTheme="minorHAnsi" w:hAnsi="Times New Roman CYR" w:cs="Times New Roman CYR"/>
          <w:lang w:eastAsia="en-US"/>
        </w:rPr>
        <w:t>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само вторият подкритерий, свързан с инвестиции в биосигурност, т.е. </w:t>
      </w:r>
      <w:r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проекти, които включват някакво ниво и инвестиции за биосигурност в стопанствата.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Предложено е било също така да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се включи приоритет с 10 точки за </w:t>
      </w:r>
      <w:r w:rsidR="00884FDD">
        <w:rPr>
          <w:rFonts w:ascii="Times New Roman CYR" w:eastAsiaTheme="minorHAnsi" w:hAnsi="Times New Roman CYR" w:cs="Times New Roman CYR"/>
          <w:lang w:eastAsia="en-US"/>
        </w:rPr>
        <w:t>г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рупи и организации на производители. </w:t>
      </w:r>
    </w:p>
    <w:p w:rsidR="00284465" w:rsidRPr="003909B9" w:rsidRDefault="00284465" w:rsidP="0028446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D29B3" w:rsidRDefault="00764DCE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ГЕОРГИ ГРЪНЧАРОВ</w:t>
      </w:r>
      <w:r w:rsidR="001D29B3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1D29B3" w:rsidRPr="001D29B3">
        <w:rPr>
          <w:rFonts w:ascii="Times New Roman CYR" w:eastAsiaTheme="minorHAnsi" w:hAnsi="Times New Roman CYR" w:cs="Times New Roman CYR"/>
          <w:lang w:eastAsia="en-US"/>
        </w:rPr>
        <w:t>припомни, че</w:t>
      </w:r>
      <w:r w:rsidR="001D29B3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1D29B3">
        <w:rPr>
          <w:rFonts w:ascii="Times New Roman CYR" w:eastAsiaTheme="minorHAnsi" w:hAnsi="Times New Roman CYR" w:cs="Times New Roman CYR"/>
          <w:lang w:eastAsia="en-US"/>
        </w:rPr>
        <w:t>п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редложението </w:t>
      </w:r>
      <w:r w:rsidR="001D29B3">
        <w:rPr>
          <w:rFonts w:ascii="Times New Roman CYR" w:eastAsiaTheme="minorHAnsi" w:hAnsi="Times New Roman CYR" w:cs="Times New Roman CYR"/>
          <w:lang w:eastAsia="en-US"/>
        </w:rPr>
        <w:t>за отпадане на критерий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 6.1. </w:t>
      </w:r>
      <w:r w:rsidR="001D29B3">
        <w:rPr>
          <w:rFonts w:ascii="Times New Roman CYR" w:eastAsiaTheme="minorHAnsi" w:hAnsi="Times New Roman CYR" w:cs="Times New Roman CYR"/>
          <w:lang w:eastAsia="en-US"/>
        </w:rPr>
        <w:t>е било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 на Съюза на птицевъдите в България, за да има по-ясна демаркация с мярка 5.1. за биосигурността</w:t>
      </w:r>
      <w:r w:rsidR="001D29B3">
        <w:rPr>
          <w:rFonts w:ascii="Times New Roman CYR" w:eastAsiaTheme="minorHAnsi" w:hAnsi="Times New Roman CYR" w:cs="Times New Roman CYR"/>
          <w:lang w:eastAsia="en-US"/>
        </w:rPr>
        <w:t xml:space="preserve">. Той 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допълни, </w:t>
      </w:r>
      <w:r w:rsidR="001D29B3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след разяснението 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от страна 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на УО, че в </w:t>
      </w:r>
      <w:r w:rsidR="00EE3755">
        <w:rPr>
          <w:rFonts w:ascii="Times New Roman CYR" w:eastAsiaTheme="minorHAnsi" w:hAnsi="Times New Roman CYR" w:cs="Times New Roman CYR"/>
          <w:lang w:eastAsia="en-US"/>
        </w:rPr>
        <w:t>мярка 5.1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 са допустими единствено и само птици и най-дребно преживни животни, а </w:t>
      </w:r>
      <w:r w:rsidR="00EE3755">
        <w:rPr>
          <w:rFonts w:ascii="Times New Roman CYR" w:eastAsiaTheme="minorHAnsi" w:hAnsi="Times New Roman CYR" w:cs="Times New Roman CYR"/>
          <w:lang w:eastAsia="en-US"/>
        </w:rPr>
        <w:t>по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мярка 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4.1 ще кандидатстват и другите т.н. </w:t>
      </w:r>
      <w:r w:rsidR="001D29B3">
        <w:rPr>
          <w:rFonts w:ascii="Times New Roman CYR" w:eastAsiaTheme="minorHAnsi" w:hAnsi="Times New Roman CYR" w:cs="Times New Roman CYR"/>
          <w:lang w:eastAsia="en-US"/>
        </w:rPr>
        <w:t>„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>въдства</w:t>
      </w:r>
      <w:r w:rsidR="001D29B3">
        <w:rPr>
          <w:rFonts w:ascii="Times New Roman CYR" w:eastAsiaTheme="minorHAnsi" w:hAnsi="Times New Roman CYR" w:cs="Times New Roman CYR"/>
          <w:lang w:eastAsia="en-US"/>
        </w:rPr>
        <w:t>“</w:t>
      </w:r>
      <w:r w:rsidR="001D29B3"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EE3755" w:rsidRPr="003909B9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EE3755">
        <w:rPr>
          <w:rFonts w:ascii="Times New Roman CYR" w:eastAsiaTheme="minorHAnsi" w:hAnsi="Times New Roman CYR" w:cs="Times New Roman CYR"/>
          <w:lang w:eastAsia="en-US"/>
        </w:rPr>
        <w:t>предвид важността на този критерий във връзка с целевия прием,</w:t>
      </w:r>
      <w:r w:rsidR="00EE3755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884FDD">
        <w:rPr>
          <w:rFonts w:ascii="Times New Roman CYR" w:eastAsiaTheme="minorHAnsi" w:hAnsi="Times New Roman CYR" w:cs="Times New Roman CYR"/>
          <w:lang w:eastAsia="en-US"/>
        </w:rPr>
        <w:t>е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 необходимо той да остане. </w:t>
      </w:r>
    </w:p>
    <w:p w:rsidR="001D29B3" w:rsidRPr="003909B9" w:rsidRDefault="001D29B3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173F2" w:rsidRPr="003909B9" w:rsidRDefault="00AB55FC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ЕМИЛ ДЪРЕВ</w:t>
      </w:r>
      <w:r w:rsidR="0028446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уточни, че </w:t>
      </w:r>
      <w:r w:rsidR="001D29B3">
        <w:rPr>
          <w:rFonts w:ascii="Times New Roman CYR" w:eastAsiaTheme="minorHAnsi" w:hAnsi="Times New Roman CYR" w:cs="Times New Roman CYR"/>
          <w:lang w:eastAsia="en-US"/>
        </w:rPr>
        <w:t xml:space="preserve">от негова страна 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>не е било предлаган</w:t>
      </w:r>
      <w:r w:rsidR="001D29B3" w:rsidRPr="001D29B3">
        <w:rPr>
          <w:rFonts w:ascii="Times New Roman CYR" w:eastAsiaTheme="minorHAnsi" w:hAnsi="Times New Roman CYR" w:cs="Times New Roman CYR"/>
          <w:lang w:eastAsia="en-US"/>
        </w:rPr>
        <w:t>о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 пълното отпадане на критерий 6.1, а</w:t>
      </w:r>
      <w:r w:rsidR="001D29B3">
        <w:rPr>
          <w:rFonts w:ascii="Times New Roman CYR" w:eastAsiaTheme="minorHAnsi" w:hAnsi="Times New Roman CYR" w:cs="Times New Roman CYR"/>
          <w:lang w:eastAsia="en-US"/>
        </w:rPr>
        <w:t>,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D29B3" w:rsidRPr="001D29B3">
        <w:rPr>
          <w:rFonts w:ascii="Times New Roman CYR" w:eastAsiaTheme="minorHAnsi" w:hAnsi="Times New Roman CYR" w:cs="Times New Roman CYR"/>
          <w:lang w:eastAsia="en-US"/>
        </w:rPr>
        <w:t xml:space="preserve">с оглед на по-лесното му прилагане от 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D29B3" w:rsidRPr="001D29B3">
        <w:rPr>
          <w:rFonts w:ascii="Times New Roman CYR" w:eastAsiaTheme="minorHAnsi" w:hAnsi="Times New Roman CYR" w:cs="Times New Roman CYR"/>
          <w:lang w:eastAsia="en-US"/>
        </w:rPr>
        <w:t xml:space="preserve">ДФ „Земеделие”, 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той </w:t>
      </w:r>
      <w:r w:rsidR="001D29B3">
        <w:rPr>
          <w:rFonts w:ascii="Times New Roman CYR" w:eastAsiaTheme="minorHAnsi" w:hAnsi="Times New Roman CYR" w:cs="Times New Roman CYR"/>
          <w:lang w:eastAsia="en-US"/>
        </w:rPr>
        <w:t xml:space="preserve">следва </w:t>
      </w:r>
      <w:r w:rsidR="00284465" w:rsidRPr="001D29B3">
        <w:rPr>
          <w:rFonts w:ascii="Times New Roman CYR" w:eastAsiaTheme="minorHAnsi" w:hAnsi="Times New Roman CYR" w:cs="Times New Roman CYR"/>
          <w:lang w:eastAsia="en-US"/>
        </w:rPr>
        <w:t xml:space="preserve">да бъде по-ясен и точен </w:t>
      </w:r>
      <w:r w:rsidR="005D7D7E" w:rsidRPr="001D29B3">
        <w:rPr>
          <w:rFonts w:ascii="Times New Roman CYR" w:eastAsiaTheme="minorHAnsi" w:hAnsi="Times New Roman CYR" w:cs="Times New Roman CYR"/>
          <w:lang w:eastAsia="en-US"/>
        </w:rPr>
        <w:t>т.е.</w:t>
      </w:r>
      <w:r w:rsidR="00565F3B" w:rsidRPr="001D29B3">
        <w:rPr>
          <w:rFonts w:ascii="Times New Roman CYR" w:eastAsiaTheme="minorHAnsi" w:hAnsi="Times New Roman CYR" w:cs="Times New Roman CYR"/>
          <w:lang w:eastAsia="en-US"/>
        </w:rPr>
        <w:t xml:space="preserve"> да има списък със зо</w:t>
      </w:r>
      <w:r w:rsidR="001D29B3" w:rsidRPr="001D29B3">
        <w:rPr>
          <w:rFonts w:ascii="Times New Roman CYR" w:eastAsiaTheme="minorHAnsi" w:hAnsi="Times New Roman CYR" w:cs="Times New Roman CYR"/>
          <w:lang w:eastAsia="en-US"/>
        </w:rPr>
        <w:t xml:space="preserve">ните, да има референтна година </w:t>
      </w:r>
      <w:r w:rsidR="00565F3B" w:rsidRPr="001D29B3">
        <w:rPr>
          <w:rFonts w:ascii="Times New Roman CYR" w:eastAsiaTheme="minorHAnsi" w:hAnsi="Times New Roman CYR" w:cs="Times New Roman CYR"/>
          <w:lang w:eastAsia="en-US"/>
        </w:rPr>
        <w:t>и да е ясно, че</w:t>
      </w:r>
      <w:r w:rsidR="00565F3B" w:rsidRPr="003909B9">
        <w:rPr>
          <w:rFonts w:ascii="Times New Roman CYR" w:eastAsiaTheme="minorHAnsi" w:hAnsi="Times New Roman CYR" w:cs="Times New Roman CYR"/>
          <w:lang w:eastAsia="en-US"/>
        </w:rPr>
        <w:t xml:space="preserve"> кандидатът ще получи предимство, ако има епизо</w:t>
      </w:r>
      <w:r w:rsidR="00F478C8" w:rsidRPr="003909B9">
        <w:rPr>
          <w:rFonts w:ascii="Times New Roman CYR" w:eastAsiaTheme="minorHAnsi" w:hAnsi="Times New Roman CYR" w:cs="Times New Roman CYR"/>
          <w:lang w:eastAsia="en-US"/>
        </w:rPr>
        <w:t>о</w:t>
      </w:r>
      <w:r w:rsidR="00565F3B" w:rsidRPr="003909B9">
        <w:rPr>
          <w:rFonts w:ascii="Times New Roman CYR" w:eastAsiaTheme="minorHAnsi" w:hAnsi="Times New Roman CYR" w:cs="Times New Roman CYR"/>
          <w:lang w:eastAsia="en-US"/>
        </w:rPr>
        <w:t xml:space="preserve">тия, </w:t>
      </w:r>
      <w:r w:rsidR="001D29B3">
        <w:rPr>
          <w:rFonts w:ascii="Times New Roman CYR" w:eastAsiaTheme="minorHAnsi" w:hAnsi="Times New Roman CYR" w:cs="Times New Roman CYR"/>
          <w:lang w:eastAsia="en-US"/>
        </w:rPr>
        <w:t xml:space="preserve">която </w:t>
      </w:r>
      <w:r w:rsidR="00F478C8" w:rsidRPr="003909B9">
        <w:rPr>
          <w:rFonts w:ascii="Times New Roman CYR" w:eastAsiaTheme="minorHAnsi" w:hAnsi="Times New Roman CYR" w:cs="Times New Roman CYR"/>
          <w:lang w:eastAsia="en-US"/>
        </w:rPr>
        <w:t>е засегна</w:t>
      </w:r>
      <w:r w:rsidR="001D29B3">
        <w:rPr>
          <w:rFonts w:ascii="Times New Roman CYR" w:eastAsiaTheme="minorHAnsi" w:hAnsi="Times New Roman CYR" w:cs="Times New Roman CYR"/>
          <w:lang w:eastAsia="en-US"/>
        </w:rPr>
        <w:t>ла</w:t>
      </w:r>
      <w:r w:rsidR="00F478C8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478C8" w:rsidRPr="001D29B3">
        <w:rPr>
          <w:rFonts w:ascii="Times New Roman CYR" w:eastAsiaTheme="minorHAnsi" w:hAnsi="Times New Roman CYR" w:cs="Times New Roman CYR"/>
          <w:u w:val="single"/>
          <w:lang w:eastAsia="en-US"/>
        </w:rPr>
        <w:t>неговото</w:t>
      </w:r>
      <w:r w:rsidR="00F478C8" w:rsidRPr="003909B9">
        <w:rPr>
          <w:rFonts w:ascii="Times New Roman CYR" w:eastAsiaTheme="minorHAnsi" w:hAnsi="Times New Roman CYR" w:cs="Times New Roman CYR"/>
          <w:lang w:eastAsia="en-US"/>
        </w:rPr>
        <w:t xml:space="preserve"> стопанство. </w:t>
      </w:r>
    </w:p>
    <w:p w:rsidR="00F478C8" w:rsidRPr="003909B9" w:rsidRDefault="00F478C8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E3755" w:rsidRDefault="00D03847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Г-н </w:t>
      </w:r>
      <w:r w:rsidR="001F6F7C" w:rsidRPr="003909B9">
        <w:rPr>
          <w:rFonts w:ascii="Times New Roman CYR" w:eastAsiaTheme="minorHAnsi" w:hAnsi="Times New Roman CYR" w:cs="Times New Roman CYR"/>
          <w:b/>
          <w:lang w:eastAsia="en-US"/>
        </w:rPr>
        <w:t>ИВ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АЙЛО </w:t>
      </w:r>
      <w:r w:rsidR="001F6F7C" w:rsidRPr="003909B9">
        <w:rPr>
          <w:rFonts w:ascii="Times New Roman CYR" w:eastAsiaTheme="minorHAnsi" w:hAnsi="Times New Roman CYR" w:cs="Times New Roman CYR"/>
          <w:b/>
          <w:lang w:eastAsia="en-US"/>
        </w:rPr>
        <w:t>ТОДОРОВ</w:t>
      </w:r>
      <w:r w:rsidR="00EE375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EE3755" w:rsidRPr="00EE3755">
        <w:rPr>
          <w:rFonts w:ascii="Times New Roman CYR" w:eastAsiaTheme="minorHAnsi" w:hAnsi="Times New Roman CYR" w:cs="Times New Roman CYR"/>
          <w:lang w:eastAsia="en-US"/>
        </w:rPr>
        <w:t>също подкрепи оставането на</w:t>
      </w:r>
      <w:r w:rsidR="00EE375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A0A72" w:rsidRPr="003909B9">
        <w:rPr>
          <w:rFonts w:ascii="Times New Roman CYR" w:eastAsiaTheme="minorHAnsi" w:hAnsi="Times New Roman CYR" w:cs="Times New Roman CYR"/>
          <w:lang w:eastAsia="en-US"/>
        </w:rPr>
        <w:t xml:space="preserve">критерий 6.1. </w:t>
      </w:r>
    </w:p>
    <w:p w:rsidR="00EE3755" w:rsidRDefault="00EE3755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010CD4" w:rsidRDefault="00010CD4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Г-жа ЕЛЕНА ИВАНОВА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E3755">
        <w:rPr>
          <w:rFonts w:ascii="Times New Roman CYR" w:eastAsiaTheme="minorHAnsi" w:hAnsi="Times New Roman CYR" w:cs="Times New Roman CYR"/>
          <w:lang w:eastAsia="en-US"/>
        </w:rPr>
        <w:t>даде думата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г-н Матански</w:t>
      </w:r>
      <w:r w:rsidR="00EE3755">
        <w:rPr>
          <w:rFonts w:ascii="Times New Roman CYR" w:eastAsiaTheme="minorHAnsi" w:hAnsi="Times New Roman CYR" w:cs="Times New Roman CYR"/>
          <w:lang w:eastAsia="en-US"/>
        </w:rPr>
        <w:t>, който</w:t>
      </w:r>
      <w:r w:rsidR="00710D69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на заседанието на ТРГ</w:t>
      </w:r>
      <w:r w:rsidR="00710D69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е изразил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доводи и мотиви </w:t>
      </w:r>
      <w:r w:rsidR="00EE3755">
        <w:rPr>
          <w:rFonts w:ascii="Times New Roman CYR" w:eastAsiaTheme="minorHAnsi" w:hAnsi="Times New Roman CYR" w:cs="Times New Roman CYR"/>
          <w:lang w:eastAsia="en-US"/>
        </w:rPr>
        <w:t>за отпадането на критерия</w:t>
      </w:r>
      <w:r w:rsidR="003444DA">
        <w:rPr>
          <w:rFonts w:ascii="Times New Roman CYR" w:eastAsiaTheme="minorHAnsi" w:hAnsi="Times New Roman CYR" w:cs="Times New Roman CYR"/>
          <w:lang w:eastAsia="en-US"/>
        </w:rPr>
        <w:t>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3444DA" w:rsidRPr="003909B9" w:rsidRDefault="003444DA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704F7" w:rsidRDefault="00C92DC6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Г-н РАНГЕЛ </w:t>
      </w:r>
      <w:r w:rsidR="00010CD4" w:rsidRPr="003909B9">
        <w:rPr>
          <w:rFonts w:ascii="Times New Roman CYR" w:eastAsiaTheme="minorHAnsi" w:hAnsi="Times New Roman CYR" w:cs="Times New Roman CYR"/>
          <w:b/>
          <w:lang w:eastAsia="en-US"/>
        </w:rPr>
        <w:t>МАТАНСКИ</w:t>
      </w:r>
      <w:r w:rsidR="00EE375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EE3755" w:rsidRPr="00EE3755">
        <w:rPr>
          <w:rFonts w:ascii="Times New Roman CYR" w:eastAsiaTheme="minorHAnsi" w:hAnsi="Times New Roman CYR" w:cs="Times New Roman CYR"/>
          <w:lang w:eastAsia="en-US"/>
        </w:rPr>
        <w:t>поясни, че</w:t>
      </w:r>
      <w:r w:rsidR="00EE375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>при представянето в ТРГ</w:t>
      </w:r>
      <w:r w:rsidR="004704F7">
        <w:rPr>
          <w:rFonts w:ascii="Times New Roman CYR" w:eastAsiaTheme="minorHAnsi" w:hAnsi="Times New Roman CYR" w:cs="Times New Roman CYR"/>
          <w:b/>
          <w:lang w:eastAsia="en-US"/>
        </w:rPr>
        <w:t xml:space="preserve">, 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не </w:t>
      </w:r>
      <w:r w:rsidR="00EE3755">
        <w:rPr>
          <w:rFonts w:ascii="Times New Roman CYR" w:eastAsiaTheme="minorHAnsi" w:hAnsi="Times New Roman CYR" w:cs="Times New Roman CYR"/>
          <w:lang w:eastAsia="en-US"/>
        </w:rPr>
        <w:t>е била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704F7">
        <w:rPr>
          <w:rFonts w:ascii="Times New Roman CYR" w:eastAsiaTheme="minorHAnsi" w:hAnsi="Times New Roman CYR" w:cs="Times New Roman CYR"/>
          <w:lang w:eastAsia="en-US"/>
        </w:rPr>
        <w:t xml:space="preserve">достатъчно 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>ясн</w:t>
      </w:r>
      <w:r w:rsidR="003444DA">
        <w:rPr>
          <w:rFonts w:ascii="Times New Roman CYR" w:eastAsiaTheme="minorHAnsi" w:hAnsi="Times New Roman CYR" w:cs="Times New Roman CYR"/>
          <w:lang w:eastAsia="en-US"/>
        </w:rPr>
        <w:t>а формулировката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 на критерия</w:t>
      </w:r>
      <w:r w:rsidR="003444DA">
        <w:rPr>
          <w:rFonts w:ascii="Times New Roman CYR" w:eastAsiaTheme="minorHAnsi" w:hAnsi="Times New Roman CYR" w:cs="Times New Roman CYR"/>
          <w:lang w:eastAsia="en-US"/>
        </w:rPr>
        <w:t>,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 не </w:t>
      </w:r>
      <w:r w:rsidR="00EE3755">
        <w:rPr>
          <w:rFonts w:ascii="Times New Roman CYR" w:eastAsiaTheme="minorHAnsi" w:hAnsi="Times New Roman CYR" w:cs="Times New Roman CYR"/>
          <w:lang w:eastAsia="en-US"/>
        </w:rPr>
        <w:t>са били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 дадени </w:t>
      </w:r>
      <w:r w:rsidR="00884FDD">
        <w:rPr>
          <w:rFonts w:ascii="Times New Roman CYR" w:eastAsiaTheme="minorHAnsi" w:hAnsi="Times New Roman CYR" w:cs="Times New Roman CYR"/>
          <w:lang w:eastAsia="en-US"/>
        </w:rPr>
        <w:t xml:space="preserve">достатъчно 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>данни и информация</w:t>
      </w:r>
      <w:r w:rsidR="00EE3755">
        <w:rPr>
          <w:rFonts w:ascii="Times New Roman CYR" w:eastAsiaTheme="minorHAnsi" w:hAnsi="Times New Roman CYR" w:cs="Times New Roman CYR"/>
          <w:lang w:eastAsia="en-US"/>
        </w:rPr>
        <w:t>,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 специално за говедовъдния сектор</w:t>
      </w:r>
      <w:r w:rsidR="00EE3755">
        <w:rPr>
          <w:rFonts w:ascii="Times New Roman CYR" w:eastAsiaTheme="minorHAnsi" w:hAnsi="Times New Roman CYR" w:cs="Times New Roman CYR"/>
          <w:lang w:eastAsia="en-US"/>
        </w:rPr>
        <w:t>,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 как, кога</w:t>
      </w:r>
      <w:r w:rsidR="00EE3755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010CD4" w:rsidRPr="003909B9">
        <w:rPr>
          <w:rFonts w:ascii="Times New Roman CYR" w:eastAsiaTheme="minorHAnsi" w:hAnsi="Times New Roman CYR" w:cs="Times New Roman CYR"/>
          <w:lang w:eastAsia="en-US"/>
        </w:rPr>
        <w:t xml:space="preserve">откога, и каква част от територията ще обхване </w:t>
      </w:r>
      <w:r w:rsidR="004704F7">
        <w:rPr>
          <w:rFonts w:ascii="Times New Roman CYR" w:eastAsiaTheme="minorHAnsi" w:hAnsi="Times New Roman CYR" w:cs="Times New Roman CYR"/>
          <w:lang w:eastAsia="en-US"/>
        </w:rPr>
        <w:t>той</w:t>
      </w:r>
      <w:r w:rsidR="00EE3755">
        <w:rPr>
          <w:rFonts w:ascii="Times New Roman CYR" w:eastAsiaTheme="minorHAnsi" w:hAnsi="Times New Roman CYR" w:cs="Times New Roman CYR"/>
          <w:lang w:eastAsia="en-US"/>
        </w:rPr>
        <w:t>, но тъй като на настоящата дискусия всички са подкрепили оставането на критерия</w:t>
      </w:r>
      <w:r w:rsidR="004704F7">
        <w:rPr>
          <w:rFonts w:ascii="Times New Roman CYR" w:eastAsiaTheme="minorHAnsi" w:hAnsi="Times New Roman CYR" w:cs="Times New Roman CYR"/>
          <w:lang w:eastAsia="en-US"/>
        </w:rPr>
        <w:t>, той не би искал отново да изтъква тези свои доводи.</w:t>
      </w:r>
    </w:p>
    <w:p w:rsidR="004704F7" w:rsidRDefault="004704F7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704F7" w:rsidRDefault="00675FA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Г-жа ЛОРА ДЖАБРИЛ, </w:t>
      </w:r>
      <w:r w:rsidRPr="003909B9">
        <w:rPr>
          <w:rFonts w:ascii="Times New Roman CYR" w:eastAsiaTheme="minorHAnsi" w:hAnsi="Times New Roman CYR" w:cs="Times New Roman CYR"/>
          <w:b/>
          <w:lang w:val="en-US" w:eastAsia="en-US"/>
        </w:rPr>
        <w:t>WWF</w:t>
      </w:r>
      <w:r w:rsidRPr="008602A5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b/>
          <w:lang w:eastAsia="en-US"/>
        </w:rPr>
        <w:t>България</w:t>
      </w:r>
      <w:r w:rsidR="004704F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>информира</w:t>
      </w:r>
      <w:r w:rsidR="004704F7">
        <w:rPr>
          <w:rFonts w:ascii="Times New Roman CYR" w:eastAsiaTheme="minorHAnsi" w:hAnsi="Times New Roman CYR" w:cs="Times New Roman CYR"/>
          <w:b/>
          <w:lang w:eastAsia="en-US"/>
        </w:rPr>
        <w:t xml:space="preserve">, 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>че в записките, които си е водила на ТРГ</w:t>
      </w:r>
      <w:r w:rsidR="00017E23" w:rsidRPr="004704F7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017E23" w:rsidRPr="003909B9">
        <w:rPr>
          <w:rFonts w:ascii="Times New Roman CYR" w:eastAsiaTheme="minorHAnsi" w:hAnsi="Times New Roman CYR" w:cs="Times New Roman CYR"/>
          <w:lang w:eastAsia="en-US"/>
        </w:rPr>
        <w:t>е записано</w:t>
      </w:r>
      <w:r w:rsidR="00F014EB" w:rsidRPr="003909B9">
        <w:rPr>
          <w:rFonts w:ascii="Times New Roman CYR" w:eastAsiaTheme="minorHAnsi" w:hAnsi="Times New Roman CYR" w:cs="Times New Roman CYR"/>
          <w:lang w:eastAsia="en-US"/>
        </w:rPr>
        <w:t>, критерий 6.1</w:t>
      </w:r>
      <w:r w:rsidR="00017E23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F014EB" w:rsidRPr="003909B9">
        <w:rPr>
          <w:rFonts w:ascii="Times New Roman CYR" w:eastAsiaTheme="minorHAnsi" w:hAnsi="Times New Roman CYR" w:cs="Times New Roman CYR"/>
          <w:lang w:eastAsia="en-US"/>
        </w:rPr>
        <w:t xml:space="preserve">да остане, като </w:t>
      </w:r>
      <w:r w:rsidR="004704F7">
        <w:rPr>
          <w:rFonts w:ascii="Times New Roman CYR" w:eastAsiaTheme="minorHAnsi" w:hAnsi="Times New Roman CYR" w:cs="Times New Roman CYR"/>
          <w:lang w:eastAsia="en-US"/>
        </w:rPr>
        <w:t>даже е решено да</w:t>
      </w:r>
      <w:r w:rsidR="004704F7" w:rsidRPr="003909B9">
        <w:rPr>
          <w:rFonts w:ascii="Times New Roman CYR" w:eastAsiaTheme="minorHAnsi" w:hAnsi="Times New Roman CYR" w:cs="Times New Roman CYR"/>
          <w:lang w:eastAsia="en-US"/>
        </w:rPr>
        <w:t xml:space="preserve"> има списък с инвестициите, които ще носят допълнителни точки</w:t>
      </w:r>
      <w:r w:rsidR="004704F7">
        <w:rPr>
          <w:rFonts w:ascii="Times New Roman CYR" w:eastAsiaTheme="minorHAnsi" w:hAnsi="Times New Roman CYR" w:cs="Times New Roman CYR"/>
          <w:lang w:eastAsia="en-US"/>
        </w:rPr>
        <w:t>.</w:t>
      </w:r>
    </w:p>
    <w:p w:rsidR="001173F2" w:rsidRDefault="001173F2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704F7" w:rsidRDefault="00231773" w:rsidP="00231773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 w:rsidR="004704F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>п</w:t>
      </w:r>
      <w:r w:rsidR="002E31CB">
        <w:rPr>
          <w:rFonts w:ascii="Times New Roman CYR" w:eastAsiaTheme="minorHAnsi" w:hAnsi="Times New Roman CYR" w:cs="Times New Roman CYR"/>
          <w:lang w:eastAsia="en-US"/>
        </w:rPr>
        <w:t>оясни</w:t>
      </w:r>
      <w:r w:rsidR="004704F7">
        <w:rPr>
          <w:rFonts w:ascii="Times New Roman CYR" w:eastAsiaTheme="minorHAnsi" w:hAnsi="Times New Roman CYR" w:cs="Times New Roman CYR"/>
          <w:lang w:eastAsia="en-US"/>
        </w:rPr>
        <w:t xml:space="preserve">, че във връзка със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списъците, </w:t>
      </w:r>
      <w:r w:rsidR="004704F7">
        <w:rPr>
          <w:rFonts w:ascii="Times New Roman CYR" w:eastAsiaTheme="minorHAnsi" w:hAnsi="Times New Roman CYR" w:cs="Times New Roman CYR"/>
          <w:lang w:eastAsia="en-US"/>
        </w:rPr>
        <w:t>ще се разчита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704F7" w:rsidRPr="003909B9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="004704F7">
        <w:rPr>
          <w:rFonts w:ascii="Times New Roman CYR" w:eastAsiaTheme="minorHAnsi" w:hAnsi="Times New Roman CYR" w:cs="Times New Roman CYR"/>
          <w:lang w:eastAsia="en-US"/>
        </w:rPr>
        <w:t xml:space="preserve">БАБХ </w:t>
      </w:r>
      <w:r w:rsidR="004704F7" w:rsidRPr="003909B9">
        <w:rPr>
          <w:rFonts w:ascii="Times New Roman CYR" w:eastAsiaTheme="minorHAnsi" w:hAnsi="Times New Roman CYR" w:cs="Times New Roman CYR"/>
          <w:lang w:eastAsia="en-US"/>
        </w:rPr>
        <w:t>като компетентен орган, който работи в тази област и има вменени за</w:t>
      </w:r>
      <w:r w:rsidR="004704F7">
        <w:rPr>
          <w:rFonts w:ascii="Times New Roman CYR" w:eastAsiaTheme="minorHAnsi" w:hAnsi="Times New Roman CYR" w:cs="Times New Roman CYR"/>
          <w:lang w:eastAsia="en-US"/>
        </w:rPr>
        <w:t>дължения, отговорност и контрол в</w:t>
      </w:r>
      <w:r w:rsidR="004704F7" w:rsidRPr="004704F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704F7" w:rsidRPr="003909B9">
        <w:rPr>
          <w:rFonts w:ascii="Times New Roman CYR" w:eastAsiaTheme="minorHAnsi" w:hAnsi="Times New Roman CYR" w:cs="Times New Roman CYR"/>
          <w:lang w:eastAsia="en-US"/>
        </w:rPr>
        <w:t xml:space="preserve">тази </w:t>
      </w:r>
      <w:r w:rsidR="00884FDD">
        <w:rPr>
          <w:rFonts w:ascii="Times New Roman CYR" w:eastAsiaTheme="minorHAnsi" w:hAnsi="Times New Roman CYR" w:cs="Times New Roman CYR"/>
          <w:lang w:eastAsia="en-US"/>
        </w:rPr>
        <w:t>сфера</w:t>
      </w:r>
      <w:r w:rsidR="004704F7" w:rsidRPr="003909B9">
        <w:rPr>
          <w:rFonts w:ascii="Times New Roman CYR" w:eastAsiaTheme="minorHAnsi" w:hAnsi="Times New Roman CYR" w:cs="Times New Roman CYR"/>
          <w:lang w:eastAsia="en-US"/>
        </w:rPr>
        <w:t xml:space="preserve"> от обществения живот в страната</w:t>
      </w:r>
      <w:r w:rsidR="004704F7">
        <w:rPr>
          <w:rFonts w:ascii="Times New Roman CYR" w:eastAsiaTheme="minorHAnsi" w:hAnsi="Times New Roman CYR" w:cs="Times New Roman CYR"/>
          <w:lang w:eastAsia="en-US"/>
        </w:rPr>
        <w:t>.</w:t>
      </w:r>
    </w:p>
    <w:p w:rsidR="004704F7" w:rsidRDefault="004704F7" w:rsidP="00231773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BC4A5F" w:rsidRPr="003909B9" w:rsidRDefault="00BC4A5F" w:rsidP="00BC4A5F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МАЙКЪЛ ПИЛКЕ</w:t>
      </w:r>
      <w:r w:rsidR="004704F7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6451" w:rsidRPr="003C6451">
        <w:rPr>
          <w:rFonts w:ascii="Times New Roman CYR" w:eastAsiaTheme="minorHAnsi" w:hAnsi="Times New Roman CYR" w:cs="Times New Roman CYR"/>
          <w:lang w:eastAsia="en-US"/>
        </w:rPr>
        <w:t xml:space="preserve">обърна внимание, </w:t>
      </w:r>
      <w:r w:rsidRPr="003C6451">
        <w:rPr>
          <w:rFonts w:ascii="Times New Roman CYR" w:eastAsiaTheme="minorHAnsi" w:hAnsi="Times New Roman CYR" w:cs="Times New Roman CYR"/>
          <w:lang w:eastAsia="en-US"/>
        </w:rPr>
        <w:t>че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B65C3">
        <w:rPr>
          <w:rFonts w:ascii="Times New Roman CYR" w:eastAsiaTheme="minorHAnsi" w:hAnsi="Times New Roman CYR" w:cs="Times New Roman CYR"/>
          <w:lang w:eastAsia="en-US"/>
        </w:rPr>
        <w:t xml:space="preserve">в момента </w:t>
      </w:r>
      <w:r w:rsidR="003C6451">
        <w:rPr>
          <w:rFonts w:ascii="Times New Roman CYR" w:eastAsiaTheme="minorHAnsi" w:hAnsi="Times New Roman CYR" w:cs="Times New Roman CYR"/>
          <w:lang w:eastAsia="en-US"/>
        </w:rPr>
        <w:t>се обсъждат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C6451" w:rsidRPr="003909B9">
        <w:rPr>
          <w:rFonts w:ascii="Times New Roman CYR" w:eastAsiaTheme="minorHAnsi" w:hAnsi="Times New Roman CYR" w:cs="Times New Roman CYR"/>
          <w:lang w:eastAsia="en-US"/>
        </w:rPr>
        <w:t>приоритет</w:t>
      </w:r>
      <w:r w:rsidR="003C6451">
        <w:rPr>
          <w:rFonts w:ascii="Times New Roman CYR" w:eastAsiaTheme="minorHAnsi" w:hAnsi="Times New Roman CYR" w:cs="Times New Roman CYR"/>
          <w:lang w:eastAsia="en-US"/>
        </w:rPr>
        <w:t xml:space="preserve">ните инвестиции по </w:t>
      </w:r>
      <w:r w:rsidRPr="003909B9">
        <w:rPr>
          <w:rFonts w:ascii="Times New Roman CYR" w:eastAsiaTheme="minorHAnsi" w:hAnsi="Times New Roman CYR" w:cs="Times New Roman CYR"/>
          <w:lang w:eastAsia="en-US"/>
        </w:rPr>
        <w:t>подмярка 4.1</w:t>
      </w:r>
      <w:r w:rsidR="003C6451">
        <w:rPr>
          <w:rFonts w:ascii="Times New Roman CYR" w:eastAsiaTheme="minorHAnsi" w:hAnsi="Times New Roman CYR" w:cs="Times New Roman CYR"/>
          <w:lang w:eastAsia="en-US"/>
        </w:rPr>
        <w:t xml:space="preserve">, а не </w:t>
      </w:r>
      <w:r w:rsidR="00EE7391">
        <w:rPr>
          <w:rFonts w:ascii="Times New Roman CYR" w:eastAsiaTheme="minorHAnsi" w:hAnsi="Times New Roman CYR" w:cs="Times New Roman CYR"/>
          <w:lang w:eastAsia="en-US"/>
        </w:rPr>
        <w:t xml:space="preserve">по </w:t>
      </w:r>
      <w:r w:rsidR="003C6451">
        <w:rPr>
          <w:rFonts w:ascii="Times New Roman CYR" w:eastAsiaTheme="minorHAnsi" w:hAnsi="Times New Roman CYR" w:cs="Times New Roman CYR"/>
          <w:lang w:eastAsia="en-US"/>
        </w:rPr>
        <w:t>5.1</w:t>
      </w:r>
      <w:r w:rsidR="00D80F47" w:rsidRPr="003909B9">
        <w:rPr>
          <w:rFonts w:ascii="Times New Roman CYR" w:eastAsiaTheme="minorHAnsi" w:hAnsi="Times New Roman CYR" w:cs="Times New Roman CYR"/>
          <w:lang w:eastAsia="en-US"/>
        </w:rPr>
        <w:t xml:space="preserve"> за превантивни действия за избягване на епизоотични болести. </w:t>
      </w:r>
      <w:r w:rsidR="003C6451">
        <w:rPr>
          <w:rFonts w:ascii="Times New Roman CYR" w:eastAsiaTheme="minorHAnsi" w:hAnsi="Times New Roman CYR" w:cs="Times New Roman CYR"/>
          <w:lang w:eastAsia="en-US"/>
        </w:rPr>
        <w:t>Той допълни, че тук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става въпрос за селскостопански инвестиции, а в другият случай става въпрос за инвестиции за превенция </w:t>
      </w:r>
      <w:r w:rsidR="00E77819">
        <w:rPr>
          <w:rFonts w:ascii="Times New Roman CYR" w:eastAsiaTheme="minorHAnsi" w:hAnsi="Times New Roman CYR" w:cs="Times New Roman CYR"/>
          <w:lang w:eastAsia="en-US"/>
        </w:rPr>
        <w:t>от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заразни болести</w:t>
      </w:r>
      <w:r w:rsidR="003C6451">
        <w:rPr>
          <w:rFonts w:ascii="Times New Roman CYR" w:eastAsiaTheme="minorHAnsi" w:hAnsi="Times New Roman CYR" w:cs="Times New Roman CYR"/>
          <w:lang w:eastAsia="en-US"/>
        </w:rPr>
        <w:t>, т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ака че, приоритет </w:t>
      </w:r>
      <w:r w:rsidR="00EE7391">
        <w:rPr>
          <w:rFonts w:ascii="Times New Roman CYR" w:eastAsiaTheme="minorHAnsi" w:hAnsi="Times New Roman CYR" w:cs="Times New Roman CYR"/>
          <w:lang w:eastAsia="en-US"/>
        </w:rPr>
        <w:t>следва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да се дава на фермерите в рисковите обла</w:t>
      </w:r>
      <w:r w:rsidR="00E77819">
        <w:rPr>
          <w:rFonts w:ascii="Times New Roman CYR" w:eastAsiaTheme="minorHAnsi" w:hAnsi="Times New Roman CYR" w:cs="Times New Roman CYR"/>
          <w:lang w:eastAsia="en-US"/>
        </w:rPr>
        <w:t>сти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77819">
        <w:rPr>
          <w:rFonts w:ascii="Times New Roman CYR" w:eastAsiaTheme="minorHAnsi" w:hAnsi="Times New Roman CYR" w:cs="Times New Roman CYR"/>
          <w:lang w:eastAsia="en-US"/>
        </w:rPr>
        <w:t>като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трябва да има </w:t>
      </w:r>
      <w:r w:rsidR="003C6451">
        <w:rPr>
          <w:rFonts w:ascii="Times New Roman CYR" w:eastAsiaTheme="minorHAnsi" w:hAnsi="Times New Roman CYR" w:cs="Times New Roman CYR"/>
          <w:lang w:eastAsia="en-US"/>
        </w:rPr>
        <w:t xml:space="preserve">ясно 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>разграничение между две</w:t>
      </w:r>
      <w:r w:rsidR="003C6451">
        <w:rPr>
          <w:rFonts w:ascii="Times New Roman CYR" w:eastAsiaTheme="minorHAnsi" w:hAnsi="Times New Roman CYR" w:cs="Times New Roman CYR"/>
          <w:lang w:eastAsia="en-US"/>
        </w:rPr>
        <w:t>те</w:t>
      </w:r>
      <w:r w:rsidR="00E67FDF" w:rsidRPr="003909B9">
        <w:rPr>
          <w:rFonts w:ascii="Times New Roman CYR" w:eastAsiaTheme="minorHAnsi" w:hAnsi="Times New Roman CYR" w:cs="Times New Roman CYR"/>
          <w:lang w:eastAsia="en-US"/>
        </w:rPr>
        <w:t xml:space="preserve"> мерки. </w:t>
      </w:r>
    </w:p>
    <w:p w:rsidR="00AB55FC" w:rsidRPr="003909B9" w:rsidRDefault="00AB55FC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C6451" w:rsidRDefault="00E67FDF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lang w:eastAsia="en-US"/>
        </w:rPr>
        <w:t>Г-н ЕМИЛ ДЪРЕВ</w:t>
      </w:r>
      <w:r w:rsidR="003C6451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6451" w:rsidRPr="003C6451">
        <w:rPr>
          <w:rFonts w:ascii="Times New Roman CYR" w:eastAsiaTheme="minorHAnsi" w:hAnsi="Times New Roman CYR" w:cs="Times New Roman CYR"/>
          <w:lang w:eastAsia="en-US"/>
        </w:rPr>
        <w:t>изрази съгласие с казаното от г- Пилке, и подчерта, че именно</w:t>
      </w:r>
      <w:r w:rsidR="003C6451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6451" w:rsidRPr="001442AB">
        <w:rPr>
          <w:rFonts w:ascii="Times New Roman CYR" w:eastAsiaTheme="minorHAnsi" w:hAnsi="Times New Roman CYR" w:cs="Times New Roman CYR"/>
          <w:lang w:eastAsia="en-US"/>
        </w:rPr>
        <w:t>по</w:t>
      </w:r>
      <w:r w:rsidRPr="001442A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тази причина, </w:t>
      </w:r>
      <w:r w:rsidR="00E77819">
        <w:rPr>
          <w:rFonts w:ascii="Times New Roman CYR" w:eastAsiaTheme="minorHAnsi" w:hAnsi="Times New Roman CYR" w:cs="Times New Roman CYR"/>
          <w:lang w:eastAsia="en-US"/>
        </w:rPr>
        <w:t>настоява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да има </w:t>
      </w:r>
      <w:r w:rsidR="00E77819" w:rsidRPr="003909B9">
        <w:rPr>
          <w:rFonts w:ascii="Times New Roman CYR" w:eastAsiaTheme="minorHAnsi" w:hAnsi="Times New Roman CYR" w:cs="Times New Roman CYR"/>
          <w:lang w:eastAsia="en-US"/>
        </w:rPr>
        <w:t xml:space="preserve">изчерпателен </w:t>
      </w:r>
      <w:r w:rsidRPr="003909B9">
        <w:rPr>
          <w:rFonts w:ascii="Times New Roman CYR" w:eastAsiaTheme="minorHAnsi" w:hAnsi="Times New Roman CYR" w:cs="Times New Roman CYR"/>
          <w:lang w:eastAsia="en-US"/>
        </w:rPr>
        <w:t>списък с инвестициите, к</w:t>
      </w:r>
      <w:r w:rsidR="00E77819">
        <w:rPr>
          <w:rFonts w:ascii="Times New Roman CYR" w:eastAsiaTheme="minorHAnsi" w:hAnsi="Times New Roman CYR" w:cs="Times New Roman CYR"/>
          <w:lang w:eastAsia="en-US"/>
        </w:rPr>
        <w:t>оито са свързани с биосигурност</w:t>
      </w:r>
      <w:r w:rsidR="001442AB">
        <w:rPr>
          <w:rFonts w:ascii="Times New Roman CYR" w:eastAsiaTheme="minorHAnsi" w:hAnsi="Times New Roman CYR" w:cs="Times New Roman CYR"/>
          <w:lang w:eastAsia="en-US"/>
        </w:rPr>
        <w:t>,</w:t>
      </w:r>
      <w:r w:rsidR="00E7781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за които ще се дава предимство.</w:t>
      </w:r>
      <w:r w:rsidR="003C6451">
        <w:rPr>
          <w:rFonts w:ascii="Times New Roman CYR" w:eastAsiaTheme="minorHAnsi" w:hAnsi="Times New Roman CYR" w:cs="Times New Roman CYR"/>
          <w:lang w:eastAsia="en-US"/>
        </w:rPr>
        <w:t xml:space="preserve"> Той посочи, че при изготвянето на списъците от БАБХ</w:t>
      </w:r>
      <w:r w:rsidR="00EE7391">
        <w:rPr>
          <w:rFonts w:ascii="Times New Roman CYR" w:eastAsiaTheme="minorHAnsi" w:hAnsi="Times New Roman CYR" w:cs="Times New Roman CYR"/>
          <w:lang w:eastAsia="en-US"/>
        </w:rPr>
        <w:t>,</w:t>
      </w:r>
      <w:r w:rsidR="003C6451">
        <w:rPr>
          <w:rFonts w:ascii="Times New Roman CYR" w:eastAsiaTheme="minorHAnsi" w:hAnsi="Times New Roman CYR" w:cs="Times New Roman CYR"/>
          <w:lang w:eastAsia="en-US"/>
        </w:rPr>
        <w:t xml:space="preserve"> е от особена важност да се уточнят инвестициите за биосигурност,</w:t>
      </w:r>
      <w:r w:rsidR="001442AB">
        <w:rPr>
          <w:rFonts w:ascii="Times New Roman CYR" w:eastAsiaTheme="minorHAnsi" w:hAnsi="Times New Roman CYR" w:cs="Times New Roman CYR"/>
          <w:lang w:eastAsia="en-US"/>
        </w:rPr>
        <w:t xml:space="preserve"> свързани с „въдствата“, за да не се получи двойно финансиране в рамките </w:t>
      </w:r>
      <w:r w:rsidR="001442AB" w:rsidRPr="003909B9">
        <w:rPr>
          <w:rFonts w:ascii="Times New Roman CYR" w:eastAsiaTheme="minorHAnsi" w:hAnsi="Times New Roman CYR" w:cs="Times New Roman CYR"/>
          <w:lang w:eastAsia="en-US"/>
        </w:rPr>
        <w:t>на двете мерки 5.1 и 4.1</w:t>
      </w:r>
      <w:r w:rsidR="001442AB">
        <w:rPr>
          <w:rFonts w:ascii="Times New Roman CYR" w:eastAsiaTheme="minorHAnsi" w:hAnsi="Times New Roman CYR" w:cs="Times New Roman CYR"/>
          <w:lang w:eastAsia="en-US"/>
        </w:rPr>
        <w:t>.</w:t>
      </w:r>
    </w:p>
    <w:p w:rsidR="002D78B4" w:rsidRPr="003909B9" w:rsidRDefault="002D78B4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B1687" w:rsidRDefault="001442A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E3766">
        <w:rPr>
          <w:rFonts w:ascii="Times New Roman CYR" w:eastAsiaTheme="minorHAnsi" w:hAnsi="Times New Roman CYR" w:cs="Times New Roman CYR"/>
          <w:b/>
          <w:lang w:eastAsia="en-US"/>
        </w:rPr>
        <w:t>Г-н ВЛАДИСЛАВ ЦВЕТАНОВ</w:t>
      </w:r>
      <w:r w:rsidRPr="00AE3766">
        <w:rPr>
          <w:rFonts w:ascii="Times New Roman CYR" w:eastAsiaTheme="minorHAnsi" w:hAnsi="Times New Roman CYR" w:cs="Times New Roman CYR"/>
          <w:lang w:eastAsia="en-US"/>
        </w:rPr>
        <w:t xml:space="preserve"> продължи с представянето на</w:t>
      </w:r>
      <w:r w:rsidR="009C55C2" w:rsidRPr="00AE376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AE3766">
        <w:rPr>
          <w:rFonts w:ascii="Times New Roman CYR" w:eastAsiaTheme="minorHAnsi" w:hAnsi="Times New Roman CYR" w:cs="Times New Roman CYR"/>
          <w:b/>
          <w:lang w:eastAsia="en-US"/>
        </w:rPr>
        <w:t>критерий 6.</w:t>
      </w:r>
      <w:r w:rsidR="008F08B5" w:rsidRPr="00AE3766">
        <w:rPr>
          <w:rFonts w:ascii="Times New Roman CYR" w:eastAsiaTheme="minorHAnsi" w:hAnsi="Times New Roman CYR" w:cs="Times New Roman CYR"/>
          <w:b/>
          <w:lang w:eastAsia="en-US"/>
        </w:rPr>
        <w:t>1</w:t>
      </w:r>
      <w:r w:rsidR="009C55C2" w:rsidRPr="00AE3766">
        <w:rPr>
          <w:rFonts w:ascii="Times New Roman CYR" w:eastAsiaTheme="minorHAnsi" w:hAnsi="Times New Roman CYR" w:cs="Times New Roman CYR"/>
          <w:b/>
          <w:lang w:eastAsia="en-US"/>
        </w:rPr>
        <w:t>.</w:t>
      </w:r>
      <w:r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AE3766">
        <w:rPr>
          <w:rFonts w:ascii="Times New Roman CYR" w:eastAsiaTheme="minorHAnsi" w:hAnsi="Times New Roman CYR" w:cs="Times New Roman CYR"/>
          <w:lang w:eastAsia="en-US"/>
        </w:rPr>
        <w:t>Той</w:t>
      </w:r>
      <w:r w:rsidRPr="001442AB">
        <w:rPr>
          <w:rFonts w:ascii="Times New Roman CYR" w:eastAsiaTheme="minorHAnsi" w:hAnsi="Times New Roman CYR" w:cs="Times New Roman CYR"/>
          <w:lang w:eastAsia="en-US"/>
        </w:rPr>
        <w:t xml:space="preserve"> поясни, че с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 предложението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се цели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 бонифицира</w:t>
      </w:r>
      <w:r>
        <w:rPr>
          <w:rFonts w:ascii="Times New Roman CYR" w:eastAsiaTheme="minorHAnsi" w:hAnsi="Times New Roman CYR" w:cs="Times New Roman CYR"/>
          <w:lang w:eastAsia="en-US"/>
        </w:rPr>
        <w:t>не на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 стопанства в  </w:t>
      </w:r>
      <w:r w:rsidR="00EE7391" w:rsidRPr="00D93A79">
        <w:t>райони в по-голяма близост до зони, в които е възникнала епизоотична обстановка</w:t>
      </w:r>
      <w:r w:rsidR="00EE739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E7391">
        <w:rPr>
          <w:rFonts w:ascii="Times New Roman CYR" w:eastAsiaTheme="minorHAnsi" w:hAnsi="Times New Roman CYR" w:cs="Times New Roman CYR"/>
          <w:lang w:eastAsia="en-US"/>
        </w:rPr>
        <w:t xml:space="preserve">като разделението е: за 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>населено място</w:t>
      </w:r>
      <w:r w:rsidR="00EE7391">
        <w:rPr>
          <w:rFonts w:ascii="Times New Roman CYR" w:eastAsiaTheme="minorHAnsi" w:hAnsi="Times New Roman CYR" w:cs="Times New Roman CYR"/>
          <w:lang w:eastAsia="en-US"/>
        </w:rPr>
        <w:t>,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EE7391">
        <w:rPr>
          <w:rFonts w:ascii="Times New Roman CYR" w:eastAsiaTheme="minorHAnsi" w:hAnsi="Times New Roman CYR" w:cs="Times New Roman CYR"/>
          <w:lang w:eastAsia="en-US"/>
        </w:rPr>
        <w:t>за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 община или </w:t>
      </w:r>
      <w:r w:rsidR="00EE7391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>област</w:t>
      </w:r>
      <w:r w:rsidR="00EE7391">
        <w:rPr>
          <w:rFonts w:ascii="Times New Roman CYR" w:eastAsiaTheme="minorHAnsi" w:hAnsi="Times New Roman CYR" w:cs="Times New Roman CYR"/>
          <w:lang w:eastAsia="en-US"/>
        </w:rPr>
        <w:t xml:space="preserve">. Той посочи, че </w:t>
      </w:r>
      <w:r>
        <w:rPr>
          <w:rFonts w:ascii="Times New Roman CYR" w:eastAsiaTheme="minorHAnsi" w:hAnsi="Times New Roman CYR" w:cs="Times New Roman CYR"/>
          <w:lang w:eastAsia="en-US"/>
        </w:rPr>
        <w:t>п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ървоначалното предложение </w:t>
      </w:r>
      <w:r w:rsidR="00EE7391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AE3766">
        <w:rPr>
          <w:rFonts w:ascii="Times New Roman CYR" w:eastAsiaTheme="minorHAnsi" w:hAnsi="Times New Roman CYR" w:cs="Times New Roman CYR"/>
          <w:lang w:eastAsia="en-US"/>
        </w:rPr>
        <w:t xml:space="preserve">- </w:t>
      </w:r>
      <w:r w:rsidR="008F08B5">
        <w:rPr>
          <w:rFonts w:ascii="Times New Roman CYR" w:eastAsiaTheme="minorHAnsi" w:hAnsi="Times New Roman CYR" w:cs="Times New Roman CYR"/>
          <w:lang w:eastAsia="en-US"/>
        </w:rPr>
        <w:t>т</w:t>
      </w:r>
      <w:r>
        <w:rPr>
          <w:rFonts w:ascii="Times New Roman CYR" w:eastAsiaTheme="minorHAnsi" w:hAnsi="Times New Roman CYR" w:cs="Times New Roman CYR"/>
          <w:lang w:eastAsia="en-US"/>
        </w:rPr>
        <w:t>очки д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 xml:space="preserve">а получава всяко животновъдно стопанство, кандидат по мярката, ако в неговата област, населено място или община има огнище на заразна болест без значение на вида на огнището </w:t>
      </w:r>
      <w:r w:rsidR="00AE3766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89355D" w:rsidRPr="003909B9">
        <w:rPr>
          <w:rFonts w:ascii="Times New Roman CYR" w:eastAsiaTheme="minorHAnsi" w:hAnsi="Times New Roman CYR" w:cs="Times New Roman CYR"/>
          <w:lang w:eastAsia="en-US"/>
        </w:rPr>
        <w:t>към кой вид животно е ориент</w:t>
      </w:r>
      <w:r w:rsidR="00802743" w:rsidRPr="003909B9">
        <w:rPr>
          <w:rFonts w:ascii="Times New Roman CYR" w:eastAsiaTheme="minorHAnsi" w:hAnsi="Times New Roman CYR" w:cs="Times New Roman CYR"/>
          <w:lang w:eastAsia="en-US"/>
        </w:rPr>
        <w:t xml:space="preserve">иран. </w:t>
      </w:r>
    </w:p>
    <w:p w:rsidR="001442AB" w:rsidRPr="003909B9" w:rsidRDefault="001442AB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8F08B5" w:rsidRDefault="008F08B5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  <w:r w:rsidRPr="00605C3C">
        <w:rPr>
          <w:rFonts w:ascii="Times New Roman CYR" w:eastAsiaTheme="minorHAnsi" w:hAnsi="Times New Roman CYR" w:cs="Times New Roman CYR"/>
          <w:lang w:eastAsia="en-US"/>
        </w:rPr>
        <w:t>Дискусията продължи с обсъждането на</w:t>
      </w:r>
      <w:r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413E84">
        <w:rPr>
          <w:rFonts w:ascii="Times New Roman CYR" w:eastAsiaTheme="minorHAnsi" w:hAnsi="Times New Roman CYR" w:cs="Times New Roman CYR"/>
          <w:lang w:eastAsia="en-US"/>
        </w:rPr>
        <w:t>критерий 6.1</w:t>
      </w:r>
      <w:r w:rsidR="00BC7F3A" w:rsidRPr="00BC7F3A">
        <w:rPr>
          <w:rFonts w:ascii="Times New Roman CYR" w:eastAsiaTheme="minorHAnsi" w:hAnsi="Times New Roman CYR" w:cs="Times New Roman CYR"/>
          <w:lang w:eastAsia="en-US"/>
        </w:rPr>
        <w:t xml:space="preserve"> и на </w:t>
      </w:r>
      <w:r w:rsidRPr="00BC7F3A">
        <w:rPr>
          <w:rFonts w:ascii="Times New Roman CYR" w:eastAsiaTheme="minorHAnsi" w:hAnsi="Times New Roman CYR" w:cs="Times New Roman CYR"/>
          <w:lang w:eastAsia="en-US"/>
        </w:rPr>
        <w:t>„референтна</w:t>
      </w:r>
      <w:r w:rsidR="00BC7F3A">
        <w:rPr>
          <w:rFonts w:ascii="Times New Roman CYR" w:eastAsiaTheme="minorHAnsi" w:hAnsi="Times New Roman CYR" w:cs="Times New Roman CYR"/>
          <w:lang w:eastAsia="en-US"/>
        </w:rPr>
        <w:t>та</w:t>
      </w:r>
      <w:r w:rsidRPr="00BC7F3A">
        <w:rPr>
          <w:rFonts w:ascii="Times New Roman CYR" w:eastAsiaTheme="minorHAnsi" w:hAnsi="Times New Roman CYR" w:cs="Times New Roman CYR"/>
          <w:lang w:eastAsia="en-US"/>
        </w:rPr>
        <w:t xml:space="preserve"> година“</w:t>
      </w:r>
      <w:r w:rsidR="00BC7F3A">
        <w:rPr>
          <w:rFonts w:ascii="Times New Roman CYR" w:eastAsiaTheme="minorHAnsi" w:hAnsi="Times New Roman CYR" w:cs="Times New Roman CYR"/>
          <w:lang w:eastAsia="en-US"/>
        </w:rPr>
        <w:t xml:space="preserve"> за неговото прилагане</w:t>
      </w:r>
      <w:r w:rsidRPr="00BC7F3A">
        <w:rPr>
          <w:rFonts w:ascii="Times New Roman CYR" w:eastAsiaTheme="minorHAnsi" w:hAnsi="Times New Roman CYR" w:cs="Times New Roman CYR"/>
          <w:lang w:eastAsia="en-US"/>
        </w:rPr>
        <w:t>.</w:t>
      </w:r>
    </w:p>
    <w:p w:rsidR="008F08B5" w:rsidRDefault="008F08B5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AE3766" w:rsidRPr="00AE3766" w:rsidRDefault="008F08B5" w:rsidP="00F42E4E">
      <w:pPr>
        <w:spacing w:after="2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F08B5">
        <w:rPr>
          <w:rFonts w:ascii="Times New Roman CYR" w:eastAsiaTheme="minorHAnsi" w:hAnsi="Times New Roman CYR" w:cs="Times New Roman CYR"/>
          <w:lang w:eastAsia="en-US"/>
        </w:rPr>
        <w:t>В обсъждането, с изказвания</w:t>
      </w:r>
      <w:r w:rsidR="00413E84">
        <w:rPr>
          <w:rFonts w:ascii="Times New Roman CYR" w:eastAsiaTheme="minorHAnsi" w:hAnsi="Times New Roman CYR" w:cs="Times New Roman CYR"/>
          <w:lang w:eastAsia="en-US"/>
        </w:rPr>
        <w:t>,</w:t>
      </w:r>
      <w:r w:rsidRPr="008F08B5">
        <w:rPr>
          <w:rFonts w:ascii="Times New Roman CYR" w:eastAsiaTheme="minorHAnsi" w:hAnsi="Times New Roman CYR" w:cs="Times New Roman CYR"/>
          <w:lang w:eastAsia="en-US"/>
        </w:rPr>
        <w:t xml:space="preserve"> взеха участие: </w:t>
      </w:r>
      <w:r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г-н Ивайло Тодоров, г-н Емил Дърев, </w:t>
      </w:r>
      <w:r w:rsidR="00413E84"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      </w:t>
      </w:r>
      <w:r w:rsidRPr="00AE3766">
        <w:rPr>
          <w:rFonts w:ascii="Times New Roman CYR" w:eastAsiaTheme="minorHAnsi" w:hAnsi="Times New Roman CYR" w:cs="Times New Roman CYR"/>
          <w:b/>
          <w:lang w:eastAsia="en-US"/>
        </w:rPr>
        <w:t>г-н Рангел Матански, г-н Лефтер Лефтеров,</w:t>
      </w:r>
      <w:r w:rsidR="00605C3C"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г-н Симеон Караколев и г-жа Лора </w:t>
      </w:r>
      <w:r w:rsidR="00605C3C" w:rsidRPr="00AE3766">
        <w:rPr>
          <w:rFonts w:ascii="Times New Roman CYR" w:eastAsiaTheme="minorHAnsi" w:hAnsi="Times New Roman CYR" w:cs="Times New Roman CYR"/>
          <w:b/>
          <w:lang w:eastAsia="en-US"/>
        </w:rPr>
        <w:lastRenderedPageBreak/>
        <w:t>Джабрил.</w:t>
      </w:r>
      <w:r w:rsidR="00BC7F3A" w:rsidRPr="00AE3766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934CC5">
        <w:rPr>
          <w:rFonts w:ascii="Times New Roman CYR" w:eastAsiaTheme="minorHAnsi" w:hAnsi="Times New Roman CYR" w:cs="Times New Roman CYR"/>
          <w:lang w:eastAsia="en-US"/>
        </w:rPr>
        <w:t xml:space="preserve">Те представиха становища по обсъжданите въпроси, от гледна точка на организациите, които представляват. Допълнителни разяснения бяха </w:t>
      </w:r>
      <w:r w:rsidR="00413E84">
        <w:rPr>
          <w:rFonts w:ascii="Times New Roman CYR" w:eastAsiaTheme="minorHAnsi" w:hAnsi="Times New Roman CYR" w:cs="Times New Roman CYR"/>
          <w:lang w:eastAsia="en-US"/>
        </w:rPr>
        <w:t>направени</w:t>
      </w:r>
      <w:r w:rsidR="00934CC5">
        <w:rPr>
          <w:rFonts w:ascii="Times New Roman CYR" w:eastAsiaTheme="minorHAnsi" w:hAnsi="Times New Roman CYR" w:cs="Times New Roman CYR"/>
          <w:lang w:eastAsia="en-US"/>
        </w:rPr>
        <w:t xml:space="preserve"> от </w:t>
      </w:r>
      <w:r w:rsidR="00413E84">
        <w:rPr>
          <w:rFonts w:ascii="Times New Roman CYR" w:eastAsiaTheme="minorHAnsi" w:hAnsi="Times New Roman CYR" w:cs="Times New Roman CYR"/>
          <w:lang w:eastAsia="en-US"/>
        </w:rPr>
        <w:t xml:space="preserve">       </w:t>
      </w:r>
      <w:r w:rsidR="00934CC5">
        <w:rPr>
          <w:rFonts w:ascii="Times New Roman CYR" w:eastAsiaTheme="minorHAnsi" w:hAnsi="Times New Roman CYR" w:cs="Times New Roman CYR"/>
          <w:lang w:eastAsia="en-US"/>
        </w:rPr>
        <w:t xml:space="preserve">г-жа Елена Иванова и г-н Владислав Цветанов, в качеството им на представители на УО на Програмата. </w:t>
      </w:r>
      <w:r w:rsidR="00BC7F3A">
        <w:rPr>
          <w:rFonts w:ascii="Times New Roman CYR" w:eastAsiaTheme="minorHAnsi" w:hAnsi="Times New Roman CYR" w:cs="Times New Roman CYR"/>
          <w:lang w:eastAsia="en-US"/>
        </w:rPr>
        <w:t xml:space="preserve">Мненията се обединиха около </w:t>
      </w:r>
      <w:r w:rsidR="00934CC5">
        <w:rPr>
          <w:rFonts w:ascii="Times New Roman CYR" w:eastAsiaTheme="minorHAnsi" w:hAnsi="Times New Roman CYR" w:cs="Times New Roman CYR"/>
          <w:lang w:eastAsia="en-US"/>
        </w:rPr>
        <w:t>окончателното предложени</w:t>
      </w:r>
      <w:r w:rsidR="00F42E4E">
        <w:rPr>
          <w:rFonts w:ascii="Times New Roman CYR" w:eastAsiaTheme="minorHAnsi" w:hAnsi="Times New Roman CYR" w:cs="Times New Roman CYR"/>
          <w:lang w:eastAsia="en-US"/>
        </w:rPr>
        <w:t xml:space="preserve">я </w:t>
      </w:r>
      <w:r w:rsidR="002430AE">
        <w:rPr>
          <w:rFonts w:ascii="Times New Roman CYR" w:eastAsiaTheme="minorHAnsi" w:hAnsi="Times New Roman CYR" w:cs="Times New Roman CYR"/>
          <w:lang w:eastAsia="en-US"/>
        </w:rPr>
        <w:t>за текста</w:t>
      </w:r>
      <w:r w:rsidR="00AE3766">
        <w:rPr>
          <w:rFonts w:ascii="Times New Roman CYR" w:eastAsiaTheme="minorHAnsi" w:hAnsi="Times New Roman CYR" w:cs="Times New Roman CYR"/>
          <w:lang w:eastAsia="en-US"/>
        </w:rPr>
        <w:t xml:space="preserve"> на критерий 6.1 и точките, които се дават за него (</w:t>
      </w:r>
      <w:r w:rsidR="00AE3766" w:rsidRPr="007C55EC">
        <w:rPr>
          <w:rFonts w:ascii="Times New Roman CYR" w:eastAsiaTheme="minorHAnsi" w:hAnsi="Times New Roman CYR" w:cs="Times New Roman CYR"/>
          <w:lang w:eastAsia="en-US"/>
        </w:rPr>
        <w:t xml:space="preserve">за проекти на животновъдни обекти, разположени </w:t>
      </w:r>
      <w:r w:rsidR="00AE3766" w:rsidRPr="007C55EC">
        <w:rPr>
          <w:rFonts w:ascii="Times New Roman CYR" w:eastAsiaTheme="minorHAnsi" w:hAnsi="Times New Roman CYR" w:cs="Times New Roman CYR"/>
          <w:i/>
          <w:lang w:eastAsia="en-US"/>
        </w:rPr>
        <w:t>в</w:t>
      </w:r>
      <w:r w:rsidR="00AE3766" w:rsidRPr="007C55EC">
        <w:rPr>
          <w:rFonts w:ascii="Times New Roman CYR" w:eastAsiaTheme="minorHAnsi" w:hAnsi="Times New Roman CYR" w:cs="Times New Roman CYR"/>
          <w:b/>
          <w:i/>
          <w:lang w:eastAsia="en-US"/>
        </w:rPr>
        <w:t xml:space="preserve"> </w:t>
      </w:r>
      <w:r w:rsidR="00AE3766" w:rsidRPr="007C55EC">
        <w:rPr>
          <w:rFonts w:ascii="Times New Roman CYR" w:eastAsiaTheme="minorHAnsi" w:hAnsi="Times New Roman CYR" w:cs="Times New Roman CYR"/>
          <w:i/>
          <w:lang w:eastAsia="en-US"/>
        </w:rPr>
        <w:t>населено място</w:t>
      </w:r>
      <w:r w:rsidR="00AE3766" w:rsidRPr="00F42E4E">
        <w:rPr>
          <w:rFonts w:ascii="Times New Roman CYR" w:eastAsiaTheme="minorHAnsi" w:hAnsi="Times New Roman CYR" w:cs="Times New Roman CYR"/>
          <w:lang w:eastAsia="en-US"/>
        </w:rPr>
        <w:t xml:space="preserve"> - 15 точки; </w:t>
      </w:r>
      <w:r w:rsidR="00AE3766">
        <w:rPr>
          <w:rFonts w:ascii="Times New Roman CYR" w:eastAsiaTheme="minorHAnsi" w:hAnsi="Times New Roman CYR" w:cs="Times New Roman CYR"/>
          <w:i/>
          <w:lang w:eastAsia="en-US"/>
        </w:rPr>
        <w:t>в</w:t>
      </w:r>
      <w:r w:rsidR="00AE3766" w:rsidRPr="007C55EC">
        <w:rPr>
          <w:rFonts w:ascii="Times New Roman CYR" w:eastAsiaTheme="minorHAnsi" w:hAnsi="Times New Roman CYR" w:cs="Times New Roman CYR"/>
          <w:i/>
          <w:lang w:eastAsia="en-US"/>
        </w:rPr>
        <w:t xml:space="preserve"> община</w:t>
      </w:r>
      <w:r w:rsidR="00AE3766">
        <w:rPr>
          <w:rFonts w:ascii="Times New Roman CYR" w:eastAsiaTheme="minorHAnsi" w:hAnsi="Times New Roman CYR" w:cs="Times New Roman CYR"/>
          <w:lang w:eastAsia="en-US"/>
        </w:rPr>
        <w:t xml:space="preserve"> – 10 точки и</w:t>
      </w:r>
      <w:r w:rsidR="00AE3766" w:rsidRPr="00F42E4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E3766" w:rsidRPr="007C55EC">
        <w:rPr>
          <w:rFonts w:ascii="Times New Roman CYR" w:eastAsiaTheme="minorHAnsi" w:hAnsi="Times New Roman CYR" w:cs="Times New Roman CYR"/>
          <w:i/>
          <w:lang w:eastAsia="en-US"/>
        </w:rPr>
        <w:t>в област</w:t>
      </w:r>
      <w:r w:rsidR="00AE3766" w:rsidRPr="00F42E4E">
        <w:rPr>
          <w:rFonts w:ascii="Times New Roman CYR" w:eastAsiaTheme="minorHAnsi" w:hAnsi="Times New Roman CYR" w:cs="Times New Roman CYR"/>
          <w:lang w:eastAsia="en-US"/>
        </w:rPr>
        <w:t xml:space="preserve"> -5 точки</w:t>
      </w:r>
      <w:r w:rsidR="00AE3766">
        <w:rPr>
          <w:rFonts w:ascii="Times New Roman CYR" w:eastAsiaTheme="minorHAnsi" w:hAnsi="Times New Roman CYR" w:cs="Times New Roman CYR"/>
          <w:lang w:eastAsia="en-US"/>
        </w:rPr>
        <w:t xml:space="preserve">) както и за  референтната година, а именно </w:t>
      </w:r>
      <w:r w:rsidR="00AE3766" w:rsidRPr="00F42E4E">
        <w:rPr>
          <w:rFonts w:ascii="Times New Roman CYR" w:eastAsiaTheme="minorHAnsi" w:hAnsi="Times New Roman CYR" w:cs="Times New Roman CYR"/>
          <w:i/>
          <w:lang w:eastAsia="en-US"/>
        </w:rPr>
        <w:t>01.01.2014</w:t>
      </w:r>
      <w:r w:rsidR="00AE3766">
        <w:rPr>
          <w:rFonts w:ascii="Times New Roman CYR" w:eastAsiaTheme="minorHAnsi" w:hAnsi="Times New Roman CYR" w:cs="Times New Roman CYR"/>
          <w:i/>
          <w:lang w:eastAsia="en-US"/>
        </w:rPr>
        <w:t>.</w:t>
      </w:r>
    </w:p>
    <w:p w:rsidR="00934CC5" w:rsidRDefault="00413E84" w:rsidP="00934CC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471CB">
        <w:rPr>
          <w:rFonts w:ascii="Times New Roman CYR" w:eastAsiaTheme="minorHAnsi" w:hAnsi="Times New Roman CYR" w:cs="Times New Roman CYR"/>
          <w:b/>
          <w:lang w:eastAsia="en-US"/>
        </w:rPr>
        <w:t xml:space="preserve">Г-н ВЛАДИСЛАВ ЦВЕТАНОВ </w:t>
      </w:r>
      <w:r w:rsidRPr="00A471CB">
        <w:rPr>
          <w:rFonts w:ascii="Times New Roman CYR" w:eastAsiaTheme="minorHAnsi" w:hAnsi="Times New Roman CYR" w:cs="Times New Roman CYR"/>
          <w:lang w:eastAsia="en-US"/>
        </w:rPr>
        <w:t>представи предложението на УО</w:t>
      </w:r>
      <w:r w:rsidRPr="00A471CB">
        <w:rPr>
          <w:rFonts w:ascii="Times New Roman CYR" w:eastAsiaTheme="minorHAnsi" w:hAnsi="Times New Roman CYR" w:cs="Times New Roman CYR"/>
          <w:b/>
          <w:lang w:eastAsia="en-US"/>
        </w:rPr>
        <w:t xml:space="preserve"> за критерий 6.2</w:t>
      </w:r>
      <w:r w:rsidR="00F42E4E" w:rsidRPr="00A471CB">
        <w:rPr>
          <w:rFonts w:ascii="Times New Roman CYR" w:eastAsiaTheme="minorHAnsi" w:hAnsi="Times New Roman CYR" w:cs="Times New Roman CYR"/>
          <w:b/>
          <w:lang w:eastAsia="en-US"/>
        </w:rPr>
        <w:t>,</w:t>
      </w:r>
      <w:r w:rsidR="00F42E4E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F42E4E" w:rsidRPr="00F42E4E">
        <w:rPr>
          <w:rFonts w:ascii="Times New Roman CYR" w:eastAsiaTheme="minorHAnsi" w:hAnsi="Times New Roman CYR" w:cs="Times New Roman CYR"/>
          <w:lang w:eastAsia="en-US"/>
        </w:rPr>
        <w:t xml:space="preserve">свързан </w:t>
      </w:r>
      <w:r w:rsidR="007C55EC">
        <w:t>с мерки за биосигурност в животновъдните обекти</w:t>
      </w:r>
      <w:r w:rsidR="00F42E4E" w:rsidRPr="00F42E4E">
        <w:rPr>
          <w:rFonts w:ascii="Times New Roman CYR" w:eastAsiaTheme="minorHAnsi" w:hAnsi="Times New Roman CYR" w:cs="Times New Roman CYR"/>
          <w:lang w:eastAsia="en-US"/>
        </w:rPr>
        <w:t>,</w:t>
      </w:r>
      <w:r w:rsidR="00F42E4E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F42E4E" w:rsidRPr="00F42E4E">
        <w:rPr>
          <w:rFonts w:ascii="Times New Roman CYR" w:eastAsiaTheme="minorHAnsi" w:hAnsi="Times New Roman CYR" w:cs="Times New Roman CYR"/>
          <w:lang w:eastAsia="en-US"/>
        </w:rPr>
        <w:t xml:space="preserve">като каза, че </w:t>
      </w:r>
      <w:r w:rsidR="00934CC5" w:rsidRPr="00F42E4E">
        <w:rPr>
          <w:rFonts w:ascii="Times New Roman CYR" w:eastAsiaTheme="minorHAnsi" w:hAnsi="Times New Roman CYR" w:cs="Times New Roman CYR"/>
          <w:lang w:eastAsia="en-US"/>
        </w:rPr>
        <w:t xml:space="preserve">по отношение на инвестициите </w:t>
      </w:r>
      <w:r w:rsidR="00F42E4E" w:rsidRPr="00F42E4E">
        <w:rPr>
          <w:rFonts w:ascii="Times New Roman CYR" w:eastAsiaTheme="minorHAnsi" w:hAnsi="Times New Roman CYR" w:cs="Times New Roman CYR"/>
          <w:lang w:eastAsia="en-US"/>
        </w:rPr>
        <w:t xml:space="preserve">се предлагат </w:t>
      </w:r>
      <w:r w:rsidR="00934CC5" w:rsidRPr="00F42E4E">
        <w:rPr>
          <w:rFonts w:ascii="Times New Roman CYR" w:eastAsiaTheme="minorHAnsi" w:hAnsi="Times New Roman CYR" w:cs="Times New Roman CYR"/>
          <w:lang w:eastAsia="en-US"/>
        </w:rPr>
        <w:t>две стъпки, а именно</w:t>
      </w:r>
      <w:r w:rsidR="00F42E4E">
        <w:rPr>
          <w:rFonts w:ascii="Times New Roman CYR" w:eastAsiaTheme="minorHAnsi" w:hAnsi="Times New Roman CYR" w:cs="Times New Roman CYR"/>
          <w:lang w:eastAsia="en-US"/>
        </w:rPr>
        <w:t>:</w:t>
      </w:r>
      <w:r w:rsidR="00934CC5" w:rsidRPr="00F42E4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C55EC" w:rsidRPr="00A471CB">
        <w:t>ако най-малко 50%</w:t>
      </w:r>
      <w:r w:rsidR="007C55EC" w:rsidRPr="00EF1F16">
        <w:t xml:space="preserve"> от допустимите инвестиционни разходи по проекта са свързани с</w:t>
      </w:r>
      <w:r w:rsidR="007C55EC">
        <w:t xml:space="preserve"> инвестиции за подобряване на биосигурността в рамките на животновъдния обект/и</w:t>
      </w:r>
      <w:r w:rsidR="00A471CB">
        <w:t xml:space="preserve"> </w:t>
      </w:r>
      <w:r w:rsidR="007C55EC">
        <w:t xml:space="preserve">- </w:t>
      </w:r>
      <w:r w:rsidR="00934CC5" w:rsidRPr="00F42E4E">
        <w:rPr>
          <w:rFonts w:ascii="Times New Roman CYR" w:eastAsiaTheme="minorHAnsi" w:hAnsi="Times New Roman CYR" w:cs="Times New Roman CYR"/>
          <w:lang w:eastAsia="en-US"/>
        </w:rPr>
        <w:t>10 точки</w:t>
      </w:r>
      <w:r w:rsidR="00934CC5" w:rsidRPr="00A471CB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F42E4E" w:rsidRPr="00A471CB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="00934CC5" w:rsidRPr="00A471CB">
        <w:rPr>
          <w:rFonts w:ascii="Times New Roman CYR" w:eastAsiaTheme="minorHAnsi" w:hAnsi="Times New Roman CYR" w:cs="Times New Roman CYR"/>
          <w:lang w:eastAsia="en-US"/>
        </w:rPr>
        <w:t>най-малко 25% - 5 точки</w:t>
      </w:r>
      <w:r w:rsidR="00A471CB">
        <w:rPr>
          <w:rFonts w:ascii="Times New Roman CYR" w:eastAsiaTheme="minorHAnsi" w:hAnsi="Times New Roman CYR" w:cs="Times New Roman CYR"/>
          <w:lang w:eastAsia="en-US"/>
        </w:rPr>
        <w:t>, з</w:t>
      </w:r>
      <w:r w:rsidR="00A471CB">
        <w:t xml:space="preserve">а </w:t>
      </w:r>
      <w:r w:rsidR="00DF1541">
        <w:t>проекти</w:t>
      </w:r>
      <w:r w:rsidR="00A471CB" w:rsidRPr="00A471CB">
        <w:t xml:space="preserve"> представени от </w:t>
      </w:r>
      <w:r w:rsidR="00A471CB" w:rsidRPr="00A471CB">
        <w:rPr>
          <w:highlight w:val="white"/>
          <w:shd w:val="clear" w:color="auto" w:fill="FEFEFE"/>
        </w:rPr>
        <w:t xml:space="preserve">признати </w:t>
      </w:r>
      <w:r w:rsidR="00A471CB" w:rsidRPr="00A471CB">
        <w:t>групи или организации на производители</w:t>
      </w:r>
      <w:r w:rsidR="00A471CB">
        <w:t xml:space="preserve"> – 10 точки</w:t>
      </w:r>
      <w:r w:rsidR="00A471CB" w:rsidRPr="00A471CB">
        <w:rPr>
          <w:rFonts w:ascii="Times New Roman CYR" w:eastAsiaTheme="minorHAnsi" w:hAnsi="Times New Roman CYR" w:cs="Times New Roman CYR"/>
          <w:lang w:eastAsia="en-US"/>
        </w:rPr>
        <w:t>.</w:t>
      </w:r>
    </w:p>
    <w:p w:rsidR="00A471CB" w:rsidRDefault="00A471CB" w:rsidP="00934CC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DF1541" w:rsidRDefault="00DF1541" w:rsidP="00DF1541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DF1541">
        <w:rPr>
          <w:rFonts w:ascii="Times New Roman CYR" w:eastAsiaTheme="minorHAnsi" w:hAnsi="Times New Roman CYR" w:cs="Times New Roman CYR"/>
          <w:b/>
          <w:lang w:eastAsia="en-US"/>
        </w:rPr>
        <w:t xml:space="preserve">Г-н ГЕОРГИ ГРЪНЧАРОВ </w:t>
      </w:r>
      <w:r w:rsidRPr="00DF1541">
        <w:rPr>
          <w:rFonts w:ascii="Times New Roman CYR" w:eastAsiaTheme="minorHAnsi" w:hAnsi="Times New Roman CYR" w:cs="Times New Roman CYR"/>
          <w:lang w:eastAsia="en-US"/>
        </w:rPr>
        <w:t>предложи да се обмисли намаляване тежестта на този критерий или промяна на процентът, защото има опасност много земеделски производители, в желанието си да получат приоритет по критерий 6.2, изкуствено да вкарат инвестиции, за да доказват над 50% инвестиции в биосигурност и да се възползват от точките по този критерий.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DF1541" w:rsidRDefault="00DF1541" w:rsidP="00934CC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A471CB" w:rsidRPr="00A471CB" w:rsidRDefault="003C3599" w:rsidP="00934CC5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4202E">
        <w:rPr>
          <w:rFonts w:ascii="Times New Roman CYR" w:eastAsiaTheme="minorHAnsi" w:hAnsi="Times New Roman CYR" w:cs="Times New Roman CYR"/>
          <w:lang w:eastAsia="en-US"/>
        </w:rPr>
        <w:t>В последвалото обсъждане, мнение</w:t>
      </w:r>
      <w:r w:rsidR="00A471CB" w:rsidRPr="00A4202E">
        <w:rPr>
          <w:rFonts w:ascii="Times New Roman CYR" w:eastAsiaTheme="minorHAnsi" w:hAnsi="Times New Roman CYR" w:cs="Times New Roman CYR"/>
          <w:lang w:eastAsia="en-US"/>
        </w:rPr>
        <w:t xml:space="preserve"> изказа и </w:t>
      </w:r>
      <w:r w:rsidR="00A471CB" w:rsidRPr="00A4202E">
        <w:rPr>
          <w:rFonts w:ascii="Times New Roman CYR" w:eastAsiaTheme="minorHAnsi" w:hAnsi="Times New Roman CYR" w:cs="Times New Roman CYR"/>
          <w:b/>
          <w:lang w:eastAsia="en-US"/>
        </w:rPr>
        <w:t>г-н</w:t>
      </w:r>
      <w:r w:rsidR="00A471CB" w:rsidRPr="00A4202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471CB" w:rsidRPr="00A4202E">
        <w:rPr>
          <w:rFonts w:ascii="Times New Roman CYR" w:eastAsiaTheme="minorHAnsi" w:hAnsi="Times New Roman CYR" w:cs="Times New Roman CYR"/>
          <w:b/>
          <w:lang w:eastAsia="en-US"/>
        </w:rPr>
        <w:t>Симеон Караколев</w:t>
      </w:r>
      <w:r w:rsidR="00DF1541" w:rsidRPr="00A4202E">
        <w:rPr>
          <w:rFonts w:ascii="Times New Roman CYR" w:eastAsiaTheme="minorHAnsi" w:hAnsi="Times New Roman CYR" w:cs="Times New Roman CYR"/>
          <w:lang w:eastAsia="en-US"/>
        </w:rPr>
        <w:t>,</w:t>
      </w:r>
      <w:r w:rsidR="00A471CB" w:rsidRPr="00A4202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437F6" w:rsidRPr="00A4202E">
        <w:rPr>
          <w:rFonts w:ascii="Times New Roman CYR" w:eastAsiaTheme="minorHAnsi" w:hAnsi="Times New Roman CYR" w:cs="Times New Roman CYR"/>
          <w:lang w:eastAsia="en-US"/>
        </w:rPr>
        <w:t>относно начина на оценяването н</w:t>
      </w:r>
      <w:r w:rsidR="00DF1541" w:rsidRPr="00A4202E">
        <w:rPr>
          <w:rFonts w:ascii="Times New Roman CYR" w:eastAsiaTheme="minorHAnsi" w:hAnsi="Times New Roman CYR" w:cs="Times New Roman CYR"/>
          <w:lang w:eastAsia="en-US"/>
        </w:rPr>
        <w:t>а СПО при групите производители</w:t>
      </w:r>
      <w:r w:rsidR="002437F6" w:rsidRPr="00A4202E">
        <w:rPr>
          <w:rFonts w:ascii="Times New Roman CYR" w:eastAsiaTheme="minorHAnsi" w:hAnsi="Times New Roman CYR" w:cs="Times New Roman CYR"/>
          <w:lang w:eastAsia="en-US"/>
        </w:rPr>
        <w:t>.</w:t>
      </w:r>
    </w:p>
    <w:p w:rsidR="00BC7F3A" w:rsidRPr="00F42E4E" w:rsidRDefault="00BC7F3A" w:rsidP="0054067B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D3DBD" w:rsidRPr="003C0255" w:rsidRDefault="00C261B0" w:rsidP="001D3D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261B0">
        <w:rPr>
          <w:rFonts w:ascii="Times New Roman CYR" w:eastAsiaTheme="minorHAnsi" w:hAnsi="Times New Roman CYR" w:cs="Times New Roman CYR"/>
          <w:bCs/>
          <w:lang w:eastAsia="en-US"/>
        </w:rPr>
        <w:t>След изчерпване на изказванията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, д</w:t>
      </w:r>
      <w:r w:rsidR="001D3DBD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-р ЛОЗАНА ВАСИЛЕВА</w:t>
      </w:r>
      <w:r w:rsidR="003C025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3C0255" w:rsidRPr="003C0255">
        <w:rPr>
          <w:rFonts w:ascii="Times New Roman CYR" w:eastAsiaTheme="minorHAnsi" w:hAnsi="Times New Roman CYR" w:cs="Times New Roman CYR"/>
          <w:bCs/>
          <w:lang w:eastAsia="en-US"/>
        </w:rPr>
        <w:t>призова участниците да гласуват решението по т.</w:t>
      </w:r>
      <w:r w:rsidR="00793496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3C0255" w:rsidRPr="003C0255">
        <w:rPr>
          <w:rFonts w:ascii="Times New Roman CYR" w:eastAsiaTheme="minorHAnsi" w:hAnsi="Times New Roman CYR" w:cs="Times New Roman CYR"/>
          <w:bCs/>
          <w:lang w:eastAsia="en-US"/>
        </w:rPr>
        <w:t>6 от дневния ред.</w:t>
      </w:r>
      <w:r w:rsidR="001D3DBD" w:rsidRPr="003C0255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1D3DBD" w:rsidRPr="005E22CC" w:rsidRDefault="00793496" w:rsidP="003C025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E22CC">
        <w:rPr>
          <w:color w:val="000000" w:themeColor="text1"/>
        </w:rPr>
        <w:t xml:space="preserve">Решението </w:t>
      </w:r>
      <w:r w:rsidR="005E22CC" w:rsidRPr="005E22CC">
        <w:rPr>
          <w:color w:val="000000" w:themeColor="text1"/>
        </w:rPr>
        <w:t xml:space="preserve">по т. 6 </w:t>
      </w:r>
      <w:r w:rsidRPr="005E22CC">
        <w:rPr>
          <w:color w:val="000000" w:themeColor="text1"/>
        </w:rPr>
        <w:t>се прие</w:t>
      </w:r>
      <w:r w:rsidR="001D3DBD" w:rsidRPr="005E22CC">
        <w:rPr>
          <w:color w:val="000000" w:themeColor="text1"/>
        </w:rPr>
        <w:t xml:space="preserve"> единодушно.</w:t>
      </w:r>
    </w:p>
    <w:p w:rsidR="001D3DBD" w:rsidRPr="003909B9" w:rsidRDefault="001D3DBD" w:rsidP="001D3D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</w:p>
    <w:p w:rsidR="001D3DBD" w:rsidRPr="00A95581" w:rsidRDefault="001D3DBD" w:rsidP="001D3D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РЕШЕНИЕ ПО ТОЧКА </w:t>
      </w:r>
      <w:r>
        <w:rPr>
          <w:rFonts w:ascii="Times New Roman CYR" w:eastAsiaTheme="minorHAnsi" w:hAnsi="Times New Roman CYR" w:cs="Times New Roman CYR"/>
          <w:b/>
          <w:u w:val="single"/>
          <w:lang w:eastAsia="en-US"/>
        </w:rPr>
        <w:t>6</w:t>
      </w:r>
      <w:r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ОТ ДНЕВНИЯ РЕД:    </w:t>
      </w:r>
    </w:p>
    <w:p w:rsidR="001D3DBD" w:rsidRPr="001D3DBD" w:rsidRDefault="001D3DBD" w:rsidP="001D3DBD">
      <w:pPr>
        <w:pStyle w:val="aa"/>
        <w:numPr>
          <w:ilvl w:val="0"/>
          <w:numId w:val="5"/>
        </w:numPr>
        <w:tabs>
          <w:tab w:val="left" w:pos="2278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1D3DBD">
        <w:rPr>
          <w:b/>
          <w:i/>
        </w:rPr>
        <w:t>КН одобри предложението на УО  за критерии за подбор на проектни предложения по подмярка 4.1 „Инвестиции в земеделски стопанства“, свързано с предстоящия целеви прием за земеделски стопани в сектор „Животно</w:t>
      </w:r>
      <w:r w:rsidR="003C3599">
        <w:rPr>
          <w:b/>
          <w:i/>
        </w:rPr>
        <w:t>въдство“ с направените промени</w:t>
      </w:r>
      <w:r w:rsidRPr="001D3DBD">
        <w:rPr>
          <w:b/>
          <w:i/>
        </w:rPr>
        <w:t xml:space="preserve"> </w:t>
      </w:r>
      <w:r w:rsidR="00793496">
        <w:rPr>
          <w:i/>
        </w:rPr>
        <w:t>(съгласно Пр</w:t>
      </w:r>
      <w:r w:rsidR="003C3599" w:rsidRPr="003C3599">
        <w:rPr>
          <w:i/>
        </w:rPr>
        <w:t>иложение № 3)</w:t>
      </w:r>
    </w:p>
    <w:p w:rsidR="001D3DBD" w:rsidRPr="003909B9" w:rsidRDefault="001D3DBD" w:rsidP="001D3DB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D5300" w:rsidRPr="003C0255" w:rsidRDefault="003C0255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  <w:r w:rsidRPr="003C0255">
        <w:rPr>
          <w:rFonts w:ascii="Times New Roman CYR" w:eastAsiaTheme="minorHAnsi" w:hAnsi="Times New Roman CYR" w:cs="Times New Roman CYR"/>
          <w:bCs/>
          <w:lang w:eastAsia="en-US"/>
        </w:rPr>
        <w:t>Заседанието</w:t>
      </w:r>
      <w:r w:rsidR="00BD5300" w:rsidRPr="003C0255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822146">
        <w:rPr>
          <w:rFonts w:ascii="Times New Roman CYR" w:eastAsiaTheme="minorHAnsi" w:hAnsi="Times New Roman CYR" w:cs="Times New Roman CYR"/>
          <w:bCs/>
          <w:lang w:eastAsia="en-US"/>
        </w:rPr>
        <w:t xml:space="preserve">на КН </w:t>
      </w:r>
      <w:r w:rsidRPr="003C0255">
        <w:rPr>
          <w:rFonts w:ascii="Times New Roman CYR" w:eastAsiaTheme="minorHAnsi" w:hAnsi="Times New Roman CYR" w:cs="Times New Roman CYR"/>
          <w:bCs/>
          <w:lang w:eastAsia="en-US"/>
        </w:rPr>
        <w:t xml:space="preserve">продължи </w:t>
      </w:r>
      <w:r w:rsidRPr="003C025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с точка </w:t>
      </w:r>
      <w:r w:rsidR="00BD5300" w:rsidRPr="003C025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C9164C" w:rsidRPr="003C0255">
        <w:rPr>
          <w:rFonts w:ascii="Times New Roman CYR" w:eastAsiaTheme="minorHAnsi" w:hAnsi="Times New Roman CYR" w:cs="Times New Roman CYR"/>
          <w:b/>
          <w:bCs/>
          <w:lang w:eastAsia="en-US"/>
        </w:rPr>
        <w:t>7-ма</w:t>
      </w:r>
      <w:r w:rsidR="00C9164C" w:rsidRPr="003C0255">
        <w:rPr>
          <w:rFonts w:ascii="Times New Roman CYR" w:eastAsiaTheme="minorHAnsi" w:hAnsi="Times New Roman CYR" w:cs="Times New Roman CYR"/>
          <w:bCs/>
          <w:lang w:eastAsia="en-US"/>
        </w:rPr>
        <w:t xml:space="preserve"> от дневния ред.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9164C" w:rsidRPr="003909B9" w:rsidRDefault="00C67402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  <w:t>ТОЧКА 7</w:t>
      </w:r>
      <w:r w:rsidR="00C9164C" w:rsidRPr="003909B9"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  <w:t xml:space="preserve"> ОТ ДНЕВНИЯ РЕД: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Cs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Предложение на УО на ПРСР </w:t>
      </w:r>
      <w:r w:rsidR="00997443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(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2014-2020 г.</w:t>
      </w:r>
      <w:r w:rsidR="00997443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)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 за критерии за под</w:t>
      </w:r>
      <w:r w:rsidR="00C9164C"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бор на проектни предложения по п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одмярка 5.1 "Подкрепа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събития".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D5300" w:rsidRPr="003909B9" w:rsidRDefault="002437F6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даде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думата </w:t>
      </w:r>
      <w:r w:rsidR="004A6250" w:rsidRPr="003909B9">
        <w:rPr>
          <w:rFonts w:ascii="Times New Roman CYR" w:eastAsiaTheme="minorHAnsi" w:hAnsi="Times New Roman CYR" w:cs="Times New Roman CYR"/>
          <w:lang w:eastAsia="en-US"/>
        </w:rPr>
        <w:t>на г-н Цветанов да представи предложението.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E0C44" w:rsidRDefault="002437F6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Г-н </w:t>
      </w:r>
      <w:r w:rsidR="00BD5300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ВЛАДИСЛАВ ЦВЕТАНОВ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Pr="002437F6">
        <w:rPr>
          <w:rFonts w:ascii="Times New Roman CYR" w:eastAsiaTheme="minorHAnsi" w:hAnsi="Times New Roman CYR" w:cs="Times New Roman CYR"/>
          <w:bCs/>
          <w:lang w:eastAsia="en-US"/>
        </w:rPr>
        <w:t>поясни, че п</w:t>
      </w:r>
      <w:r w:rsidR="00BD5300" w:rsidRPr="002437F6">
        <w:rPr>
          <w:rFonts w:ascii="Times New Roman CYR" w:eastAsiaTheme="minorHAnsi" w:hAnsi="Times New Roman CYR" w:cs="Times New Roman CYR"/>
          <w:lang w:eastAsia="en-US"/>
        </w:rPr>
        <w:t>о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аналогия с предходните две подмерки и по тази подмярка има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два вида предложения за критерии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за оценка</w:t>
      </w:r>
      <w:r>
        <w:rPr>
          <w:rFonts w:ascii="Times New Roman CYR" w:eastAsiaTheme="minorHAnsi" w:hAnsi="Times New Roman CYR" w:cs="Times New Roman CYR"/>
          <w:lang w:eastAsia="en-US"/>
        </w:rPr>
        <w:t xml:space="preserve"> -</w:t>
      </w:r>
      <w:r w:rsidR="0013055A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диният е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lastRenderedPageBreak/>
        <w:t>първоначалното предложение на УО, а другият - предложенията в резултат на дискусията</w:t>
      </w:r>
      <w:r w:rsidR="00D502BC" w:rsidRPr="003909B9">
        <w:rPr>
          <w:rFonts w:ascii="Times New Roman CYR" w:eastAsiaTheme="minorHAnsi" w:hAnsi="Times New Roman CYR" w:cs="Times New Roman CYR"/>
          <w:lang w:eastAsia="en-US"/>
        </w:rPr>
        <w:t xml:space="preserve"> в рамките на </w:t>
      </w:r>
      <w:r w:rsidR="00C42F6C">
        <w:rPr>
          <w:rFonts w:ascii="Times New Roman CYR" w:eastAsiaTheme="minorHAnsi" w:hAnsi="Times New Roman CYR" w:cs="Times New Roman CYR"/>
          <w:lang w:eastAsia="en-US"/>
        </w:rPr>
        <w:t>ТРГ</w:t>
      </w:r>
      <w:r w:rsidR="00D502BC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 xml:space="preserve">Той </w:t>
      </w:r>
      <w:r w:rsidR="00DF1541">
        <w:rPr>
          <w:rFonts w:ascii="Times New Roman CYR" w:eastAsiaTheme="minorHAnsi" w:hAnsi="Times New Roman CYR" w:cs="Times New Roman CYR"/>
          <w:lang w:eastAsia="en-US"/>
        </w:rPr>
        <w:t>отбеляза</w:t>
      </w:r>
      <w:r>
        <w:rPr>
          <w:rFonts w:ascii="Times New Roman CYR" w:eastAsiaTheme="minorHAnsi" w:hAnsi="Times New Roman CYR" w:cs="Times New Roman CYR"/>
          <w:lang w:eastAsia="en-US"/>
        </w:rPr>
        <w:t>, че з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а първи път </w:t>
      </w:r>
      <w:r>
        <w:rPr>
          <w:rFonts w:ascii="Times New Roman CYR" w:eastAsiaTheme="minorHAnsi" w:hAnsi="Times New Roman CYR" w:cs="Times New Roman CYR"/>
          <w:lang w:eastAsia="en-US"/>
        </w:rPr>
        <w:t>се изготвят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критерии, които са свързани с подпомагане на </w:t>
      </w:r>
      <w:r>
        <w:rPr>
          <w:rFonts w:ascii="Times New Roman CYR" w:eastAsiaTheme="minorHAnsi" w:hAnsi="Times New Roman CYR" w:cs="Times New Roman CYR"/>
          <w:lang w:eastAsia="en-US"/>
        </w:rPr>
        <w:t>такъв вид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дейности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премина към представяне на предложението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BE0C44">
        <w:rPr>
          <w:rFonts w:ascii="Times New Roman CYR" w:eastAsiaTheme="minorHAnsi" w:hAnsi="Times New Roman CYR" w:cs="Times New Roman CYR"/>
          <w:lang w:eastAsia="en-US"/>
        </w:rPr>
        <w:t xml:space="preserve">Г-н Цветанов информира, че по </w:t>
      </w:r>
      <w:r w:rsidR="00D502BC" w:rsidRPr="00920D06">
        <w:rPr>
          <w:rFonts w:ascii="Times New Roman CYR" w:eastAsiaTheme="minorHAnsi" w:hAnsi="Times New Roman CYR" w:cs="Times New Roman CYR"/>
          <w:b/>
          <w:lang w:eastAsia="en-US"/>
        </w:rPr>
        <w:t>п</w:t>
      </w:r>
      <w:r w:rsidR="00BD5300" w:rsidRPr="00920D06">
        <w:rPr>
          <w:rFonts w:ascii="Times New Roman CYR" w:eastAsiaTheme="minorHAnsi" w:hAnsi="Times New Roman CYR" w:cs="Times New Roman CYR"/>
          <w:b/>
          <w:lang w:eastAsia="en-US"/>
        </w:rPr>
        <w:t>риоритет 1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E0C44">
        <w:rPr>
          <w:rFonts w:ascii="Times New Roman CYR" w:eastAsiaTheme="minorHAnsi" w:hAnsi="Times New Roman CYR" w:cs="Times New Roman CYR"/>
          <w:lang w:eastAsia="en-US"/>
        </w:rPr>
        <w:t>се дават максимум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40 точки, като </w:t>
      </w:r>
      <w:r w:rsidR="00BE0C44">
        <w:rPr>
          <w:rFonts w:ascii="Times New Roman CYR" w:eastAsiaTheme="minorHAnsi" w:hAnsi="Times New Roman CYR" w:cs="Times New Roman CYR"/>
          <w:lang w:eastAsia="en-US"/>
        </w:rPr>
        <w:t>съответните к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ритерий 1.1</w:t>
      </w:r>
      <w:r w:rsidR="00BE0C44">
        <w:rPr>
          <w:rFonts w:ascii="Times New Roman CYR" w:eastAsiaTheme="minorHAnsi" w:hAnsi="Times New Roman CYR" w:cs="Times New Roman CYR"/>
          <w:lang w:eastAsia="en-US"/>
        </w:rPr>
        <w:t xml:space="preserve">, 1.2 и 1.3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E0C44">
        <w:rPr>
          <w:rFonts w:ascii="Times New Roman CYR" w:eastAsiaTheme="minorHAnsi" w:hAnsi="Times New Roman CYR" w:cs="Times New Roman CYR"/>
          <w:lang w:eastAsia="en-US"/>
        </w:rPr>
        <w:t>с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BE0C44">
        <w:rPr>
          <w:rFonts w:ascii="Times New Roman CYR" w:eastAsiaTheme="minorHAnsi" w:hAnsi="Times New Roman CYR" w:cs="Times New Roman CYR"/>
          <w:lang w:eastAsia="en-US"/>
        </w:rPr>
        <w:t xml:space="preserve">оценяват с 40, 30 и 20 точки според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E0C44">
        <w:rPr>
          <w:rFonts w:ascii="Times New Roman CYR" w:eastAsiaTheme="minorHAnsi" w:hAnsi="Times New Roman CYR" w:cs="Times New Roman CYR"/>
          <w:lang w:eastAsia="en-US"/>
        </w:rPr>
        <w:t xml:space="preserve">това дали </w:t>
      </w:r>
      <w:r w:rsidR="00BE0C44">
        <w:t>п</w:t>
      </w:r>
      <w:r w:rsidR="00BE0C44" w:rsidRPr="00BE0C44">
        <w:t>роектни</w:t>
      </w:r>
      <w:r w:rsidR="00BE0C44">
        <w:t>те</w:t>
      </w:r>
      <w:r w:rsidR="00BE0C44" w:rsidRPr="00BE0C44">
        <w:t xml:space="preserve"> предложения, които се реализират в </w:t>
      </w:r>
      <w:r w:rsidR="00BE0C44">
        <w:t xml:space="preserve">резултат на </w:t>
      </w:r>
      <w:r w:rsidR="00BE0C44" w:rsidRPr="00BE0C44">
        <w:t xml:space="preserve">възникнала епизоотична обстановка </w:t>
      </w:r>
      <w:r w:rsidR="0013055A">
        <w:t xml:space="preserve">са в </w:t>
      </w:r>
      <w:r w:rsidR="00BE0C44" w:rsidRPr="00BE0C44">
        <w:t xml:space="preserve">рамките на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населено място, община или област</w:t>
      </w:r>
      <w:r w:rsidR="00BE0C44">
        <w:rPr>
          <w:rFonts w:ascii="Times New Roman CYR" w:eastAsiaTheme="minorHAnsi" w:hAnsi="Times New Roman CYR" w:cs="Times New Roman CYR"/>
          <w:lang w:eastAsia="en-US"/>
        </w:rPr>
        <w:t>.</w:t>
      </w:r>
    </w:p>
    <w:p w:rsidR="00DF1541" w:rsidRDefault="00DF1541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D502BC" w:rsidRDefault="0013055A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13055A">
        <w:rPr>
          <w:rFonts w:ascii="Times New Roman CYR" w:eastAsiaTheme="minorHAnsi" w:hAnsi="Times New Roman CYR" w:cs="Times New Roman CYR"/>
          <w:lang w:eastAsia="en-US"/>
        </w:rPr>
        <w:t>Относно</w:t>
      </w:r>
      <w:r w:rsidR="00BD5300" w:rsidRPr="0013055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D5300" w:rsidRPr="00920D06">
        <w:rPr>
          <w:rFonts w:ascii="Times New Roman CYR" w:eastAsiaTheme="minorHAnsi" w:hAnsi="Times New Roman CYR" w:cs="Times New Roman CYR"/>
          <w:b/>
          <w:lang w:eastAsia="en-US"/>
        </w:rPr>
        <w:t>приоритет</w:t>
      </w:r>
      <w:r w:rsidR="00C42F6C" w:rsidRPr="00920D06">
        <w:rPr>
          <w:rFonts w:ascii="Times New Roman CYR" w:eastAsiaTheme="minorHAnsi" w:hAnsi="Times New Roman CYR" w:cs="Times New Roman CYR"/>
          <w:b/>
          <w:lang w:eastAsia="en-US"/>
        </w:rPr>
        <w:t xml:space="preserve"> 2</w:t>
      </w:r>
      <w:r w:rsidRPr="00920D06">
        <w:rPr>
          <w:rFonts w:ascii="Times New Roman CYR" w:eastAsiaTheme="minorHAnsi" w:hAnsi="Times New Roman CYR" w:cs="Times New Roman CYR"/>
          <w:b/>
          <w:lang w:eastAsia="en-US"/>
        </w:rPr>
        <w:t>,</w:t>
      </w:r>
      <w:r w:rsidRPr="0013055A">
        <w:rPr>
          <w:rFonts w:ascii="Times New Roman CYR" w:eastAsiaTheme="minorHAnsi" w:hAnsi="Times New Roman CYR" w:cs="Times New Roman CYR"/>
          <w:lang w:eastAsia="en-US"/>
        </w:rPr>
        <w:t xml:space="preserve"> г-н Цветанов посочи, че той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е насочен към проекти, които се реализират в райони, с по-висок риск от епизоотии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че използвания</w:t>
      </w:r>
      <w:r w:rsidR="00DF1541">
        <w:rPr>
          <w:rFonts w:ascii="Times New Roman CYR" w:eastAsiaTheme="minorHAnsi" w:hAnsi="Times New Roman CYR" w:cs="Times New Roman CYR"/>
          <w:lang w:eastAsia="en-US"/>
        </w:rPr>
        <w:t>т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подход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е</w:t>
      </w:r>
      <w:r>
        <w:rPr>
          <w:rFonts w:ascii="Times New Roman CYR" w:eastAsiaTheme="minorHAnsi" w:hAnsi="Times New Roman CYR" w:cs="Times New Roman CYR"/>
          <w:lang w:eastAsia="en-US"/>
        </w:rPr>
        <w:t xml:space="preserve"> -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разпредел</w:t>
      </w:r>
      <w:r w:rsidR="00C42F6C">
        <w:rPr>
          <w:rFonts w:ascii="Times New Roman CYR" w:eastAsiaTheme="minorHAnsi" w:hAnsi="Times New Roman CYR" w:cs="Times New Roman CYR"/>
          <w:lang w:eastAsia="en-US"/>
        </w:rPr>
        <w:t>яне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по видове животни - свине, дребни преживни и птици, </w:t>
      </w:r>
      <w:r w:rsidR="00C42F6C">
        <w:rPr>
          <w:rFonts w:ascii="Times New Roman CYR" w:eastAsiaTheme="minorHAnsi" w:hAnsi="Times New Roman CYR" w:cs="Times New Roman CYR"/>
          <w:lang w:eastAsia="en-US"/>
        </w:rPr>
        <w:t xml:space="preserve">като </w:t>
      </w:r>
      <w:r>
        <w:rPr>
          <w:rFonts w:ascii="Times New Roman CYR" w:eastAsiaTheme="minorHAnsi" w:hAnsi="Times New Roman CYR" w:cs="Times New Roman CYR"/>
          <w:lang w:eastAsia="en-US"/>
        </w:rPr>
        <w:t>е изчислен средният им брой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по съответните области.</w:t>
      </w:r>
      <w:r>
        <w:rPr>
          <w:rFonts w:ascii="Times New Roman CYR" w:eastAsiaTheme="minorHAnsi" w:hAnsi="Times New Roman CYR" w:cs="Times New Roman CYR"/>
          <w:lang w:eastAsia="en-US"/>
        </w:rPr>
        <w:t xml:space="preserve"> Той допълни, че п</w:t>
      </w:r>
      <w:r w:rsidR="00D502BC" w:rsidRPr="0013055A">
        <w:rPr>
          <w:rFonts w:ascii="Times New Roman CYR" w:eastAsiaTheme="minorHAnsi" w:hAnsi="Times New Roman CYR" w:cs="Times New Roman CYR"/>
          <w:lang w:eastAsia="en-US"/>
        </w:rPr>
        <w:t>о</w:t>
      </w:r>
      <w:r w:rsidR="00D502BC"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BD5300" w:rsidRPr="00DF1541">
        <w:rPr>
          <w:rFonts w:ascii="Times New Roman CYR" w:eastAsiaTheme="minorHAnsi" w:hAnsi="Times New Roman CYR" w:cs="Times New Roman CYR"/>
          <w:b/>
          <w:lang w:eastAsia="en-US"/>
        </w:rPr>
        <w:t>критерии 2.1 и 2.2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се предоставят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точки за проектни предложения, които се изпълняват в области, в които броят на животните е над средния и съответно под средния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като п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о-голяма тежест </w:t>
      </w:r>
      <w:r>
        <w:rPr>
          <w:rFonts w:ascii="Times New Roman CYR" w:eastAsiaTheme="minorHAnsi" w:hAnsi="Times New Roman CYR" w:cs="Times New Roman CYR"/>
          <w:lang w:eastAsia="en-US"/>
        </w:rPr>
        <w:t>се дава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в области, в които има отглеждани животни </w:t>
      </w:r>
      <w:r>
        <w:rPr>
          <w:rFonts w:ascii="Times New Roman CYR" w:eastAsiaTheme="minorHAnsi" w:hAnsi="Times New Roman CYR" w:cs="Times New Roman CYR"/>
          <w:lang w:eastAsia="en-US"/>
        </w:rPr>
        <w:t>(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от съответния вид</w:t>
      </w:r>
      <w:r>
        <w:rPr>
          <w:rFonts w:ascii="Times New Roman CYR" w:eastAsiaTheme="minorHAnsi" w:hAnsi="Times New Roman CYR" w:cs="Times New Roman CYR"/>
          <w:lang w:eastAsia="en-US"/>
        </w:rPr>
        <w:t>)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над средния. </w:t>
      </w:r>
      <w:r>
        <w:rPr>
          <w:rFonts w:ascii="Times New Roman CYR" w:eastAsiaTheme="minorHAnsi" w:hAnsi="Times New Roman CYR" w:cs="Times New Roman CYR"/>
          <w:lang w:eastAsia="en-US"/>
        </w:rPr>
        <w:t>Г-н Цветанов поясни, че м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отивът </w:t>
      </w:r>
      <w:r>
        <w:rPr>
          <w:rFonts w:ascii="Times New Roman CYR" w:eastAsiaTheme="minorHAnsi" w:hAnsi="Times New Roman CYR" w:cs="Times New Roman CYR"/>
          <w:lang w:eastAsia="en-US"/>
        </w:rPr>
        <w:t>за това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е свързан </w:t>
      </w:r>
      <w:r w:rsidR="00DF1541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>
        <w:rPr>
          <w:rFonts w:ascii="Times New Roman CYR" w:eastAsiaTheme="minorHAnsi" w:hAnsi="Times New Roman CYR" w:cs="Times New Roman CYR"/>
          <w:lang w:eastAsia="en-US"/>
        </w:rPr>
        <w:t>факта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, че когато има по-голяма концентрация на животни в една област</w:t>
      </w:r>
      <w:r>
        <w:rPr>
          <w:rFonts w:ascii="Times New Roman CYR" w:eastAsiaTheme="minorHAnsi" w:hAnsi="Times New Roman CYR" w:cs="Times New Roman CYR"/>
          <w:lang w:eastAsia="en-US"/>
        </w:rPr>
        <w:t>,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рискът от разпростран</w:t>
      </w:r>
      <w:r>
        <w:rPr>
          <w:rFonts w:ascii="Times New Roman CYR" w:eastAsiaTheme="minorHAnsi" w:hAnsi="Times New Roman CYR" w:cs="Times New Roman CYR"/>
          <w:lang w:eastAsia="en-US"/>
        </w:rPr>
        <w:t xml:space="preserve">ение на заболявания е по-висок и по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тази причина по критерии</w:t>
      </w:r>
      <w:r w:rsidR="00020EC1">
        <w:rPr>
          <w:rFonts w:ascii="Times New Roman CYR" w:eastAsiaTheme="minorHAnsi" w:hAnsi="Times New Roman CYR" w:cs="Times New Roman CYR"/>
          <w:lang w:eastAsia="en-US"/>
        </w:rPr>
        <w:t>те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2.1 и 2.2 </w:t>
      </w:r>
      <w:r>
        <w:rPr>
          <w:rFonts w:ascii="Times New Roman CYR" w:eastAsiaTheme="minorHAnsi" w:hAnsi="Times New Roman CYR" w:cs="Times New Roman CYR"/>
          <w:lang w:eastAsia="en-US"/>
        </w:rPr>
        <w:t>се дава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приоритет в области</w:t>
      </w:r>
      <w:r>
        <w:rPr>
          <w:rFonts w:ascii="Times New Roman CYR" w:eastAsiaTheme="minorHAnsi" w:hAnsi="Times New Roman CYR" w:cs="Times New Roman CYR"/>
          <w:lang w:eastAsia="en-US"/>
        </w:rPr>
        <w:t>те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020EC1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които </w:t>
      </w:r>
      <w:r w:rsidR="00020EC1">
        <w:rPr>
          <w:rFonts w:ascii="Times New Roman CYR" w:eastAsiaTheme="minorHAnsi" w:hAnsi="Times New Roman CYR" w:cs="Times New Roman CYR"/>
          <w:lang w:eastAsia="en-US"/>
        </w:rPr>
        <w:t>броят на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животни</w:t>
      </w:r>
      <w:r w:rsidR="00020EC1">
        <w:rPr>
          <w:rFonts w:ascii="Times New Roman CYR" w:eastAsiaTheme="minorHAnsi" w:hAnsi="Times New Roman CYR" w:cs="Times New Roman CYR"/>
          <w:lang w:eastAsia="en-US"/>
        </w:rPr>
        <w:t>те 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 над средния за страната.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20EC1" w:rsidRPr="00DF1541">
        <w:rPr>
          <w:rFonts w:ascii="Times New Roman CYR" w:eastAsiaTheme="minorHAnsi" w:hAnsi="Times New Roman CYR" w:cs="Times New Roman CYR"/>
          <w:b/>
          <w:lang w:eastAsia="en-US"/>
        </w:rPr>
        <w:t>К</w:t>
      </w:r>
      <w:r w:rsidR="00BD5300" w:rsidRPr="00DF1541">
        <w:rPr>
          <w:rFonts w:ascii="Times New Roman CYR" w:eastAsiaTheme="minorHAnsi" w:hAnsi="Times New Roman CYR" w:cs="Times New Roman CYR"/>
          <w:b/>
          <w:lang w:eastAsia="en-US"/>
        </w:rPr>
        <w:t>ритерий 2.3</w:t>
      </w:r>
      <w:r w:rsidR="00BD5300" w:rsidRPr="003909B9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C42F6C">
        <w:rPr>
          <w:rFonts w:ascii="Times New Roman CYR" w:eastAsiaTheme="minorHAnsi" w:hAnsi="Times New Roman CYR" w:cs="Times New Roman CYR"/>
          <w:lang w:eastAsia="en-US"/>
        </w:rPr>
        <w:t>е за п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>роектни предложения, които се изпълняват в области с по-висок риск от раз</w:t>
      </w:r>
      <w:r w:rsidR="00C42F6C">
        <w:rPr>
          <w:rFonts w:ascii="Times New Roman CYR" w:eastAsiaTheme="minorHAnsi" w:hAnsi="Times New Roman CYR" w:cs="Times New Roman CYR"/>
          <w:lang w:eastAsia="en-US"/>
        </w:rPr>
        <w:t>пространение на заразни болести</w:t>
      </w:r>
      <w:r w:rsidR="00020EC1">
        <w:rPr>
          <w:rFonts w:ascii="Times New Roman CYR" w:eastAsiaTheme="minorHAnsi" w:hAnsi="Times New Roman CYR" w:cs="Times New Roman CYR"/>
          <w:lang w:eastAsia="en-US"/>
        </w:rPr>
        <w:t xml:space="preserve"> и този приоритет е предложен след </w:t>
      </w:r>
      <w:r w:rsidR="00020EC1" w:rsidRPr="003909B9">
        <w:rPr>
          <w:rFonts w:ascii="Times New Roman CYR" w:eastAsiaTheme="minorHAnsi" w:hAnsi="Times New Roman CYR" w:cs="Times New Roman CYR"/>
          <w:lang w:eastAsia="en-US"/>
        </w:rPr>
        <w:t>дискусия с дирекции</w:t>
      </w:r>
      <w:r w:rsidR="00020EC1">
        <w:rPr>
          <w:rFonts w:ascii="Times New Roman CYR" w:eastAsiaTheme="minorHAnsi" w:hAnsi="Times New Roman CYR" w:cs="Times New Roman CYR"/>
          <w:lang w:eastAsia="en-US"/>
        </w:rPr>
        <w:t>те в МЗХГ,</w:t>
      </w:r>
      <w:r w:rsidR="00020EC1" w:rsidRPr="00020EC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20EC1" w:rsidRPr="003909B9">
        <w:rPr>
          <w:rFonts w:ascii="Times New Roman CYR" w:eastAsiaTheme="minorHAnsi" w:hAnsi="Times New Roman CYR" w:cs="Times New Roman CYR"/>
          <w:lang w:eastAsia="en-US"/>
        </w:rPr>
        <w:t>които се занимават в областта на здравеопазването на животните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241C0E">
        <w:rPr>
          <w:rFonts w:ascii="Times New Roman CYR" w:eastAsiaTheme="minorHAnsi" w:hAnsi="Times New Roman CYR" w:cs="Times New Roman CYR"/>
          <w:lang w:eastAsia="en-US"/>
        </w:rPr>
        <w:t>О</w:t>
      </w:r>
      <w:r w:rsidR="00D502BC" w:rsidRPr="003909B9">
        <w:rPr>
          <w:rFonts w:ascii="Times New Roman CYR" w:eastAsiaTheme="minorHAnsi" w:hAnsi="Times New Roman CYR" w:cs="Times New Roman CYR"/>
          <w:lang w:eastAsia="en-US"/>
        </w:rPr>
        <w:t xml:space="preserve">бщият брой </w:t>
      </w:r>
      <w:r w:rsidR="00241C0E">
        <w:rPr>
          <w:rFonts w:ascii="Times New Roman CYR" w:eastAsiaTheme="minorHAnsi" w:hAnsi="Times New Roman CYR" w:cs="Times New Roman CYR"/>
          <w:lang w:eastAsia="en-US"/>
        </w:rPr>
        <w:t xml:space="preserve">точки </w:t>
      </w:r>
      <w:r w:rsidR="00D502BC" w:rsidRPr="003909B9">
        <w:rPr>
          <w:rFonts w:ascii="Times New Roman CYR" w:eastAsiaTheme="minorHAnsi" w:hAnsi="Times New Roman CYR" w:cs="Times New Roman CYR"/>
          <w:lang w:eastAsia="en-US"/>
        </w:rPr>
        <w:t>по п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риоритет 2 е 40. </w:t>
      </w:r>
    </w:p>
    <w:p w:rsidR="00C67402" w:rsidRPr="003909B9" w:rsidRDefault="00C67402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31122" w:rsidRDefault="00DF1541" w:rsidP="0047463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>В</w:t>
      </w:r>
      <w:r w:rsidRPr="0047463A">
        <w:rPr>
          <w:rFonts w:ascii="Times New Roman CYR" w:eastAsiaTheme="minorHAnsi" w:hAnsi="Times New Roman CYR" w:cs="Times New Roman CYR"/>
          <w:bCs/>
          <w:lang w:eastAsia="en-US"/>
        </w:rPr>
        <w:t>ъв връзка с критерии 2.1 и 2.2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 б</w:t>
      </w:r>
      <w:r w:rsidR="00020EC1" w:rsidRPr="0047463A">
        <w:rPr>
          <w:rFonts w:ascii="Times New Roman CYR" w:eastAsiaTheme="minorHAnsi" w:hAnsi="Times New Roman CYR" w:cs="Times New Roman CYR"/>
          <w:bCs/>
          <w:lang w:eastAsia="en-US"/>
        </w:rPr>
        <w:t xml:space="preserve">яха изказани становища от </w:t>
      </w:r>
      <w:r w:rsidR="00020EC1" w:rsidRPr="0047463A">
        <w:rPr>
          <w:rFonts w:ascii="Times New Roman CYR" w:eastAsiaTheme="minorHAnsi" w:hAnsi="Times New Roman CYR" w:cs="Times New Roman CYR"/>
          <w:b/>
          <w:bCs/>
          <w:lang w:eastAsia="en-US"/>
        </w:rPr>
        <w:t>г-н Георги Грънчаров</w:t>
      </w:r>
      <w:r w:rsidR="0047463A" w:rsidRPr="0047463A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="00020EC1" w:rsidRPr="0047463A">
        <w:rPr>
          <w:rFonts w:ascii="Times New Roman CYR" w:eastAsiaTheme="minorHAnsi" w:hAnsi="Times New Roman CYR" w:cs="Times New Roman CYR"/>
          <w:b/>
          <w:bCs/>
          <w:lang w:eastAsia="en-US"/>
        </w:rPr>
        <w:t>г-н Румен Андреев</w:t>
      </w:r>
      <w:r w:rsidR="00C31122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47463A" w:rsidRPr="0047463A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г-н Лефтер Лефтеров</w:t>
      </w:r>
      <w:r w:rsidR="00C3112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и г-жа Янка Попова</w:t>
      </w:r>
      <w:r w:rsidR="00020EC1" w:rsidRPr="0047463A">
        <w:rPr>
          <w:rFonts w:ascii="Times New Roman CYR" w:eastAsiaTheme="minorHAnsi" w:hAnsi="Times New Roman CYR" w:cs="Times New Roman CYR"/>
          <w:bCs/>
          <w:lang w:eastAsia="en-US"/>
        </w:rPr>
        <w:t xml:space="preserve"> относно коректността на цитираните данни за разпределението на</w:t>
      </w:r>
      <w:r w:rsidR="0047463A" w:rsidRPr="0047463A">
        <w:rPr>
          <w:rFonts w:ascii="Times New Roman CYR" w:eastAsiaTheme="minorHAnsi" w:hAnsi="Times New Roman CYR" w:cs="Times New Roman CYR"/>
          <w:bCs/>
          <w:lang w:eastAsia="en-US"/>
        </w:rPr>
        <w:t xml:space="preserve"> птиците</w:t>
      </w:r>
      <w:r>
        <w:rPr>
          <w:rFonts w:ascii="Times New Roman CYR" w:eastAsiaTheme="minorHAnsi" w:hAnsi="Times New Roman CYR" w:cs="Times New Roman CYR"/>
          <w:bCs/>
          <w:lang w:eastAsia="en-US"/>
        </w:rPr>
        <w:t>,</w:t>
      </w:r>
      <w:r w:rsidR="0047463A" w:rsidRPr="0047463A">
        <w:rPr>
          <w:rFonts w:ascii="Times New Roman CYR" w:eastAsiaTheme="minorHAnsi" w:hAnsi="Times New Roman CYR" w:cs="Times New Roman CYR"/>
          <w:bCs/>
          <w:lang w:eastAsia="en-US"/>
        </w:rPr>
        <w:t xml:space="preserve"> сви</w:t>
      </w:r>
      <w:r w:rsidR="0047463A">
        <w:rPr>
          <w:rFonts w:ascii="Times New Roman CYR" w:eastAsiaTheme="minorHAnsi" w:hAnsi="Times New Roman CYR" w:cs="Times New Roman CYR"/>
          <w:bCs/>
          <w:lang w:eastAsia="en-US"/>
        </w:rPr>
        <w:t xml:space="preserve">нете и </w:t>
      </w:r>
      <w:r w:rsidR="00C31122">
        <w:rPr>
          <w:rFonts w:ascii="Times New Roman CYR" w:eastAsiaTheme="minorHAnsi" w:hAnsi="Times New Roman CYR" w:cs="Times New Roman CYR"/>
          <w:bCs/>
          <w:lang w:eastAsia="en-US"/>
        </w:rPr>
        <w:t>ДПЖ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 по области</w:t>
      </w:r>
      <w:r w:rsidR="0047463A" w:rsidRPr="0047463A">
        <w:rPr>
          <w:rFonts w:ascii="Times New Roman CYR" w:eastAsiaTheme="minorHAnsi" w:hAnsi="Times New Roman CYR" w:cs="Times New Roman CYR"/>
          <w:bCs/>
          <w:lang w:eastAsia="en-US"/>
        </w:rPr>
        <w:t>.</w:t>
      </w:r>
      <w:r w:rsidR="0047463A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                </w:t>
      </w:r>
      <w:r w:rsidR="0047463A">
        <w:rPr>
          <w:rFonts w:ascii="Times New Roman CYR" w:eastAsiaTheme="minorHAnsi" w:hAnsi="Times New Roman CYR" w:cs="Times New Roman CYR"/>
          <w:bCs/>
          <w:lang w:eastAsia="en-US"/>
        </w:rPr>
        <w:t xml:space="preserve">Г-н Цветанов отговори, че са ползвани официални данни на БАБХ от средата на 2019 г. и </w:t>
      </w:r>
      <w:r w:rsidR="0047463A">
        <w:rPr>
          <w:rFonts w:ascii="Times New Roman CYR" w:eastAsiaTheme="minorHAnsi" w:hAnsi="Times New Roman CYR" w:cs="Times New Roman CYR"/>
          <w:lang w:eastAsia="en-US"/>
        </w:rPr>
        <w:t>че, понякога, броят на обектите</w:t>
      </w:r>
      <w:r w:rsidR="0047463A" w:rsidRPr="003909B9">
        <w:rPr>
          <w:rFonts w:ascii="Times New Roman CYR" w:eastAsiaTheme="minorHAnsi" w:hAnsi="Times New Roman CYR" w:cs="Times New Roman CYR"/>
          <w:lang w:eastAsia="en-US"/>
        </w:rPr>
        <w:t xml:space="preserve"> не е пропорционален </w:t>
      </w:r>
      <w:r w:rsidR="0047463A">
        <w:rPr>
          <w:rFonts w:ascii="Times New Roman CYR" w:eastAsiaTheme="minorHAnsi" w:hAnsi="Times New Roman CYR" w:cs="Times New Roman CYR"/>
          <w:lang w:eastAsia="en-US"/>
        </w:rPr>
        <w:t>на броя на отглежданите животни</w:t>
      </w:r>
      <w:r w:rsidR="0047463A" w:rsidRPr="003909B9">
        <w:rPr>
          <w:rFonts w:ascii="Times New Roman CYR" w:eastAsiaTheme="minorHAnsi" w:hAnsi="Times New Roman CYR" w:cs="Times New Roman CYR"/>
          <w:lang w:eastAsia="en-US"/>
        </w:rPr>
        <w:t xml:space="preserve"> в съответния обект</w:t>
      </w:r>
      <w:r w:rsidR="0047463A">
        <w:rPr>
          <w:rFonts w:ascii="Times New Roman CYR" w:eastAsiaTheme="minorHAnsi" w:hAnsi="Times New Roman CYR" w:cs="Times New Roman CYR"/>
          <w:lang w:eastAsia="en-US"/>
        </w:rPr>
        <w:t xml:space="preserve"> както и че г</w:t>
      </w:r>
      <w:r w:rsidR="0047463A" w:rsidRPr="003909B9">
        <w:rPr>
          <w:rFonts w:ascii="Times New Roman CYR" w:eastAsiaTheme="minorHAnsi" w:hAnsi="Times New Roman CYR" w:cs="Times New Roman CYR"/>
          <w:lang w:eastAsia="en-US"/>
        </w:rPr>
        <w:t>олемият брой животновъдни обекти не е гаранция, че там наистина се отглеждат по-голям брой животни от средния за страната</w:t>
      </w:r>
      <w:r w:rsidR="0047463A">
        <w:rPr>
          <w:rFonts w:ascii="Times New Roman CYR" w:eastAsiaTheme="minorHAnsi" w:hAnsi="Times New Roman CYR" w:cs="Times New Roman CYR"/>
          <w:lang w:eastAsia="en-US"/>
        </w:rPr>
        <w:t>. Той предложи, в случай на съмнение за коректността на вписаните данни, да бъде изпратено официално становище до УО</w:t>
      </w:r>
      <w:r w:rsidR="00D52142">
        <w:rPr>
          <w:rFonts w:ascii="Times New Roman CYR" w:eastAsiaTheme="minorHAnsi" w:hAnsi="Times New Roman CYR" w:cs="Times New Roman CYR"/>
          <w:lang w:eastAsia="en-US"/>
        </w:rPr>
        <w:t>, за да бъде направена проверка</w:t>
      </w:r>
      <w:r w:rsidR="00C31122">
        <w:rPr>
          <w:rFonts w:ascii="Times New Roman CYR" w:eastAsiaTheme="minorHAnsi" w:hAnsi="Times New Roman CYR" w:cs="Times New Roman CYR"/>
          <w:lang w:eastAsia="en-US"/>
        </w:rPr>
        <w:t xml:space="preserve"> за съответните области</w:t>
      </w:r>
      <w:r w:rsidR="0047463A">
        <w:rPr>
          <w:rFonts w:ascii="Times New Roman CYR" w:eastAsiaTheme="minorHAnsi" w:hAnsi="Times New Roman CYR" w:cs="Times New Roman CYR"/>
          <w:lang w:eastAsia="en-US"/>
        </w:rPr>
        <w:t>.</w:t>
      </w:r>
      <w:r w:rsidR="00D52142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C31122" w:rsidRDefault="00C31122" w:rsidP="0047463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7463A" w:rsidRDefault="00D52142" w:rsidP="0047463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Дискутирана беше и </w:t>
      </w:r>
      <w:r w:rsidRPr="003909B9">
        <w:rPr>
          <w:rFonts w:ascii="Times New Roman CYR" w:eastAsiaTheme="minorHAnsi" w:hAnsi="Times New Roman CYR" w:cs="Times New Roman CYR"/>
          <w:lang w:eastAsia="en-US"/>
        </w:rPr>
        <w:t>референтната дата</w:t>
      </w:r>
      <w:r w:rsidR="00822146">
        <w:rPr>
          <w:rFonts w:ascii="Times New Roman CYR" w:eastAsiaTheme="minorHAnsi" w:hAnsi="Times New Roman CYR" w:cs="Times New Roman CYR"/>
          <w:lang w:eastAsia="en-US"/>
        </w:rPr>
        <w:t>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към която ще се взима информацията</w:t>
      </w:r>
      <w:r>
        <w:rPr>
          <w:rFonts w:ascii="Times New Roman CYR" w:eastAsiaTheme="minorHAnsi" w:hAnsi="Times New Roman CYR" w:cs="Times New Roman CYR"/>
          <w:lang w:eastAsia="en-US"/>
        </w:rPr>
        <w:t>, във връзка с критерий 2.3</w:t>
      </w:r>
      <w:r w:rsidR="00C31122">
        <w:rPr>
          <w:rFonts w:ascii="Times New Roman CYR" w:eastAsiaTheme="minorHAnsi" w:hAnsi="Times New Roman CYR" w:cs="Times New Roman CYR"/>
          <w:lang w:eastAsia="en-US"/>
        </w:rPr>
        <w:t>, като за такава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31122">
        <w:rPr>
          <w:rFonts w:ascii="Times New Roman CYR" w:eastAsiaTheme="minorHAnsi" w:hAnsi="Times New Roman CYR" w:cs="Times New Roman CYR"/>
          <w:lang w:eastAsia="en-US"/>
        </w:rPr>
        <w:t>беше предложена -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>началото на периода на приема.</w:t>
      </w:r>
    </w:p>
    <w:p w:rsidR="00D52142" w:rsidRPr="003909B9" w:rsidRDefault="00D52142" w:rsidP="0047463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D52142" w:rsidRDefault="00C31122" w:rsidP="001409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 xml:space="preserve">В резултат на </w:t>
      </w:r>
      <w:r w:rsidR="00D52142" w:rsidRPr="00C31122">
        <w:rPr>
          <w:rFonts w:ascii="Times New Roman CYR" w:eastAsiaTheme="minorHAnsi" w:hAnsi="Times New Roman CYR" w:cs="Times New Roman CYR"/>
          <w:bCs/>
          <w:lang w:eastAsia="en-US"/>
        </w:rPr>
        <w:t>дискусията</w:t>
      </w:r>
      <w:r w:rsidR="00D52142">
        <w:rPr>
          <w:rFonts w:ascii="Times New Roman CYR" w:eastAsiaTheme="minorHAnsi" w:hAnsi="Times New Roman CYR" w:cs="Times New Roman CYR"/>
          <w:b/>
          <w:bCs/>
          <w:lang w:eastAsia="en-US"/>
        </w:rPr>
        <w:t>, г</w:t>
      </w:r>
      <w:r w:rsidR="00BD5300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-н </w:t>
      </w:r>
      <w:r w:rsidR="00BD5300" w:rsidRPr="00D52142">
        <w:rPr>
          <w:rFonts w:ascii="Times New Roman CYR" w:eastAsiaTheme="minorHAnsi" w:hAnsi="Times New Roman CYR" w:cs="Times New Roman CYR"/>
          <w:b/>
          <w:bCs/>
          <w:lang w:eastAsia="en-US"/>
        </w:rPr>
        <w:t>ВЛАДИСЛАВ ЦВЕТАНОВ</w:t>
      </w:r>
      <w:r w:rsidR="0047463A" w:rsidRPr="00D5214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47463A" w:rsidRPr="00D52142">
        <w:rPr>
          <w:rFonts w:ascii="Times New Roman CYR" w:eastAsiaTheme="minorHAnsi" w:hAnsi="Times New Roman CYR" w:cs="Times New Roman CYR"/>
          <w:bCs/>
          <w:lang w:eastAsia="en-US"/>
        </w:rPr>
        <w:t>предложи</w:t>
      </w:r>
      <w:r w:rsidR="00D52142" w:rsidRPr="00D5214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>по всички критерии</w:t>
      </w:r>
      <w:r w:rsidR="00D52142" w:rsidRPr="00D52142">
        <w:rPr>
          <w:rFonts w:ascii="Times New Roman CYR" w:eastAsiaTheme="minorHAnsi" w:hAnsi="Times New Roman CYR" w:cs="Times New Roman CYR"/>
          <w:lang w:eastAsia="en-US"/>
        </w:rPr>
        <w:t xml:space="preserve"> в Приоритет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 xml:space="preserve"> 2</w:t>
      </w:r>
      <w:r w:rsidR="00D52142">
        <w:rPr>
          <w:rFonts w:ascii="Times New Roman CYR" w:eastAsiaTheme="minorHAnsi" w:hAnsi="Times New Roman CYR" w:cs="Times New Roman CYR"/>
          <w:lang w:eastAsia="en-US"/>
        </w:rPr>
        <w:t>,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 xml:space="preserve"> областите, които са посочени в момента </w:t>
      </w:r>
      <w:r w:rsidR="00D52142">
        <w:rPr>
          <w:rFonts w:ascii="Times New Roman CYR" w:eastAsiaTheme="minorHAnsi" w:hAnsi="Times New Roman CYR" w:cs="Times New Roman CYR"/>
          <w:lang w:eastAsia="en-US"/>
        </w:rPr>
        <w:t xml:space="preserve">в текста 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>да бъдат изнесени в отделни приложения към условията за кандидатстване</w:t>
      </w:r>
      <w:r w:rsidR="00D52142">
        <w:rPr>
          <w:rFonts w:ascii="Times New Roman CYR" w:eastAsiaTheme="minorHAnsi" w:hAnsi="Times New Roman CYR" w:cs="Times New Roman CYR"/>
          <w:lang w:eastAsia="en-US"/>
        </w:rPr>
        <w:t>, а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 xml:space="preserve"> по критерий 2.3 да </w:t>
      </w:r>
      <w:r w:rsidR="00D52142">
        <w:rPr>
          <w:rFonts w:ascii="Times New Roman CYR" w:eastAsiaTheme="minorHAnsi" w:hAnsi="Times New Roman CYR" w:cs="Times New Roman CYR"/>
          <w:lang w:eastAsia="en-US"/>
        </w:rPr>
        <w:t>се допълни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 xml:space="preserve"> и референтен период, който </w:t>
      </w:r>
      <w:r w:rsidR="00D52142">
        <w:rPr>
          <w:rFonts w:ascii="Times New Roman CYR" w:eastAsiaTheme="minorHAnsi" w:hAnsi="Times New Roman CYR" w:cs="Times New Roman CYR"/>
          <w:lang w:eastAsia="en-US"/>
        </w:rPr>
        <w:t xml:space="preserve">да бъде уточнен </w:t>
      </w:r>
      <w:r w:rsidR="00316DB8">
        <w:rPr>
          <w:rFonts w:ascii="Times New Roman CYR" w:eastAsiaTheme="minorHAnsi" w:hAnsi="Times New Roman CYR" w:cs="Times New Roman CYR"/>
          <w:lang w:eastAsia="en-US"/>
        </w:rPr>
        <w:t xml:space="preserve">също </w:t>
      </w:r>
      <w:r w:rsidR="00D52142" w:rsidRPr="003909B9">
        <w:rPr>
          <w:rFonts w:ascii="Times New Roman CYR" w:eastAsiaTheme="minorHAnsi" w:hAnsi="Times New Roman CYR" w:cs="Times New Roman CYR"/>
          <w:lang w:eastAsia="en-US"/>
        </w:rPr>
        <w:t xml:space="preserve">в условията за кандидатстване. 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4880" w:rsidRDefault="00316DB8" w:rsidP="0096488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-н </w:t>
      </w:r>
      <w:r w:rsidRPr="00D5214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ВЛАДИСЛАВ ЦВЕТАНОВ </w:t>
      </w:r>
      <w:r w:rsidRPr="00316DB8">
        <w:rPr>
          <w:rFonts w:ascii="Times New Roman CYR" w:eastAsiaTheme="minorHAnsi" w:hAnsi="Times New Roman CYR" w:cs="Times New Roman CYR"/>
          <w:bCs/>
          <w:lang w:eastAsia="en-US"/>
        </w:rPr>
        <w:t>продължи с представянето на</w:t>
      </w:r>
      <w:r w:rsidRPr="00316DB8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920D06">
        <w:rPr>
          <w:rFonts w:ascii="Times New Roman CYR" w:eastAsiaTheme="minorHAnsi" w:hAnsi="Times New Roman CYR" w:cs="Times New Roman CYR"/>
          <w:b/>
          <w:lang w:eastAsia="en-US"/>
        </w:rPr>
        <w:t>п</w:t>
      </w:r>
      <w:r w:rsidR="00BD5300" w:rsidRPr="00316DB8">
        <w:rPr>
          <w:rFonts w:ascii="Times New Roman CYR" w:eastAsiaTheme="minorHAnsi" w:hAnsi="Times New Roman CYR" w:cs="Times New Roman CYR"/>
          <w:b/>
          <w:lang w:eastAsia="en-US"/>
        </w:rPr>
        <w:t>риоритет 3</w:t>
      </w:r>
      <w:r w:rsidRPr="00316DB8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22392D">
        <w:rPr>
          <w:rFonts w:ascii="Times New Roman CYR" w:eastAsiaTheme="minorHAnsi" w:hAnsi="Times New Roman CYR" w:cs="Times New Roman CYR"/>
          <w:lang w:eastAsia="en-US"/>
        </w:rPr>
        <w:t>като припомни, че</w:t>
      </w:r>
      <w:r w:rsidRPr="00316DB8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Pr="0022392D">
        <w:rPr>
          <w:rFonts w:ascii="Times New Roman CYR" w:eastAsiaTheme="minorHAnsi" w:hAnsi="Times New Roman CYR" w:cs="Times New Roman CYR"/>
          <w:lang w:eastAsia="en-US"/>
        </w:rPr>
        <w:t>т</w:t>
      </w:r>
      <w:r w:rsidR="00BD5300" w:rsidRPr="00316DB8">
        <w:rPr>
          <w:rFonts w:ascii="Times New Roman CYR" w:eastAsiaTheme="minorHAnsi" w:hAnsi="Times New Roman CYR" w:cs="Times New Roman CYR"/>
          <w:lang w:eastAsia="en-US"/>
        </w:rPr>
        <w:t>ози приоритет има за цел да предостави повече конкурентни предимства на животновъдни</w:t>
      </w:r>
      <w:r w:rsidR="0022392D">
        <w:rPr>
          <w:rFonts w:ascii="Times New Roman CYR" w:eastAsiaTheme="minorHAnsi" w:hAnsi="Times New Roman CYR" w:cs="Times New Roman CYR"/>
          <w:lang w:eastAsia="en-US"/>
        </w:rPr>
        <w:t>те</w:t>
      </w:r>
      <w:r w:rsidR="00BD5300" w:rsidRPr="00316DB8">
        <w:rPr>
          <w:rFonts w:ascii="Times New Roman CYR" w:eastAsiaTheme="minorHAnsi" w:hAnsi="Times New Roman CYR" w:cs="Times New Roman CYR"/>
          <w:lang w:eastAsia="en-US"/>
        </w:rPr>
        <w:t xml:space="preserve"> обекти, в които се е наложило умъ</w:t>
      </w:r>
      <w:r w:rsidR="00F570E0" w:rsidRPr="00316DB8">
        <w:rPr>
          <w:rFonts w:ascii="Times New Roman CYR" w:eastAsiaTheme="minorHAnsi" w:hAnsi="Times New Roman CYR" w:cs="Times New Roman CYR"/>
          <w:lang w:eastAsia="en-US"/>
        </w:rPr>
        <w:t>ртвяване на животните</w:t>
      </w:r>
      <w:r w:rsidR="005F3B49">
        <w:rPr>
          <w:rFonts w:ascii="Times New Roman CYR" w:eastAsiaTheme="minorHAnsi" w:hAnsi="Times New Roman CYR" w:cs="Times New Roman CYR"/>
          <w:lang w:eastAsia="en-US"/>
        </w:rPr>
        <w:t xml:space="preserve"> в</w:t>
      </w:r>
      <w:r w:rsidR="0082214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F3B49">
        <w:rPr>
          <w:rFonts w:ascii="Times New Roman CYR" w:eastAsiaTheme="minorHAnsi" w:hAnsi="Times New Roman CYR" w:cs="Times New Roman CYR"/>
          <w:lang w:eastAsia="en-US"/>
        </w:rPr>
        <w:t>резултат на усложнена епизотична обстановка</w:t>
      </w:r>
      <w:r w:rsidR="00F570E0" w:rsidRPr="00316DB8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22392D">
        <w:rPr>
          <w:rFonts w:ascii="Times New Roman CYR" w:eastAsiaTheme="minorHAnsi" w:hAnsi="Times New Roman CYR" w:cs="Times New Roman CYR"/>
          <w:lang w:eastAsia="en-US"/>
        </w:rPr>
        <w:t>Той допълни, че приоритетът</w:t>
      </w:r>
      <w:r w:rsidR="00BD5300" w:rsidRPr="00316DB8">
        <w:rPr>
          <w:rFonts w:ascii="Times New Roman CYR" w:eastAsiaTheme="minorHAnsi" w:hAnsi="Times New Roman CYR" w:cs="Times New Roman CYR"/>
          <w:lang w:eastAsia="en-US"/>
        </w:rPr>
        <w:t xml:space="preserve"> е с</w:t>
      </w:r>
      <w:r w:rsidR="0022392D">
        <w:rPr>
          <w:rFonts w:ascii="Times New Roman CYR" w:eastAsiaTheme="minorHAnsi" w:hAnsi="Times New Roman CYR" w:cs="Times New Roman CYR"/>
          <w:lang w:eastAsia="en-US"/>
        </w:rPr>
        <w:t xml:space="preserve"> два подкритерия, 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>в единия случай -</w:t>
      </w:r>
      <w:r w:rsidR="005F3B49">
        <w:rPr>
          <w:rFonts w:ascii="Times New Roman CYR" w:eastAsiaTheme="minorHAnsi" w:hAnsi="Times New Roman CYR" w:cs="Times New Roman CYR"/>
          <w:lang w:eastAsia="en-US"/>
        </w:rPr>
        <w:t xml:space="preserve"> когато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 xml:space="preserve"> всички животни в съответния обект са унищожени</w:t>
      </w:r>
      <w:r w:rsidR="00920D06">
        <w:rPr>
          <w:rFonts w:ascii="Times New Roman CYR" w:eastAsiaTheme="minorHAnsi" w:hAnsi="Times New Roman CYR" w:cs="Times New Roman CYR"/>
          <w:lang w:eastAsia="en-US"/>
        </w:rPr>
        <w:t xml:space="preserve"> (критерий 3.1)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 xml:space="preserve">, а в другия </w:t>
      </w:r>
      <w:r w:rsidR="00920D06">
        <w:rPr>
          <w:rFonts w:ascii="Times New Roman CYR" w:eastAsiaTheme="minorHAnsi" w:hAnsi="Times New Roman CYR" w:cs="Times New Roman CYR"/>
          <w:lang w:eastAsia="en-US"/>
        </w:rPr>
        <w:t>(критерий 3.2) са умъртвени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 xml:space="preserve"> само част от животните</w:t>
      </w:r>
      <w:r w:rsidR="005F3B49" w:rsidRPr="005F3B49">
        <w:rPr>
          <w:rFonts w:ascii="Times New Roman CYR" w:eastAsiaTheme="minorHAnsi" w:hAnsi="Times New Roman CYR" w:cs="Times New Roman CYR"/>
          <w:lang w:eastAsia="en-US"/>
        </w:rPr>
        <w:t>,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 xml:space="preserve"> като съответно точките са </w:t>
      </w:r>
      <w:r w:rsidR="005F3B49" w:rsidRPr="005F3B49">
        <w:rPr>
          <w:rFonts w:ascii="Times New Roman CYR" w:eastAsiaTheme="minorHAnsi" w:hAnsi="Times New Roman CYR" w:cs="Times New Roman CYR"/>
          <w:lang w:eastAsia="en-US"/>
        </w:rPr>
        <w:lastRenderedPageBreak/>
        <w:t>2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 xml:space="preserve">0 и </w:t>
      </w:r>
      <w:r w:rsidR="005F3B49" w:rsidRPr="005F3B49">
        <w:rPr>
          <w:rFonts w:ascii="Times New Roman CYR" w:eastAsiaTheme="minorHAnsi" w:hAnsi="Times New Roman CYR" w:cs="Times New Roman CYR"/>
          <w:lang w:eastAsia="en-US"/>
        </w:rPr>
        <w:t>1</w:t>
      </w:r>
      <w:r w:rsidR="0022392D" w:rsidRPr="005F3B49">
        <w:rPr>
          <w:rFonts w:ascii="Times New Roman CYR" w:eastAsiaTheme="minorHAnsi" w:hAnsi="Times New Roman CYR" w:cs="Times New Roman CYR"/>
          <w:lang w:eastAsia="en-US"/>
        </w:rPr>
        <w:t>0, а</w:t>
      </w:r>
      <w:r w:rsidR="0022392D">
        <w:rPr>
          <w:rFonts w:ascii="Times New Roman CYR" w:eastAsiaTheme="minorHAnsi" w:hAnsi="Times New Roman CYR" w:cs="Times New Roman CYR"/>
          <w:lang w:eastAsia="en-US"/>
        </w:rPr>
        <w:t xml:space="preserve"> м</w:t>
      </w:r>
      <w:r w:rsidR="0022392D" w:rsidRPr="00316DB8">
        <w:rPr>
          <w:rFonts w:ascii="Times New Roman CYR" w:eastAsiaTheme="minorHAnsi" w:hAnsi="Times New Roman CYR" w:cs="Times New Roman CYR"/>
          <w:lang w:eastAsia="en-US"/>
        </w:rPr>
        <w:t xml:space="preserve">аксимумът за </w:t>
      </w:r>
      <w:r w:rsidR="005F3B49">
        <w:rPr>
          <w:rFonts w:ascii="Times New Roman CYR" w:eastAsiaTheme="minorHAnsi" w:hAnsi="Times New Roman CYR" w:cs="Times New Roman CYR"/>
          <w:lang w:eastAsia="en-US"/>
        </w:rPr>
        <w:t>този</w:t>
      </w:r>
      <w:r w:rsidR="0022392D" w:rsidRPr="00316DB8">
        <w:rPr>
          <w:rFonts w:ascii="Times New Roman CYR" w:eastAsiaTheme="minorHAnsi" w:hAnsi="Times New Roman CYR" w:cs="Times New Roman CYR"/>
          <w:lang w:eastAsia="en-US"/>
        </w:rPr>
        <w:t xml:space="preserve"> приоритет</w:t>
      </w:r>
      <w:r w:rsidR="0022392D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2392D" w:rsidRPr="00316DB8">
        <w:rPr>
          <w:rFonts w:ascii="Times New Roman CYR" w:eastAsiaTheme="minorHAnsi" w:hAnsi="Times New Roman CYR" w:cs="Times New Roman CYR"/>
          <w:lang w:eastAsia="en-US"/>
        </w:rPr>
        <w:t>е 20 точки</w:t>
      </w:r>
      <w:r w:rsidR="0022392D">
        <w:rPr>
          <w:rFonts w:ascii="Times New Roman CYR" w:eastAsiaTheme="minorHAnsi" w:hAnsi="Times New Roman CYR" w:cs="Times New Roman CYR"/>
          <w:lang w:eastAsia="en-US"/>
        </w:rPr>
        <w:t>.</w:t>
      </w:r>
      <w:r w:rsidR="0022392D" w:rsidRPr="00316DB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2392D">
        <w:rPr>
          <w:rFonts w:ascii="Times New Roman CYR" w:eastAsiaTheme="minorHAnsi" w:hAnsi="Times New Roman CYR" w:cs="Times New Roman CYR"/>
          <w:lang w:eastAsia="en-US"/>
        </w:rPr>
        <w:t xml:space="preserve">Г-н Цветанов допълни, че при обсъждането </w:t>
      </w:r>
      <w:r w:rsidR="005A739C" w:rsidRPr="00316DB8">
        <w:rPr>
          <w:rFonts w:ascii="Times New Roman CYR" w:eastAsiaTheme="minorHAnsi" w:hAnsi="Times New Roman CYR" w:cs="Times New Roman CYR"/>
          <w:lang w:eastAsia="en-US"/>
        </w:rPr>
        <w:t>в ТРГ</w:t>
      </w:r>
      <w:r w:rsidR="0022392D">
        <w:rPr>
          <w:rFonts w:ascii="Times New Roman CYR" w:eastAsiaTheme="minorHAnsi" w:hAnsi="Times New Roman CYR" w:cs="Times New Roman CYR"/>
          <w:lang w:eastAsia="en-US"/>
        </w:rPr>
        <w:t>, не е имало коментари по този приоритет</w:t>
      </w:r>
      <w:r w:rsidR="00BD5300" w:rsidRPr="00316DB8">
        <w:rPr>
          <w:rFonts w:ascii="Times New Roman CYR" w:eastAsiaTheme="minorHAnsi" w:hAnsi="Times New Roman CYR" w:cs="Times New Roman CYR"/>
          <w:lang w:eastAsia="en-US"/>
        </w:rPr>
        <w:t>.</w:t>
      </w:r>
      <w:r w:rsidR="00964880">
        <w:rPr>
          <w:rFonts w:ascii="Times New Roman CYR" w:eastAsiaTheme="minorHAnsi" w:hAnsi="Times New Roman CYR" w:cs="Times New Roman CYR"/>
          <w:lang w:eastAsia="en-US"/>
        </w:rPr>
        <w:t xml:space="preserve"> В допълнение, г-н Цветанов каза, че </w:t>
      </w:r>
      <w:r w:rsidR="00BD5300" w:rsidRPr="00316DB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64880" w:rsidRPr="00964880">
        <w:rPr>
          <w:rFonts w:ascii="Times New Roman CYR" w:eastAsiaTheme="minorHAnsi" w:hAnsi="Times New Roman CYR" w:cs="Times New Roman CYR"/>
          <w:lang w:eastAsia="en-US"/>
        </w:rPr>
        <w:t>предложението на УО е, при общо 100 точки по приоритетите на мярката, долният праг за преминаване да бъде поне 30 точки, както и в случай на равен брой точки предимство да получават проектите с по-малък размер на разходите.</w:t>
      </w:r>
      <w:r w:rsidR="00964880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BD5300" w:rsidRDefault="00BD5300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A6586" w:rsidRDefault="00920D06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920D06">
        <w:rPr>
          <w:rFonts w:ascii="Times New Roman CYR" w:eastAsiaTheme="minorHAnsi" w:hAnsi="Times New Roman CYR" w:cs="Times New Roman CYR"/>
          <w:bCs/>
          <w:lang w:eastAsia="en-US"/>
        </w:rPr>
        <w:t xml:space="preserve">По </w:t>
      </w:r>
      <w:r w:rsidR="00964880">
        <w:rPr>
          <w:rFonts w:ascii="Times New Roman CYR" w:eastAsiaTheme="minorHAnsi" w:hAnsi="Times New Roman CYR" w:cs="Times New Roman CYR"/>
          <w:bCs/>
          <w:lang w:eastAsia="en-US"/>
        </w:rPr>
        <w:t xml:space="preserve">така </w:t>
      </w:r>
      <w:r w:rsidRPr="00920D06">
        <w:rPr>
          <w:rFonts w:ascii="Times New Roman CYR" w:eastAsiaTheme="minorHAnsi" w:hAnsi="Times New Roman CYR" w:cs="Times New Roman CYR"/>
          <w:bCs/>
          <w:lang w:eastAsia="en-US"/>
        </w:rPr>
        <w:t>представ</w:t>
      </w:r>
      <w:r w:rsidR="00964880">
        <w:rPr>
          <w:rFonts w:ascii="Times New Roman CYR" w:eastAsiaTheme="minorHAnsi" w:hAnsi="Times New Roman CYR" w:cs="Times New Roman CYR"/>
          <w:bCs/>
          <w:lang w:eastAsia="en-US"/>
        </w:rPr>
        <w:t xml:space="preserve">еното предложение,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бяха направени изказвания от: </w:t>
      </w:r>
      <w:r w:rsidRPr="005537BD"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r w:rsidR="00BD5300" w:rsidRPr="005537BD">
        <w:rPr>
          <w:rFonts w:ascii="Times New Roman CYR" w:eastAsiaTheme="minorHAnsi" w:hAnsi="Times New Roman CYR" w:cs="Times New Roman CYR"/>
          <w:b/>
          <w:bCs/>
          <w:lang w:eastAsia="en-US"/>
        </w:rPr>
        <w:t>-н ГЕОРГИ ГРЪНЧАРОВ</w:t>
      </w:r>
      <w:r w:rsidRPr="005537BD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Pr="005537BD">
        <w:rPr>
          <w:rFonts w:ascii="Times New Roman CYR" w:eastAsiaTheme="minorHAnsi" w:hAnsi="Times New Roman CYR" w:cs="Times New Roman CYR"/>
          <w:bCs/>
          <w:lang w:eastAsia="en-US"/>
        </w:rPr>
        <w:t>който</w:t>
      </w:r>
      <w:r w:rsidR="005F3B49" w:rsidRPr="005537BD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964880">
        <w:rPr>
          <w:rFonts w:ascii="Times New Roman CYR" w:eastAsiaTheme="minorHAnsi" w:hAnsi="Times New Roman CYR" w:cs="Times New Roman CYR"/>
          <w:lang w:eastAsia="en-US"/>
        </w:rPr>
        <w:t>информира</w:t>
      </w:r>
      <w:r w:rsidR="005A739C" w:rsidRPr="005537BD">
        <w:rPr>
          <w:rFonts w:ascii="Times New Roman CYR" w:eastAsiaTheme="minorHAnsi" w:hAnsi="Times New Roman CYR" w:cs="Times New Roman CYR"/>
          <w:lang w:eastAsia="en-US"/>
        </w:rPr>
        <w:t>, че п</w:t>
      </w:r>
      <w:r w:rsidR="00BD5300" w:rsidRPr="005537BD">
        <w:rPr>
          <w:rFonts w:ascii="Times New Roman CYR" w:eastAsiaTheme="minorHAnsi" w:hAnsi="Times New Roman CYR" w:cs="Times New Roman CYR"/>
          <w:lang w:eastAsia="en-US"/>
        </w:rPr>
        <w:t>ринципно</w:t>
      </w:r>
      <w:r w:rsidR="00F570E0" w:rsidRPr="005537BD">
        <w:rPr>
          <w:rFonts w:ascii="Times New Roman CYR" w:eastAsiaTheme="minorHAnsi" w:hAnsi="Times New Roman CYR" w:cs="Times New Roman CYR"/>
          <w:lang w:eastAsia="en-US"/>
        </w:rPr>
        <w:t>,</w:t>
      </w:r>
      <w:r w:rsidR="00BD5300" w:rsidRPr="005537BD">
        <w:rPr>
          <w:rFonts w:ascii="Times New Roman CYR" w:eastAsiaTheme="minorHAnsi" w:hAnsi="Times New Roman CYR" w:cs="Times New Roman CYR"/>
          <w:lang w:eastAsia="en-US"/>
        </w:rPr>
        <w:t xml:space="preserve"> в птицевъдството не е възможно да бъ</w:t>
      </w:r>
      <w:r w:rsidR="005A739C" w:rsidRPr="005537BD">
        <w:rPr>
          <w:rFonts w:ascii="Times New Roman CYR" w:eastAsiaTheme="minorHAnsi" w:hAnsi="Times New Roman CYR" w:cs="Times New Roman CYR"/>
          <w:lang w:eastAsia="en-US"/>
        </w:rPr>
        <w:t xml:space="preserve">дат убити </w:t>
      </w:r>
      <w:r w:rsidRPr="005537BD">
        <w:rPr>
          <w:rFonts w:ascii="Times New Roman CYR" w:eastAsiaTheme="minorHAnsi" w:hAnsi="Times New Roman CYR" w:cs="Times New Roman CYR"/>
          <w:lang w:eastAsia="en-US"/>
        </w:rPr>
        <w:t xml:space="preserve">само </w:t>
      </w:r>
      <w:r w:rsidR="005A739C" w:rsidRPr="005537BD">
        <w:rPr>
          <w:rFonts w:ascii="Times New Roman CYR" w:eastAsiaTheme="minorHAnsi" w:hAnsi="Times New Roman CYR" w:cs="Times New Roman CYR"/>
          <w:u w:val="single"/>
          <w:lang w:eastAsia="en-US"/>
        </w:rPr>
        <w:t>част</w:t>
      </w:r>
      <w:r w:rsidR="005A739C" w:rsidRPr="005537BD">
        <w:rPr>
          <w:rFonts w:ascii="Times New Roman CYR" w:eastAsiaTheme="minorHAnsi" w:hAnsi="Times New Roman CYR" w:cs="Times New Roman CYR"/>
          <w:lang w:eastAsia="en-US"/>
        </w:rPr>
        <w:t xml:space="preserve"> от животните </w:t>
      </w:r>
      <w:r w:rsidR="005F3B49" w:rsidRPr="005537BD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BD5300" w:rsidRPr="005537BD">
        <w:rPr>
          <w:rFonts w:ascii="Times New Roman CYR" w:eastAsiaTheme="minorHAnsi" w:hAnsi="Times New Roman CYR" w:cs="Times New Roman CYR"/>
          <w:lang w:eastAsia="en-US"/>
        </w:rPr>
        <w:t xml:space="preserve">когато възникне огнището, се избиват </w:t>
      </w:r>
      <w:r w:rsidR="005F3B49" w:rsidRPr="005537BD">
        <w:rPr>
          <w:rFonts w:ascii="Times New Roman CYR" w:eastAsiaTheme="minorHAnsi" w:hAnsi="Times New Roman CYR" w:cs="Times New Roman CYR"/>
          <w:lang w:eastAsia="en-US"/>
        </w:rPr>
        <w:t>всички животни</w:t>
      </w:r>
      <w:r w:rsidR="005537B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F3B4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5537BD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5A380B">
        <w:rPr>
          <w:rFonts w:ascii="Times New Roman CYR" w:eastAsiaTheme="minorHAnsi" w:hAnsi="Times New Roman CYR" w:cs="Times New Roman CYR"/>
          <w:lang w:eastAsia="en-US"/>
        </w:rPr>
        <w:t>в тази връзка той предлага да отпадне критерий 3.2</w:t>
      </w:r>
      <w:r w:rsidR="00822146">
        <w:rPr>
          <w:rFonts w:ascii="Times New Roman CYR" w:eastAsiaTheme="minorHAnsi" w:hAnsi="Times New Roman CYR" w:cs="Times New Roman CYR"/>
          <w:lang w:eastAsia="en-US"/>
        </w:rPr>
        <w:t xml:space="preserve">; </w:t>
      </w:r>
    </w:p>
    <w:p w:rsidR="00CA6586" w:rsidRDefault="00CA6586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D5300" w:rsidRPr="003909B9" w:rsidRDefault="00822146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22146">
        <w:rPr>
          <w:rFonts w:ascii="Times New Roman CYR" w:eastAsiaTheme="minorHAnsi" w:hAnsi="Times New Roman CYR" w:cs="Times New Roman CYR"/>
          <w:b/>
          <w:lang w:eastAsia="en-US"/>
        </w:rPr>
        <w:t>д</w:t>
      </w:r>
      <w:r w:rsidR="00F570E0"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-р ЛОРА ДЖУПАРОВА</w:t>
      </w:r>
      <w:r w:rsidR="005537BD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 xml:space="preserve">подкрепи </w:t>
      </w:r>
      <w:r w:rsidR="005A380B">
        <w:rPr>
          <w:rFonts w:ascii="Times New Roman CYR" w:eastAsiaTheme="minorHAnsi" w:hAnsi="Times New Roman CYR" w:cs="Times New Roman CYR"/>
          <w:bCs/>
          <w:lang w:eastAsia="en-US"/>
        </w:rPr>
        <w:t xml:space="preserve">г-н Грънчаров 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>и</w:t>
      </w:r>
      <w:r w:rsidR="005F3B4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5F3B49" w:rsidRPr="005F3B49">
        <w:rPr>
          <w:rFonts w:ascii="Times New Roman CYR" w:eastAsiaTheme="minorHAnsi" w:hAnsi="Times New Roman CYR" w:cs="Times New Roman CYR"/>
          <w:bCs/>
          <w:lang w:eastAsia="en-US"/>
        </w:rPr>
        <w:t>допълни, че</w:t>
      </w:r>
      <w:r w:rsidR="005F3B4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5F3B49" w:rsidRPr="003909B9">
        <w:rPr>
          <w:rFonts w:ascii="Times New Roman CYR" w:eastAsiaTheme="minorHAnsi" w:hAnsi="Times New Roman CYR" w:cs="Times New Roman CYR"/>
          <w:lang w:eastAsia="en-US"/>
        </w:rPr>
        <w:t>в Закона за в</w:t>
      </w:r>
      <w:r w:rsidR="005F3B49">
        <w:rPr>
          <w:rFonts w:ascii="Times New Roman CYR" w:eastAsiaTheme="minorHAnsi" w:hAnsi="Times New Roman CYR" w:cs="Times New Roman CYR"/>
          <w:lang w:eastAsia="en-US"/>
        </w:rPr>
        <w:t>етеринарно-медицинската дейност е записано, че п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ри всяко епизоотично заболяване се унищожават </w:t>
      </w:r>
      <w:r w:rsidR="00BD5300" w:rsidRPr="005537BD">
        <w:rPr>
          <w:rFonts w:ascii="Times New Roman CYR" w:eastAsiaTheme="minorHAnsi" w:hAnsi="Times New Roman CYR" w:cs="Times New Roman CYR"/>
          <w:u w:val="single"/>
          <w:lang w:eastAsia="en-US"/>
        </w:rPr>
        <w:t>всички животни</w:t>
      </w:r>
      <w:r w:rsidR="00BD5300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7E3C63" w:rsidRDefault="007E3C63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</w:p>
    <w:p w:rsidR="005537BD" w:rsidRDefault="00C87EFA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r w:rsidR="005537BD" w:rsidRPr="005537BD">
        <w:rPr>
          <w:rFonts w:ascii="Times New Roman CYR" w:eastAsiaTheme="minorHAnsi" w:hAnsi="Times New Roman CYR" w:cs="Times New Roman CYR"/>
          <w:b/>
          <w:bCs/>
          <w:lang w:eastAsia="en-US"/>
        </w:rPr>
        <w:t>-н ЕМИЛ ДЪРЕВ</w:t>
      </w:r>
      <w:r w:rsidR="005537BD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="007E3C63">
        <w:rPr>
          <w:rFonts w:ascii="Times New Roman CYR" w:eastAsiaTheme="minorHAnsi" w:hAnsi="Times New Roman CYR" w:cs="Times New Roman CYR"/>
          <w:bCs/>
          <w:lang w:eastAsia="en-US"/>
        </w:rPr>
        <w:t>взе отношение по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 xml:space="preserve"> прилагането на критериите</w:t>
      </w:r>
      <w:r w:rsidR="007E3C63">
        <w:rPr>
          <w:rFonts w:ascii="Times New Roman CYR" w:eastAsiaTheme="minorHAnsi" w:hAnsi="Times New Roman CYR" w:cs="Times New Roman CYR"/>
          <w:bCs/>
          <w:lang w:eastAsia="en-US"/>
        </w:rPr>
        <w:t>,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 xml:space="preserve"> при наличието на повече от един животновъден обект в стопанството и предложи </w:t>
      </w:r>
      <w:r w:rsidR="005537BD">
        <w:rPr>
          <w:rFonts w:ascii="Times New Roman CYR" w:eastAsiaTheme="minorHAnsi" w:hAnsi="Times New Roman CYR" w:cs="Times New Roman CYR"/>
          <w:bCs/>
          <w:lang w:eastAsia="en-US"/>
        </w:rPr>
        <w:t xml:space="preserve">критерият да се прилага не на база животновъден 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>„</w:t>
      </w:r>
      <w:r w:rsidR="005537BD" w:rsidRPr="005537BD">
        <w:rPr>
          <w:rFonts w:ascii="Times New Roman CYR" w:eastAsiaTheme="minorHAnsi" w:hAnsi="Times New Roman CYR" w:cs="Times New Roman CYR"/>
          <w:bCs/>
          <w:i/>
          <w:lang w:eastAsia="en-US"/>
        </w:rPr>
        <w:t>обект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>“</w:t>
      </w:r>
      <w:r>
        <w:rPr>
          <w:rFonts w:ascii="Times New Roman CYR" w:eastAsiaTheme="minorHAnsi" w:hAnsi="Times New Roman CYR" w:cs="Times New Roman CYR"/>
          <w:bCs/>
          <w:lang w:eastAsia="en-US"/>
        </w:rPr>
        <w:t>, а на база</w:t>
      </w:r>
      <w:r w:rsidR="005537BD" w:rsidRPr="005537BD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5537BD">
        <w:rPr>
          <w:rFonts w:ascii="Times New Roman CYR" w:eastAsiaTheme="minorHAnsi" w:hAnsi="Times New Roman CYR" w:cs="Times New Roman CYR"/>
          <w:i/>
          <w:lang w:eastAsia="en-US"/>
        </w:rPr>
        <w:t>"стопанство"</w:t>
      </w:r>
      <w:r>
        <w:rPr>
          <w:rFonts w:ascii="Times New Roman CYR" w:eastAsiaTheme="minorHAnsi" w:hAnsi="Times New Roman CYR" w:cs="Times New Roman CYR"/>
          <w:i/>
          <w:lang w:eastAsia="en-US"/>
        </w:rPr>
        <w:t>.</w:t>
      </w:r>
      <w:r w:rsidR="005537BD">
        <w:rPr>
          <w:rFonts w:ascii="Times New Roman CYR" w:eastAsiaTheme="minorHAnsi" w:hAnsi="Times New Roman CYR" w:cs="Times New Roman CYR"/>
          <w:i/>
          <w:lang w:eastAsia="en-US"/>
        </w:rPr>
        <w:t xml:space="preserve"> </w:t>
      </w:r>
      <w:r w:rsidR="00964880">
        <w:rPr>
          <w:rFonts w:ascii="Times New Roman CYR" w:eastAsiaTheme="minorHAnsi" w:hAnsi="Times New Roman CYR" w:cs="Times New Roman CYR"/>
          <w:lang w:eastAsia="en-US"/>
        </w:rPr>
        <w:t>Той подчерта, че от гледна точка на прилагането</w:t>
      </w:r>
      <w:r w:rsidR="007E3C63">
        <w:rPr>
          <w:rFonts w:ascii="Times New Roman CYR" w:eastAsiaTheme="minorHAnsi" w:hAnsi="Times New Roman CYR" w:cs="Times New Roman CYR"/>
          <w:lang w:eastAsia="en-US"/>
        </w:rPr>
        <w:t xml:space="preserve"> на мярката</w:t>
      </w:r>
      <w:r w:rsidR="00964880">
        <w:rPr>
          <w:rFonts w:ascii="Times New Roman CYR" w:eastAsiaTheme="minorHAnsi" w:hAnsi="Times New Roman CYR" w:cs="Times New Roman CYR"/>
          <w:lang w:eastAsia="en-US"/>
        </w:rPr>
        <w:t>, следва</w:t>
      </w:r>
      <w:r w:rsidR="00964880" w:rsidRPr="003909B9">
        <w:rPr>
          <w:rFonts w:ascii="Times New Roman CYR" w:eastAsiaTheme="minorHAnsi" w:hAnsi="Times New Roman CYR" w:cs="Times New Roman CYR"/>
          <w:lang w:eastAsia="en-US"/>
        </w:rPr>
        <w:t xml:space="preserve"> да има ясни критерии на ко</w:t>
      </w:r>
      <w:r w:rsidR="00964880">
        <w:rPr>
          <w:rFonts w:ascii="Times New Roman CYR" w:eastAsiaTheme="minorHAnsi" w:hAnsi="Times New Roman CYR" w:cs="Times New Roman CYR"/>
          <w:lang w:eastAsia="en-US"/>
        </w:rPr>
        <w:t>го</w:t>
      </w:r>
      <w:r w:rsidR="00964880" w:rsidRPr="003909B9">
        <w:rPr>
          <w:rFonts w:ascii="Times New Roman CYR" w:eastAsiaTheme="minorHAnsi" w:hAnsi="Times New Roman CYR" w:cs="Times New Roman CYR"/>
          <w:lang w:eastAsia="en-US"/>
        </w:rPr>
        <w:t xml:space="preserve"> ще се дава предимство</w:t>
      </w:r>
      <w:r w:rsidR="00964880">
        <w:rPr>
          <w:rFonts w:ascii="Times New Roman CYR" w:eastAsiaTheme="minorHAnsi" w:hAnsi="Times New Roman CYR" w:cs="Times New Roman CYR"/>
          <w:lang w:eastAsia="en-US"/>
        </w:rPr>
        <w:t xml:space="preserve"> при равен брой точки.</w:t>
      </w:r>
    </w:p>
    <w:p w:rsidR="005A380B" w:rsidRDefault="005A380B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5537BD" w:rsidRDefault="005A380B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7E3C63">
        <w:rPr>
          <w:rFonts w:ascii="Times New Roman CYR" w:eastAsiaTheme="minorHAnsi" w:hAnsi="Times New Roman CYR" w:cs="Times New Roman CYR"/>
          <w:b/>
          <w:bCs/>
          <w:lang w:eastAsia="en-US"/>
        </w:rPr>
        <w:t>Г-н ВЛАДИСЛАВ</w:t>
      </w: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ЦВЕТАНОВ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Pr="005A380B">
        <w:rPr>
          <w:rFonts w:ascii="Times New Roman CYR" w:eastAsiaTheme="minorHAnsi" w:hAnsi="Times New Roman CYR" w:cs="Times New Roman CYR"/>
          <w:bCs/>
          <w:lang w:eastAsia="en-US"/>
        </w:rPr>
        <w:t xml:space="preserve">отговори, че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във връзка с ограничения остатъчен бюджет в Програмата, </w:t>
      </w:r>
      <w:r w:rsidRPr="005A380B">
        <w:rPr>
          <w:rFonts w:ascii="Times New Roman CYR" w:eastAsiaTheme="minorHAnsi" w:hAnsi="Times New Roman CYR" w:cs="Times New Roman CYR"/>
          <w:bCs/>
          <w:lang w:eastAsia="en-US"/>
        </w:rPr>
        <w:t>п</w:t>
      </w:r>
      <w:r w:rsidRPr="005A380B">
        <w:rPr>
          <w:rFonts w:ascii="Times New Roman CYR" w:eastAsiaTheme="minorHAnsi" w:hAnsi="Times New Roman CYR" w:cs="Times New Roman CYR"/>
          <w:lang w:eastAsia="en-US"/>
        </w:rPr>
        <w:t>редимство</w:t>
      </w:r>
      <w:r>
        <w:rPr>
          <w:rFonts w:ascii="Times New Roman CYR" w:eastAsiaTheme="minorHAnsi" w:hAnsi="Times New Roman CYR" w:cs="Times New Roman CYR"/>
          <w:lang w:eastAsia="en-US"/>
        </w:rPr>
        <w:t xml:space="preserve"> ще получи този проект, който п</w:t>
      </w:r>
      <w:r w:rsidRPr="003909B9">
        <w:rPr>
          <w:rFonts w:ascii="Times New Roman CYR" w:eastAsiaTheme="minorHAnsi" w:hAnsi="Times New Roman CYR" w:cs="Times New Roman CYR"/>
          <w:lang w:eastAsia="en-US"/>
        </w:rPr>
        <w:t>ри равен брой точки е с по-малък размер на разходите</w:t>
      </w:r>
      <w:r w:rsidR="00BC4D84">
        <w:rPr>
          <w:rFonts w:ascii="Times New Roman CYR" w:eastAsiaTheme="minorHAnsi" w:hAnsi="Times New Roman CYR" w:cs="Times New Roman CYR"/>
          <w:lang w:eastAsia="en-US"/>
        </w:rPr>
        <w:t xml:space="preserve">. Той допълни, че </w:t>
      </w:r>
      <w:r w:rsidR="00BC4D84" w:rsidRPr="003909B9">
        <w:rPr>
          <w:rFonts w:ascii="Times New Roman CYR" w:eastAsiaTheme="minorHAnsi" w:hAnsi="Times New Roman CYR" w:cs="Times New Roman CYR"/>
          <w:lang w:eastAsia="en-US"/>
        </w:rPr>
        <w:t xml:space="preserve">критерият е чисто бюджетен и </w:t>
      </w:r>
      <w:r w:rsidR="00822146">
        <w:rPr>
          <w:rFonts w:ascii="Times New Roman CYR" w:eastAsiaTheme="minorHAnsi" w:hAnsi="Times New Roman CYR" w:cs="Times New Roman CYR"/>
          <w:lang w:eastAsia="en-US"/>
        </w:rPr>
        <w:t>целта 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бъдат подпомогнати повече стопани.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7E3C63" w:rsidRDefault="007E3C63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highlight w:val="yellow"/>
          <w:lang w:eastAsia="en-US"/>
        </w:rPr>
      </w:pPr>
    </w:p>
    <w:p w:rsidR="005537BD" w:rsidRPr="00BC4D84" w:rsidRDefault="005A380B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7E3C63">
        <w:rPr>
          <w:rFonts w:ascii="Times New Roman CYR" w:eastAsiaTheme="minorHAnsi" w:hAnsi="Times New Roman CYR" w:cs="Times New Roman CYR"/>
          <w:b/>
          <w:bCs/>
          <w:lang w:eastAsia="en-US"/>
        </w:rPr>
        <w:t>Г-н МАЙКЪЛ ПИЛКЕ</w:t>
      </w:r>
      <w:r w:rsidR="007E3C63" w:rsidRPr="007E3C6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7E3C63" w:rsidRPr="007E3C63">
        <w:rPr>
          <w:rFonts w:ascii="Times New Roman CYR" w:eastAsiaTheme="minorHAnsi" w:hAnsi="Times New Roman CYR" w:cs="Times New Roman CYR"/>
          <w:bCs/>
          <w:lang w:eastAsia="en-US"/>
        </w:rPr>
        <w:t>подкрепи предложението на УО, да се даде</w:t>
      </w:r>
      <w:r w:rsidR="007E3C63" w:rsidRPr="007E3C6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Pr="007E3C63">
        <w:rPr>
          <w:rFonts w:ascii="Times New Roman CYR" w:eastAsiaTheme="minorHAnsi" w:hAnsi="Times New Roman CYR" w:cs="Times New Roman CYR"/>
          <w:lang w:eastAsia="en-US"/>
        </w:rPr>
        <w:t>приоритет на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BC4D84">
        <w:rPr>
          <w:rFonts w:ascii="Times New Roman CYR" w:eastAsiaTheme="minorHAnsi" w:hAnsi="Times New Roman CYR" w:cs="Times New Roman CYR"/>
          <w:lang w:eastAsia="en-US"/>
        </w:rPr>
        <w:t>стопанина, на който всички животни са избити.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 xml:space="preserve"> Той допълни, че следва да се даде възможност за </w:t>
      </w:r>
      <w:r w:rsidR="00BC4D84">
        <w:rPr>
          <w:rFonts w:ascii="Times New Roman CYR" w:eastAsiaTheme="minorHAnsi" w:hAnsi="Times New Roman CYR" w:cs="Times New Roman CYR"/>
          <w:lang w:eastAsia="en-US"/>
        </w:rPr>
        <w:t>прилагане на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 xml:space="preserve"> превантивни дейности, за да се избегне следващото възникване на огнище от епизоотии и 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да се намалят бъдещите рискове от други бедствия. </w:t>
      </w:r>
      <w:r w:rsidR="00BC4D84">
        <w:rPr>
          <w:rFonts w:ascii="Times New Roman CYR" w:eastAsiaTheme="minorHAnsi" w:hAnsi="Times New Roman CYR" w:cs="Times New Roman CYR"/>
          <w:lang w:eastAsia="en-US"/>
        </w:rPr>
        <w:t>По отношение класирането на проектите, т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ой посочи, 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>че трябва да се види икономическия капацитет</w:t>
      </w:r>
      <w:r w:rsidR="00822146">
        <w:rPr>
          <w:rFonts w:ascii="Times New Roman CYR" w:eastAsiaTheme="minorHAnsi" w:hAnsi="Times New Roman CYR" w:cs="Times New Roman CYR"/>
          <w:lang w:eastAsia="en-US"/>
        </w:rPr>
        <w:t>,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 xml:space="preserve"> на съответното стопанство</w:t>
      </w:r>
      <w:r w:rsidR="00822146">
        <w:rPr>
          <w:rFonts w:ascii="Times New Roman CYR" w:eastAsiaTheme="minorHAnsi" w:hAnsi="Times New Roman CYR" w:cs="Times New Roman CYR"/>
          <w:lang w:eastAsia="en-US"/>
        </w:rPr>
        <w:t>,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 xml:space="preserve"> за инвестиране в тези превантивни мерки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 и каза</w:t>
      </w:r>
      <w:r w:rsidR="00822146">
        <w:rPr>
          <w:rFonts w:ascii="Times New Roman CYR" w:eastAsiaTheme="minorHAnsi" w:hAnsi="Times New Roman CYR" w:cs="Times New Roman CYR"/>
          <w:lang w:eastAsia="en-US"/>
        </w:rPr>
        <w:t>,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 че </w:t>
      </w:r>
      <w:r w:rsidR="00822146">
        <w:rPr>
          <w:rFonts w:ascii="Times New Roman CYR" w:eastAsiaTheme="minorHAnsi" w:hAnsi="Times New Roman CYR" w:cs="Times New Roman CYR"/>
          <w:lang w:eastAsia="en-US"/>
        </w:rPr>
        <w:t>за целта може да се приложи</w:t>
      </w:r>
      <w:r w:rsidR="007E3C63" w:rsidRPr="00BC4D84">
        <w:rPr>
          <w:rFonts w:ascii="Times New Roman CYR" w:eastAsiaTheme="minorHAnsi" w:hAnsi="Times New Roman CYR" w:cs="Times New Roman CYR"/>
          <w:lang w:eastAsia="en-US"/>
        </w:rPr>
        <w:t xml:space="preserve"> съотношението ползи-разходи. 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4D84" w:rsidRPr="00BC4D84" w:rsidRDefault="00BD5300" w:rsidP="00BD530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Д-р ЛОЗАНА ВАСИЛЕВА</w:t>
      </w:r>
      <w:r w:rsidR="00BC4D84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BC4D84" w:rsidRPr="00BC4D84">
        <w:rPr>
          <w:rFonts w:ascii="Times New Roman CYR" w:eastAsiaTheme="minorHAnsi" w:hAnsi="Times New Roman CYR" w:cs="Times New Roman CYR"/>
          <w:bCs/>
          <w:lang w:eastAsia="en-US"/>
        </w:rPr>
        <w:t>предложи</w:t>
      </w:r>
      <w:r w:rsidRPr="00BC4D84">
        <w:rPr>
          <w:rFonts w:ascii="Times New Roman CYR" w:eastAsiaTheme="minorHAnsi" w:hAnsi="Times New Roman CYR" w:cs="Times New Roman CYR"/>
          <w:lang w:eastAsia="en-US"/>
        </w:rPr>
        <w:t xml:space="preserve"> да 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BC4D84">
        <w:rPr>
          <w:rFonts w:ascii="Times New Roman CYR" w:eastAsiaTheme="minorHAnsi" w:hAnsi="Times New Roman CYR" w:cs="Times New Roman CYR"/>
          <w:lang w:eastAsia="en-US"/>
        </w:rPr>
        <w:t xml:space="preserve">премине към гласуване на така предложените критерии </w:t>
      </w:r>
      <w:r w:rsidR="00356B07">
        <w:rPr>
          <w:rFonts w:ascii="Times New Roman CYR" w:eastAsiaTheme="minorHAnsi" w:hAnsi="Times New Roman CYR" w:cs="Times New Roman CYR"/>
          <w:lang w:eastAsia="en-US"/>
        </w:rPr>
        <w:t xml:space="preserve">по подмярка 5.1 </w:t>
      </w:r>
      <w:r w:rsidRPr="00BC4D84">
        <w:rPr>
          <w:rFonts w:ascii="Times New Roman CYR" w:eastAsiaTheme="minorHAnsi" w:hAnsi="Times New Roman CYR" w:cs="Times New Roman CYR"/>
          <w:lang w:eastAsia="en-US"/>
        </w:rPr>
        <w:t xml:space="preserve">с направеното уточнение относно областите, които ще бъдат изрично </w:t>
      </w:r>
      <w:r w:rsidR="0052204A" w:rsidRPr="00BC4D84">
        <w:rPr>
          <w:rFonts w:ascii="Times New Roman CYR" w:eastAsiaTheme="minorHAnsi" w:hAnsi="Times New Roman CYR" w:cs="Times New Roman CYR"/>
          <w:lang w:eastAsia="en-US"/>
        </w:rPr>
        <w:t>з</w:t>
      </w:r>
      <w:r w:rsidRPr="00BC4D84">
        <w:rPr>
          <w:rFonts w:ascii="Times New Roman CYR" w:eastAsiaTheme="minorHAnsi" w:hAnsi="Times New Roman CYR" w:cs="Times New Roman CYR"/>
          <w:lang w:eastAsia="en-US"/>
        </w:rPr>
        <w:t>аписани в условията за кандидатстване</w:t>
      </w:r>
      <w:r w:rsidR="00BC4D84" w:rsidRPr="00BC4D84">
        <w:rPr>
          <w:rFonts w:ascii="Times New Roman CYR" w:eastAsiaTheme="minorHAnsi" w:hAnsi="Times New Roman CYR" w:cs="Times New Roman CYR"/>
          <w:lang w:eastAsia="en-US"/>
        </w:rPr>
        <w:t xml:space="preserve"> и ще бъдат дадени като приложения. </w:t>
      </w:r>
    </w:p>
    <w:p w:rsidR="00BD5300" w:rsidRPr="003909B9" w:rsidRDefault="00BD5300" w:rsidP="00BD530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209C4" w:rsidRPr="00A95581" w:rsidRDefault="007C6A7F" w:rsidP="004209C4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ascii="Times New Roman CYR" w:eastAsiaTheme="minorHAnsi" w:hAnsi="Times New Roman CYR" w:cs="Times New Roman CYR"/>
          <w:lang w:eastAsia="en-US"/>
        </w:rPr>
        <w:t>Гласували:</w:t>
      </w:r>
      <w:r w:rsidR="004209C4" w:rsidRPr="00A9558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22714">
        <w:rPr>
          <w:rFonts w:ascii="Times New Roman CYR" w:eastAsiaTheme="minorHAnsi" w:hAnsi="Times New Roman CYR" w:cs="Times New Roman CYR"/>
          <w:lang w:eastAsia="en-US"/>
        </w:rPr>
        <w:t xml:space="preserve">„за“ - 38, </w:t>
      </w:r>
      <w:r w:rsidR="004209C4" w:rsidRPr="00A95581">
        <w:rPr>
          <w:rFonts w:ascii="Times New Roman CYR" w:eastAsiaTheme="minorHAnsi" w:hAnsi="Times New Roman CYR" w:cs="Times New Roman CYR"/>
          <w:lang w:eastAsia="en-US"/>
        </w:rPr>
        <w:t>„</w:t>
      </w:r>
      <w:r w:rsidR="004209C4" w:rsidRPr="00A95581">
        <w:rPr>
          <w:color w:val="000000" w:themeColor="text1"/>
        </w:rPr>
        <w:t>против“-</w:t>
      </w:r>
      <w:r w:rsidR="00BC4D84">
        <w:rPr>
          <w:color w:val="000000" w:themeColor="text1"/>
        </w:rPr>
        <w:t xml:space="preserve"> </w:t>
      </w:r>
      <w:r w:rsidR="004209C4" w:rsidRPr="00A95581">
        <w:rPr>
          <w:color w:val="000000" w:themeColor="text1"/>
        </w:rPr>
        <w:t>няма</w:t>
      </w:r>
      <w:r w:rsidR="00322714">
        <w:rPr>
          <w:color w:val="000000" w:themeColor="text1"/>
        </w:rPr>
        <w:t>,</w:t>
      </w:r>
      <w:r w:rsidR="004209C4" w:rsidRPr="00A95581">
        <w:rPr>
          <w:color w:val="000000" w:themeColor="text1"/>
        </w:rPr>
        <w:t xml:space="preserve"> „въздържали се“- </w:t>
      </w:r>
      <w:r w:rsidR="004209C4">
        <w:rPr>
          <w:color w:val="000000" w:themeColor="text1"/>
        </w:rPr>
        <w:t>2</w:t>
      </w:r>
      <w:r w:rsidR="004209C4" w:rsidRPr="00A95581">
        <w:rPr>
          <w:color w:val="000000" w:themeColor="text1"/>
        </w:rPr>
        <w:t>.</w:t>
      </w:r>
    </w:p>
    <w:p w:rsidR="004209C4" w:rsidRPr="009A055E" w:rsidRDefault="002E34EE" w:rsidP="004209C4">
      <w:pPr>
        <w:tabs>
          <w:tab w:val="left" w:pos="2127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Предложение</w:t>
      </w:r>
      <w:r w:rsidR="005E22CC">
        <w:rPr>
          <w:color w:val="000000" w:themeColor="text1"/>
        </w:rPr>
        <w:t>то</w:t>
      </w:r>
      <w:r w:rsidR="004209C4" w:rsidRPr="005E22CC">
        <w:rPr>
          <w:color w:val="000000" w:themeColor="text1"/>
        </w:rPr>
        <w:t xml:space="preserve"> по т.7</w:t>
      </w:r>
      <w:r w:rsidR="005E22CC" w:rsidRPr="005E22CC">
        <w:rPr>
          <w:color w:val="000000" w:themeColor="text1"/>
        </w:rPr>
        <w:t xml:space="preserve"> се прие</w:t>
      </w:r>
      <w:r w:rsidR="004209C4" w:rsidRPr="00595F13">
        <w:rPr>
          <w:color w:val="000000" w:themeColor="text1"/>
        </w:rPr>
        <w:t>.</w:t>
      </w:r>
    </w:p>
    <w:p w:rsidR="004209C4" w:rsidRPr="003909B9" w:rsidRDefault="004209C4" w:rsidP="004209C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</w:p>
    <w:p w:rsidR="004209C4" w:rsidRPr="00A95581" w:rsidRDefault="004209C4" w:rsidP="004209C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РЕШЕНИЕ ПО ТОЧКА </w:t>
      </w:r>
      <w:r>
        <w:rPr>
          <w:rFonts w:ascii="Times New Roman CYR" w:eastAsiaTheme="minorHAnsi" w:hAnsi="Times New Roman CYR" w:cs="Times New Roman CYR"/>
          <w:b/>
          <w:u w:val="single"/>
          <w:lang w:eastAsia="en-US"/>
        </w:rPr>
        <w:t>7</w:t>
      </w:r>
      <w:r w:rsidRPr="00A95581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ОТ ДНЕВНИЯ РЕД:    </w:t>
      </w:r>
    </w:p>
    <w:p w:rsidR="004209C4" w:rsidRPr="003C3599" w:rsidRDefault="00684F4F" w:rsidP="00684F4F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84F4F">
        <w:rPr>
          <w:b/>
          <w:i/>
        </w:rPr>
        <w:t xml:space="preserve">КН одобри предложението на УО за критерии за подбор на проектни предложения по подмярка </w:t>
      </w:r>
      <w:r w:rsidRPr="00684F4F">
        <w:rPr>
          <w:b/>
        </w:rPr>
        <w:t xml:space="preserve">5.1 </w:t>
      </w:r>
      <w:r w:rsidRPr="00684F4F">
        <w:rPr>
          <w:b/>
          <w:i/>
        </w:rPr>
        <w:t>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</w:t>
      </w:r>
      <w:r w:rsidR="003C3599">
        <w:rPr>
          <w:b/>
          <w:i/>
        </w:rPr>
        <w:t xml:space="preserve"> </w:t>
      </w:r>
      <w:r w:rsidR="003C3599" w:rsidRPr="003C3599">
        <w:t>(съгласно Приложение № 4)</w:t>
      </w:r>
    </w:p>
    <w:p w:rsidR="00FC1008" w:rsidRPr="00684F4F" w:rsidRDefault="00FC1008" w:rsidP="00FC1008">
      <w:pPr>
        <w:pStyle w:val="aa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DD3421" w:rsidRPr="003909B9" w:rsidRDefault="00356B07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56B07">
        <w:rPr>
          <w:rFonts w:ascii="Times New Roman CYR" w:eastAsiaTheme="minorHAnsi" w:hAnsi="Times New Roman CYR" w:cs="Times New Roman CYR"/>
          <w:bCs/>
          <w:lang w:eastAsia="en-US"/>
        </w:rPr>
        <w:t xml:space="preserve">Заседанието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на КН </w:t>
      </w:r>
      <w:r w:rsidRPr="00356B07">
        <w:rPr>
          <w:rFonts w:ascii="Times New Roman CYR" w:eastAsiaTheme="minorHAnsi" w:hAnsi="Times New Roman CYR" w:cs="Times New Roman CYR"/>
          <w:bCs/>
          <w:lang w:eastAsia="en-US"/>
        </w:rPr>
        <w:t>продължи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10D69">
        <w:rPr>
          <w:rFonts w:ascii="Times New Roman CYR" w:eastAsiaTheme="minorHAnsi" w:hAnsi="Times New Roman CYR" w:cs="Times New Roman CYR"/>
          <w:lang w:eastAsia="en-US"/>
        </w:rPr>
        <w:t>с</w:t>
      </w:r>
      <w:r w:rsidR="005C628B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3421" w:rsidRPr="00356B07">
        <w:rPr>
          <w:rFonts w:ascii="Times New Roman CYR" w:eastAsiaTheme="minorHAnsi" w:hAnsi="Times New Roman CYR" w:cs="Times New Roman CYR"/>
          <w:b/>
          <w:lang w:eastAsia="en-US"/>
        </w:rPr>
        <w:t>точка</w:t>
      </w:r>
      <w:r w:rsidR="00710D69" w:rsidRPr="00356B07">
        <w:rPr>
          <w:rFonts w:ascii="Times New Roman CYR" w:eastAsiaTheme="minorHAnsi" w:hAnsi="Times New Roman CYR" w:cs="Times New Roman CYR"/>
          <w:b/>
          <w:lang w:eastAsia="en-US"/>
        </w:rPr>
        <w:t xml:space="preserve"> 8</w:t>
      </w:r>
      <w:r w:rsidR="00710D6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от дневния ред.</w:t>
      </w:r>
    </w:p>
    <w:p w:rsidR="00DD3421" w:rsidRPr="00FC1008" w:rsidRDefault="00DD3421" w:rsidP="00DD342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54846" w:rsidRPr="003909B9" w:rsidRDefault="00835C3A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  <w:t>ТОЧКА 8</w:t>
      </w:r>
      <w:r w:rsidR="00554846" w:rsidRPr="003909B9">
        <w:rPr>
          <w:rFonts w:ascii="Times New Roman CYR" w:eastAsiaTheme="minorHAnsi" w:hAnsi="Times New Roman CYR" w:cs="Times New Roman CYR"/>
          <w:b/>
          <w:bCs/>
          <w:iCs/>
          <w:u w:val="single"/>
          <w:lang w:eastAsia="en-US"/>
        </w:rPr>
        <w:t xml:space="preserve"> ОТ ДНЕВНИЯ РЕД: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Cs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Предложение на УО на ПРСР </w:t>
      </w:r>
      <w:r w:rsidR="00684F4F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(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2014-2020 г.</w:t>
      </w:r>
      <w:r w:rsidR="00684F4F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)</w:t>
      </w:r>
      <w:r w:rsidRPr="003909B9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 xml:space="preserve"> за актуализация на Индикативната годишна работна програма за 2020 г.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22146" w:rsidRDefault="00684F4F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Г-жа ЕЛЕНА ИВАНОВА</w:t>
      </w:r>
      <w:r w:rsidR="00356B0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356B07" w:rsidRPr="00356B07">
        <w:rPr>
          <w:rFonts w:ascii="Times New Roman CYR" w:eastAsiaTheme="minorHAnsi" w:hAnsi="Times New Roman CYR" w:cs="Times New Roman CYR"/>
          <w:bCs/>
          <w:lang w:eastAsia="en-US"/>
        </w:rPr>
        <w:t>припомни, че н</w:t>
      </w:r>
      <w:r w:rsidR="00DD3421" w:rsidRPr="00356B07">
        <w:rPr>
          <w:rFonts w:ascii="Times New Roman CYR" w:eastAsiaTheme="minorHAnsi" w:hAnsi="Times New Roman CYR" w:cs="Times New Roman CYR"/>
          <w:lang w:eastAsia="en-US"/>
        </w:rPr>
        <w:t>а предходното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заседание на Комитета по наблюдение</w:t>
      </w:r>
      <w:r>
        <w:rPr>
          <w:rFonts w:ascii="Times New Roman CYR" w:eastAsiaTheme="minorHAnsi" w:hAnsi="Times New Roman CYR" w:cs="Times New Roman CYR"/>
          <w:lang w:eastAsia="en-US"/>
        </w:rPr>
        <w:t>,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проведено на 8 ноември </w:t>
      </w:r>
      <w:r>
        <w:rPr>
          <w:rFonts w:ascii="Times New Roman CYR" w:eastAsiaTheme="minorHAnsi" w:hAnsi="Times New Roman CYR" w:cs="Times New Roman CYR"/>
          <w:lang w:eastAsia="en-US"/>
        </w:rPr>
        <w:t>2019 г.,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56B07">
        <w:rPr>
          <w:rFonts w:ascii="Times New Roman CYR" w:eastAsiaTheme="minorHAnsi" w:hAnsi="Times New Roman CYR" w:cs="Times New Roman CYR"/>
          <w:lang w:eastAsia="en-US"/>
        </w:rPr>
        <w:t>е гласувана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една Индикативна годишна </w:t>
      </w:r>
      <w:r w:rsidR="00356B07">
        <w:rPr>
          <w:rFonts w:ascii="Times New Roman CYR" w:eastAsiaTheme="minorHAnsi" w:hAnsi="Times New Roman CYR" w:cs="Times New Roman CYR"/>
          <w:lang w:eastAsia="en-US"/>
        </w:rPr>
        <w:t xml:space="preserve">работна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програма за 2020 г. </w:t>
      </w:r>
      <w:r w:rsidR="00356B07">
        <w:rPr>
          <w:rFonts w:ascii="Times New Roman CYR" w:eastAsiaTheme="minorHAnsi" w:hAnsi="Times New Roman CYR" w:cs="Times New Roman CYR"/>
          <w:lang w:eastAsia="en-US"/>
        </w:rPr>
        <w:t xml:space="preserve">Тя допълни, че на настоящето заседание се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предлага  нейния обхват да бъде разширен и </w:t>
      </w:r>
      <w:r w:rsidR="00761383">
        <w:rPr>
          <w:rFonts w:ascii="Times New Roman CYR" w:eastAsiaTheme="minorHAnsi" w:hAnsi="Times New Roman CYR" w:cs="Times New Roman CYR"/>
          <w:lang w:eastAsia="en-US"/>
        </w:rPr>
        <w:t>информира, накратко, в какво се състоят различията:</w:t>
      </w:r>
    </w:p>
    <w:p w:rsidR="00356B07" w:rsidRPr="003909B9" w:rsidRDefault="00761383" w:rsidP="00822146">
      <w:pPr>
        <w:autoSpaceDE w:val="0"/>
        <w:autoSpaceDN w:val="0"/>
        <w:adjustRightInd w:val="0"/>
        <w:spacing w:before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1.В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сички мерки, които не </w:t>
      </w:r>
      <w:r w:rsidR="00356B07">
        <w:rPr>
          <w:rFonts w:ascii="Times New Roman CYR" w:eastAsiaTheme="minorHAnsi" w:hAnsi="Times New Roman CYR" w:cs="Times New Roman CYR"/>
          <w:lang w:eastAsia="en-US"/>
        </w:rPr>
        <w:t>са стартирали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до края на 2019 г. да бъдат прехвърлени за стартиране в рамките на </w:t>
      </w:r>
      <w:r w:rsidR="00356B07">
        <w:rPr>
          <w:rFonts w:ascii="Times New Roman CYR" w:eastAsiaTheme="minorHAnsi" w:hAnsi="Times New Roman CYR" w:cs="Times New Roman CYR"/>
          <w:lang w:eastAsia="en-US"/>
        </w:rPr>
        <w:t>2020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календарна година. </w:t>
      </w:r>
      <w:r w:rsidR="00356B07">
        <w:rPr>
          <w:rFonts w:ascii="Times New Roman CYR" w:eastAsiaTheme="minorHAnsi" w:hAnsi="Times New Roman CYR" w:cs="Times New Roman CYR"/>
          <w:lang w:eastAsia="en-US"/>
        </w:rPr>
        <w:t xml:space="preserve">Г-жа Иванова </w:t>
      </w:r>
      <w:r w:rsidR="00822146">
        <w:rPr>
          <w:rFonts w:ascii="Times New Roman CYR" w:eastAsiaTheme="minorHAnsi" w:hAnsi="Times New Roman CYR" w:cs="Times New Roman CYR"/>
          <w:lang w:eastAsia="en-US"/>
        </w:rPr>
        <w:t>информира,</w:t>
      </w:r>
      <w:r w:rsidR="00356B07">
        <w:rPr>
          <w:rFonts w:ascii="Times New Roman CYR" w:eastAsiaTheme="minorHAnsi" w:hAnsi="Times New Roman CYR" w:cs="Times New Roman CYR"/>
          <w:lang w:eastAsia="en-US"/>
        </w:rPr>
        <w:t xml:space="preserve"> че: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56B07">
        <w:rPr>
          <w:rFonts w:ascii="Times New Roman CYR" w:eastAsiaTheme="minorHAnsi" w:hAnsi="Times New Roman CYR" w:cs="Times New Roman CYR"/>
          <w:b/>
          <w:bCs/>
          <w:i/>
          <w:lang w:eastAsia="en-US"/>
        </w:rPr>
        <w:t>Подмярка 4</w:t>
      </w:r>
      <w:r w:rsidR="00684F4F" w:rsidRPr="00356B07">
        <w:rPr>
          <w:rFonts w:ascii="Times New Roman CYR" w:eastAsiaTheme="minorHAnsi" w:hAnsi="Times New Roman CYR" w:cs="Times New Roman CYR"/>
          <w:b/>
          <w:bCs/>
          <w:i/>
          <w:lang w:eastAsia="en-US"/>
        </w:rPr>
        <w:t>.3 "Инвестиции в инфраструктура“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предвидена за стартиране в края на месец февруари</w:t>
      </w:r>
      <w:r w:rsidR="00684F4F">
        <w:rPr>
          <w:rFonts w:ascii="Times New Roman CYR" w:eastAsiaTheme="minorHAnsi" w:hAnsi="Times New Roman CYR" w:cs="Times New Roman CYR"/>
          <w:lang w:eastAsia="en-US"/>
        </w:rPr>
        <w:t xml:space="preserve"> или в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началото на месец март. </w:t>
      </w:r>
      <w:r w:rsidR="00356B07">
        <w:rPr>
          <w:rFonts w:ascii="Times New Roman CYR" w:eastAsiaTheme="minorHAnsi" w:hAnsi="Times New Roman CYR" w:cs="Times New Roman CYR"/>
          <w:lang w:eastAsia="en-US"/>
        </w:rPr>
        <w:t>Работи се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усилено по разработване на условията за кандидатстване и изпълнение на проектите. Мярката ще стартира с тримесечен период на  прием от месец февруари до месец април.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56B07">
        <w:rPr>
          <w:rFonts w:ascii="Times New Roman CYR" w:eastAsiaTheme="minorHAnsi" w:hAnsi="Times New Roman CYR" w:cs="Times New Roman CYR"/>
          <w:b/>
          <w:bCs/>
          <w:i/>
          <w:lang w:eastAsia="en-US"/>
        </w:rPr>
        <w:t>Подмярка 5.1 "Подкрепа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събития"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предвидена за стартиране през месец февруари.</w:t>
      </w:r>
      <w:r w:rsidR="00684F4F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DD3421" w:rsidRPr="003909B9" w:rsidRDefault="00356B07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56B07">
        <w:rPr>
          <w:rFonts w:ascii="Times New Roman CYR" w:eastAsiaTheme="minorHAnsi" w:hAnsi="Times New Roman CYR" w:cs="Times New Roman CYR"/>
          <w:bCs/>
          <w:lang w:eastAsia="en-US"/>
        </w:rPr>
        <w:t>За</w:t>
      </w:r>
      <w:r>
        <w:rPr>
          <w:rFonts w:ascii="Times New Roman CYR" w:eastAsiaTheme="minorHAnsi" w:hAnsi="Times New Roman CYR" w:cs="Times New Roman CYR"/>
          <w:b/>
          <w:bCs/>
          <w:i/>
          <w:lang w:eastAsia="en-US"/>
        </w:rPr>
        <w:t xml:space="preserve"> </w:t>
      </w:r>
      <w:r w:rsidR="00DD3421" w:rsidRPr="00356B07">
        <w:rPr>
          <w:rFonts w:ascii="Times New Roman CYR" w:eastAsiaTheme="minorHAnsi" w:hAnsi="Times New Roman CYR" w:cs="Times New Roman CYR"/>
          <w:b/>
          <w:bCs/>
          <w:i/>
          <w:lang w:eastAsia="en-US"/>
        </w:rPr>
        <w:t>Подмярка 7.6 "Подпомагане за местните отделения на вероизповеданията"</w:t>
      </w:r>
      <w:r>
        <w:rPr>
          <w:rFonts w:ascii="Times New Roman CYR" w:eastAsiaTheme="minorHAnsi" w:hAnsi="Times New Roman CYR" w:cs="Times New Roman CYR"/>
          <w:b/>
          <w:bCs/>
          <w:i/>
          <w:lang w:eastAsia="en-US"/>
        </w:rPr>
        <w:t xml:space="preserve">,       </w:t>
      </w:r>
      <w:r w:rsidRPr="00356B07">
        <w:rPr>
          <w:rFonts w:ascii="Times New Roman CYR" w:eastAsiaTheme="minorHAnsi" w:hAnsi="Times New Roman CYR" w:cs="Times New Roman CYR"/>
          <w:bCs/>
          <w:lang w:eastAsia="en-US"/>
        </w:rPr>
        <w:t xml:space="preserve">г-жа Иванова поясни, че забавянето се дължи на проведените </w:t>
      </w:r>
      <w:r w:rsidR="00DD3421" w:rsidRPr="00356B07">
        <w:rPr>
          <w:rFonts w:ascii="Times New Roman CYR" w:eastAsiaTheme="minorHAnsi" w:hAnsi="Times New Roman CYR" w:cs="Times New Roman CYR"/>
          <w:lang w:eastAsia="en-US"/>
        </w:rPr>
        <w:t>разговори и преговори, с Българска православна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църква относно усл</w:t>
      </w:r>
      <w:r w:rsidR="002474A6">
        <w:rPr>
          <w:rFonts w:ascii="Times New Roman CYR" w:eastAsiaTheme="minorHAnsi" w:hAnsi="Times New Roman CYR" w:cs="Times New Roman CYR"/>
          <w:lang w:eastAsia="en-US"/>
        </w:rPr>
        <w:t>овията и изискванията за кандида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тстване. До края на месец януари и на</w:t>
      </w:r>
      <w:r w:rsidR="002474A6">
        <w:rPr>
          <w:rFonts w:ascii="Times New Roman CYR" w:eastAsiaTheme="minorHAnsi" w:hAnsi="Times New Roman CYR" w:cs="Times New Roman CYR"/>
          <w:lang w:eastAsia="en-US"/>
        </w:rPr>
        <w:t>чалото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на месец февруари се очаква да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бъдат 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публикува</w:t>
      </w:r>
      <w:r>
        <w:rPr>
          <w:rFonts w:ascii="Times New Roman CYR" w:eastAsiaTheme="minorHAnsi" w:hAnsi="Times New Roman CYR" w:cs="Times New Roman CYR"/>
          <w:lang w:eastAsia="en-US"/>
        </w:rPr>
        <w:t>ни</w:t>
      </w:r>
      <w:r w:rsidR="00684F4F">
        <w:rPr>
          <w:rFonts w:ascii="Times New Roman CYR" w:eastAsiaTheme="minorHAnsi" w:hAnsi="Times New Roman CYR" w:cs="Times New Roman CYR"/>
          <w:lang w:eastAsia="en-US"/>
        </w:rPr>
        <w:t>,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за обществено обсъждане</w:t>
      </w:r>
      <w:r w:rsidR="00684F4F">
        <w:rPr>
          <w:rFonts w:ascii="Times New Roman CYR" w:eastAsiaTheme="minorHAnsi" w:hAnsi="Times New Roman CYR" w:cs="Times New Roman CYR"/>
          <w:lang w:eastAsia="en-US"/>
        </w:rPr>
        <w:t>,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условията за кандидатстване и приемът </w:t>
      </w:r>
      <w:r w:rsidR="00684F4F">
        <w:rPr>
          <w:rFonts w:ascii="Times New Roman CYR" w:eastAsiaTheme="minorHAnsi" w:hAnsi="Times New Roman CYR" w:cs="Times New Roman CYR"/>
          <w:lang w:eastAsia="en-US"/>
        </w:rPr>
        <w:t>ще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стартира непосредствено след това.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23EAA">
        <w:rPr>
          <w:rFonts w:ascii="Times New Roman CYR" w:eastAsiaTheme="minorHAnsi" w:hAnsi="Times New Roman CYR" w:cs="Times New Roman CYR"/>
          <w:b/>
          <w:bCs/>
          <w:i/>
          <w:lang w:eastAsia="en-US"/>
        </w:rPr>
        <w:t>Подмярка 16.4 "Късите вериги на доставка"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56B07">
        <w:rPr>
          <w:rFonts w:ascii="Times New Roman CYR" w:eastAsiaTheme="minorHAnsi" w:hAnsi="Times New Roman CYR" w:cs="Times New Roman CYR"/>
          <w:lang w:eastAsia="en-US"/>
        </w:rPr>
        <w:t>е п</w:t>
      </w:r>
      <w:r w:rsidRPr="003909B9">
        <w:rPr>
          <w:rFonts w:ascii="Times New Roman CYR" w:eastAsiaTheme="minorHAnsi" w:hAnsi="Times New Roman CYR" w:cs="Times New Roman CYR"/>
          <w:lang w:eastAsia="en-US"/>
        </w:rPr>
        <w:t>редвиден</w:t>
      </w:r>
      <w:r w:rsidR="00356B07">
        <w:rPr>
          <w:rFonts w:ascii="Times New Roman CYR" w:eastAsiaTheme="minorHAnsi" w:hAnsi="Times New Roman CYR" w:cs="Times New Roman CYR"/>
          <w:lang w:eastAsia="en-US"/>
        </w:rPr>
        <w:t>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да стартира през </w:t>
      </w:r>
      <w:r w:rsidR="00356B07" w:rsidRPr="003909B9">
        <w:rPr>
          <w:rFonts w:ascii="Times New Roman CYR" w:eastAsiaTheme="minorHAnsi" w:hAnsi="Times New Roman CYR" w:cs="Times New Roman CYR"/>
          <w:lang w:eastAsia="en-US"/>
        </w:rPr>
        <w:t>месец март и</w:t>
      </w:r>
      <w:r w:rsidR="00356B07">
        <w:rPr>
          <w:rFonts w:ascii="Times New Roman CYR" w:eastAsiaTheme="minorHAnsi" w:hAnsi="Times New Roman CYR" w:cs="Times New Roman CYR"/>
          <w:lang w:eastAsia="en-US"/>
        </w:rPr>
        <w:t>ли</w:t>
      </w:r>
      <w:r w:rsidR="00356B07" w:rsidRPr="003909B9">
        <w:rPr>
          <w:rFonts w:ascii="Times New Roman CYR" w:eastAsiaTheme="minorHAnsi" w:hAnsi="Times New Roman CYR" w:cs="Times New Roman CYR"/>
          <w:lang w:eastAsia="en-US"/>
        </w:rPr>
        <w:t xml:space="preserve"> април</w:t>
      </w:r>
      <w:r w:rsidRPr="003909B9">
        <w:rPr>
          <w:rFonts w:ascii="Times New Roman CYR" w:eastAsiaTheme="minorHAnsi" w:hAnsi="Times New Roman CYR" w:cs="Times New Roman CYR"/>
          <w:lang w:eastAsia="en-US"/>
        </w:rPr>
        <w:t>.</w:t>
      </w:r>
    </w:p>
    <w:p w:rsidR="00B82E4B" w:rsidRDefault="00761383" w:rsidP="00822146">
      <w:pPr>
        <w:autoSpaceDE w:val="0"/>
        <w:autoSpaceDN w:val="0"/>
        <w:adjustRightInd w:val="0"/>
        <w:spacing w:before="12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2. П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редвидено </w:t>
      </w:r>
      <w:r>
        <w:rPr>
          <w:rFonts w:ascii="Times New Roman CYR" w:eastAsiaTheme="minorHAnsi" w:hAnsi="Times New Roman CYR" w:cs="Times New Roman CYR"/>
          <w:lang w:eastAsia="en-US"/>
        </w:rPr>
        <w:t xml:space="preserve">е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стартирането на </w:t>
      </w:r>
      <w:r w:rsidR="00DD3421" w:rsidRPr="00822146">
        <w:rPr>
          <w:rFonts w:ascii="Times New Roman CYR" w:eastAsiaTheme="minorHAnsi" w:hAnsi="Times New Roman CYR" w:cs="Times New Roman CYR"/>
          <w:b/>
          <w:i/>
          <w:lang w:eastAsia="en-US"/>
        </w:rPr>
        <w:t>подмярка 6.4.2 "Подкрепа за неземеделски дейности на малките стопанства"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>Г-жа Иванова</w:t>
      </w:r>
      <w:r w:rsidR="000360F3">
        <w:rPr>
          <w:rFonts w:ascii="Times New Roman CYR" w:eastAsiaTheme="minorHAnsi" w:hAnsi="Times New Roman CYR" w:cs="Times New Roman CYR"/>
          <w:lang w:eastAsia="en-US"/>
        </w:rPr>
        <w:t xml:space="preserve"> обърна внимание, че посочената в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проекта</w:t>
      </w:r>
      <w:r w:rsidR="00B76419">
        <w:rPr>
          <w:rFonts w:ascii="Times New Roman CYR" w:eastAsiaTheme="minorHAnsi" w:hAnsi="Times New Roman CYR" w:cs="Times New Roman CYR"/>
          <w:lang w:eastAsia="en-US"/>
        </w:rPr>
        <w:t xml:space="preserve"> на подмярката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(който е предоставен за обсъждане на членовете на КН)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, допустима дейност  </w:t>
      </w:r>
      <w:r w:rsidR="00B76419">
        <w:rPr>
          <w:rFonts w:ascii="Times New Roman CYR" w:eastAsiaTheme="minorHAnsi" w:hAnsi="Times New Roman CYR" w:cs="Times New Roman CYR"/>
          <w:lang w:eastAsia="en-US"/>
        </w:rPr>
        <w:t>„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инвестиции в туризъм</w:t>
      </w:r>
      <w:r w:rsidR="000360F3">
        <w:rPr>
          <w:rFonts w:ascii="Times New Roman CYR" w:eastAsiaTheme="minorHAnsi" w:hAnsi="Times New Roman CYR" w:cs="Times New Roman CYR"/>
          <w:lang w:eastAsia="en-US"/>
        </w:rPr>
        <w:t>“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360F3">
        <w:rPr>
          <w:rFonts w:ascii="Times New Roman CYR" w:eastAsiaTheme="minorHAnsi" w:hAnsi="Times New Roman CYR" w:cs="Times New Roman CYR"/>
          <w:lang w:eastAsia="en-US"/>
        </w:rPr>
        <w:t xml:space="preserve">ще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отпадне</w:t>
      </w:r>
      <w:r w:rsidR="00B76419">
        <w:rPr>
          <w:rFonts w:ascii="Times New Roman CYR" w:eastAsiaTheme="minorHAnsi" w:hAnsi="Times New Roman CYR" w:cs="Times New Roman CYR"/>
          <w:lang w:eastAsia="en-US"/>
        </w:rPr>
        <w:t xml:space="preserve"> и т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ези инвестиции няма да бъдат допустими в рамките на предстоящия прием</w:t>
      </w:r>
      <w:r w:rsidR="000360F3">
        <w:rPr>
          <w:rFonts w:ascii="Times New Roman CYR" w:eastAsiaTheme="minorHAnsi" w:hAnsi="Times New Roman CYR" w:cs="Times New Roman CYR"/>
          <w:lang w:eastAsia="en-US"/>
        </w:rPr>
        <w:t>, тъй като т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уризъм няма да </w:t>
      </w:r>
      <w:r w:rsidR="00B76419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>подпомага в рамките на ПРСР</w:t>
      </w:r>
      <w:r w:rsidR="000360F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76419">
        <w:rPr>
          <w:rFonts w:ascii="Times New Roman CYR" w:eastAsiaTheme="minorHAnsi" w:hAnsi="Times New Roman CYR" w:cs="Times New Roman CYR"/>
          <w:lang w:eastAsia="en-US"/>
        </w:rPr>
        <w:t>(2014-2020 г.)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DD3421" w:rsidRPr="003909B9" w:rsidRDefault="00B82E4B" w:rsidP="00822146">
      <w:pPr>
        <w:autoSpaceDE w:val="0"/>
        <w:autoSpaceDN w:val="0"/>
        <w:adjustRightInd w:val="0"/>
        <w:spacing w:before="12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3. М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аксималният размер на процента субсидия по </w:t>
      </w:r>
      <w:r w:rsidR="000360F3">
        <w:rPr>
          <w:rFonts w:ascii="Times New Roman CYR" w:eastAsiaTheme="minorHAnsi" w:hAnsi="Times New Roman CYR" w:cs="Times New Roman CYR"/>
          <w:lang w:eastAsia="en-US"/>
        </w:rPr>
        <w:t>подмярка 4.1 се фиксира на 50%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 и няма да има надбавки за определени приоритети.  </w:t>
      </w:r>
    </w:p>
    <w:p w:rsidR="00DD3421" w:rsidRPr="003909B9" w:rsidRDefault="00B82E4B" w:rsidP="00822146">
      <w:pPr>
        <w:autoSpaceDE w:val="0"/>
        <w:autoSpaceDN w:val="0"/>
        <w:adjustRightInd w:val="0"/>
        <w:spacing w:before="12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4. В</w:t>
      </w:r>
      <w:r w:rsidR="00DD3421" w:rsidRPr="00761383">
        <w:rPr>
          <w:rFonts w:ascii="Times New Roman CYR" w:eastAsiaTheme="minorHAnsi" w:hAnsi="Times New Roman CYR" w:cs="Times New Roman CYR"/>
          <w:lang w:eastAsia="en-US"/>
        </w:rPr>
        <w:t xml:space="preserve"> последната колона </w:t>
      </w:r>
      <w:r w:rsidR="00B76419" w:rsidRPr="00761383">
        <w:rPr>
          <w:rFonts w:ascii="Times New Roman CYR" w:eastAsiaTheme="minorHAnsi" w:hAnsi="Times New Roman CYR" w:cs="Times New Roman CYR"/>
          <w:lang w:eastAsia="en-US"/>
        </w:rPr>
        <w:t>на</w:t>
      </w:r>
      <w:r w:rsidR="00DD3421" w:rsidRPr="00761383">
        <w:rPr>
          <w:rFonts w:ascii="Times New Roman CYR" w:eastAsiaTheme="minorHAnsi" w:hAnsi="Times New Roman CYR" w:cs="Times New Roman CYR"/>
          <w:lang w:eastAsia="en-US"/>
        </w:rPr>
        <w:t xml:space="preserve"> Индикативната програма е посочен размер на безвъзмездната</w:t>
      </w:r>
      <w:r w:rsidR="00761383" w:rsidRPr="007613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D3421" w:rsidRPr="00761383">
        <w:rPr>
          <w:rFonts w:ascii="Times New Roman CYR" w:eastAsiaTheme="minorHAnsi" w:hAnsi="Times New Roman CYR" w:cs="Times New Roman CYR"/>
          <w:lang w:eastAsia="en-US"/>
        </w:rPr>
        <w:t>финансова помощ за проект - минимален и максимален</w:t>
      </w:r>
      <w:r w:rsidR="00761383" w:rsidRPr="0076138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61383">
        <w:rPr>
          <w:rFonts w:ascii="Times New Roman CYR" w:eastAsiaTheme="minorHAnsi" w:hAnsi="Times New Roman CYR" w:cs="Times New Roman CYR"/>
          <w:lang w:eastAsia="en-US"/>
        </w:rPr>
        <w:t xml:space="preserve">и допълни, че за </w:t>
      </w:r>
      <w:r w:rsidR="00761383" w:rsidRPr="003909B9">
        <w:rPr>
          <w:rFonts w:ascii="Times New Roman CYR" w:eastAsiaTheme="minorHAnsi" w:hAnsi="Times New Roman CYR" w:cs="Times New Roman CYR"/>
          <w:lang w:eastAsia="en-US"/>
        </w:rPr>
        <w:t>да не се получават обърквания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 тази терминология с Програмата</w:t>
      </w:r>
      <w:r w:rsidR="00761383"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DD3421" w:rsidRPr="003909B9">
        <w:rPr>
          <w:rFonts w:ascii="Times New Roman CYR" w:eastAsiaTheme="minorHAnsi" w:hAnsi="Times New Roman CYR" w:cs="Times New Roman CYR"/>
          <w:lang w:eastAsia="en-US"/>
        </w:rPr>
        <w:t xml:space="preserve">ще бъде допълнено със звезда, под линия, че не става въпрос за минимален и максимален размер на финансовата помощ, а за минимален и максимален размер на един проект.              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82E4B" w:rsidRDefault="00B82E4B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lastRenderedPageBreak/>
        <w:t xml:space="preserve">Г-н ЕМИЛ ДЪРЕВ </w:t>
      </w:r>
      <w:r w:rsidRPr="00B82E4B">
        <w:rPr>
          <w:rFonts w:ascii="Times New Roman CYR" w:eastAsiaTheme="minorHAnsi" w:hAnsi="Times New Roman CYR" w:cs="Times New Roman CYR"/>
          <w:bCs/>
          <w:lang w:eastAsia="en-US"/>
        </w:rPr>
        <w:t>изказа опасение, че предвид изключителната натовареност на ДФ</w:t>
      </w:r>
      <w:r w:rsidR="00BF709A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Pr="00B82E4B">
        <w:rPr>
          <w:rFonts w:ascii="Times New Roman CYR" w:eastAsiaTheme="minorHAnsi" w:hAnsi="Times New Roman CYR" w:cs="Times New Roman CYR"/>
          <w:bCs/>
          <w:lang w:eastAsia="en-US"/>
        </w:rPr>
        <w:t>“Земеделие“ (и без предвидените за стартиране 4 мерки) има голяма вероятност „Фондът тотално да блокира“.</w:t>
      </w:r>
    </w:p>
    <w:p w:rsidR="00DD3421" w:rsidRPr="003909B9" w:rsidRDefault="00DD3421" w:rsidP="00DD342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006BB" w:rsidRDefault="00DD3421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909B9">
        <w:rPr>
          <w:rFonts w:ascii="Times New Roman CYR" w:eastAsiaTheme="minorHAnsi" w:hAnsi="Times New Roman CYR" w:cs="Times New Roman CYR"/>
          <w:b/>
          <w:bCs/>
          <w:lang w:eastAsia="en-US"/>
        </w:rPr>
        <w:t>Г-жа ЕЛЕНА ИВАНОВА</w:t>
      </w:r>
      <w:r w:rsidR="00B82E4B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B82E4B" w:rsidRPr="00FC1008">
        <w:rPr>
          <w:rFonts w:ascii="Times New Roman CYR" w:eastAsiaTheme="minorHAnsi" w:hAnsi="Times New Roman CYR" w:cs="Times New Roman CYR"/>
          <w:bCs/>
          <w:lang w:eastAsia="en-US"/>
        </w:rPr>
        <w:t>потвърди, че</w:t>
      </w:r>
      <w:r w:rsidR="00B82E4B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FC1008">
        <w:rPr>
          <w:rFonts w:ascii="Times New Roman CYR" w:eastAsiaTheme="minorHAnsi" w:hAnsi="Times New Roman CYR" w:cs="Times New Roman CYR"/>
          <w:lang w:eastAsia="en-US"/>
        </w:rPr>
        <w:t>Индикативната програма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е </w:t>
      </w:r>
      <w:r w:rsidR="00B82E4B" w:rsidRPr="003909B9">
        <w:rPr>
          <w:rFonts w:ascii="Times New Roman CYR" w:eastAsiaTheme="minorHAnsi" w:hAnsi="Times New Roman CYR" w:cs="Times New Roman CYR"/>
          <w:lang w:eastAsia="en-US"/>
        </w:rPr>
        <w:t xml:space="preserve">наистина </w:t>
      </w:r>
      <w:r w:rsidRPr="003909B9">
        <w:rPr>
          <w:rFonts w:ascii="Times New Roman CYR" w:eastAsiaTheme="minorHAnsi" w:hAnsi="Times New Roman CYR" w:cs="Times New Roman CYR"/>
          <w:lang w:eastAsia="en-US"/>
        </w:rPr>
        <w:t>изключително амбициозна</w:t>
      </w:r>
      <w:r w:rsidR="00B82E4B">
        <w:rPr>
          <w:rFonts w:ascii="Times New Roman CYR" w:eastAsiaTheme="minorHAnsi" w:hAnsi="Times New Roman CYR" w:cs="Times New Roman CYR"/>
          <w:lang w:eastAsia="en-US"/>
        </w:rPr>
        <w:t xml:space="preserve"> и п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редстои сериозна работа както за Министерството, така и за ДФ "Земеделие". </w:t>
      </w:r>
      <w:r w:rsidR="00FC1008">
        <w:rPr>
          <w:rFonts w:ascii="Times New Roman CYR" w:eastAsiaTheme="minorHAnsi" w:hAnsi="Times New Roman CYR" w:cs="Times New Roman CYR"/>
          <w:lang w:eastAsia="en-US"/>
        </w:rPr>
        <w:t>Тя допълни, че к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ъм настоящия момент </w:t>
      </w:r>
      <w:r w:rsidR="00FC1008">
        <w:rPr>
          <w:rFonts w:ascii="Times New Roman CYR" w:eastAsiaTheme="minorHAnsi" w:hAnsi="Times New Roman CYR" w:cs="Times New Roman CYR"/>
          <w:lang w:eastAsia="en-US"/>
        </w:rPr>
        <w:t>има значително подобрение в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системата на работа в двете институции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, но в случай, че се появи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ситуация, в която не </w:t>
      </w:r>
      <w:r w:rsidR="00FC1008">
        <w:rPr>
          <w:rFonts w:ascii="Times New Roman CYR" w:eastAsiaTheme="minorHAnsi" w:hAnsi="Times New Roman CYR" w:cs="Times New Roman CYR"/>
          <w:lang w:eastAsia="en-US"/>
        </w:rPr>
        <w:t>е възможно справянето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с отгов</w:t>
      </w:r>
      <w:r w:rsidR="00776093">
        <w:rPr>
          <w:rFonts w:ascii="Times New Roman CYR" w:eastAsiaTheme="minorHAnsi" w:hAnsi="Times New Roman CYR" w:cs="Times New Roman CYR"/>
          <w:lang w:eastAsia="en-US"/>
        </w:rPr>
        <w:t>ор</w:t>
      </w:r>
      <w:r w:rsidRPr="003909B9">
        <w:rPr>
          <w:rFonts w:ascii="Times New Roman CYR" w:eastAsiaTheme="minorHAnsi" w:hAnsi="Times New Roman CYR" w:cs="Times New Roman CYR"/>
          <w:lang w:eastAsia="en-US"/>
        </w:rPr>
        <w:t>н</w:t>
      </w:r>
      <w:r w:rsidR="00776093">
        <w:rPr>
          <w:rFonts w:ascii="Times New Roman CYR" w:eastAsiaTheme="minorHAnsi" w:hAnsi="Times New Roman CYR" w:cs="Times New Roman CYR"/>
          <w:lang w:eastAsia="en-US"/>
        </w:rPr>
        <w:t>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стта да 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>отвор</w:t>
      </w:r>
      <w:r w:rsidR="00FC1008">
        <w:rPr>
          <w:rFonts w:ascii="Times New Roman CYR" w:eastAsiaTheme="minorHAnsi" w:hAnsi="Times New Roman CYR" w:cs="Times New Roman CYR"/>
          <w:lang w:eastAsia="en-US"/>
        </w:rPr>
        <w:t>ят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всички обявени мерки или има затруднение в работата при обработката на заявления</w:t>
      </w:r>
      <w:r w:rsidR="00FC1008">
        <w:rPr>
          <w:rFonts w:ascii="Times New Roman CYR" w:eastAsiaTheme="minorHAnsi" w:hAnsi="Times New Roman CYR" w:cs="Times New Roman CYR"/>
          <w:lang w:eastAsia="en-US"/>
        </w:rPr>
        <w:t>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, винаги има възможност да 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>прегласува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 предложената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Индикативната годишна работна програма и да 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прецени кои мерки да не стартират до края на годината. 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В тази връзка г-жа Иванова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предл</w:t>
      </w:r>
      <w:r w:rsidR="00FC1008">
        <w:rPr>
          <w:rFonts w:ascii="Times New Roman CYR" w:eastAsiaTheme="minorHAnsi" w:hAnsi="Times New Roman CYR" w:cs="Times New Roman CYR"/>
          <w:lang w:eastAsia="en-US"/>
        </w:rPr>
        <w:t>ожи,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към настоящия момент да </w:t>
      </w:r>
      <w:r w:rsidR="00FC1008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гласува </w:t>
      </w:r>
      <w:r w:rsidR="005006BB">
        <w:rPr>
          <w:rFonts w:ascii="Times New Roman CYR" w:eastAsiaTheme="minorHAnsi" w:hAnsi="Times New Roman CYR" w:cs="Times New Roman CYR"/>
          <w:lang w:eastAsia="en-US"/>
        </w:rPr>
        <w:t>предложението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в този вид, с уговорката, че винаги има опция това да бъде променено. </w:t>
      </w:r>
    </w:p>
    <w:p w:rsidR="005006BB" w:rsidRDefault="005006BB" w:rsidP="00DD342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5006BB" w:rsidRPr="00A95581" w:rsidRDefault="007C6A7F" w:rsidP="005006B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ascii="Times New Roman CYR" w:eastAsiaTheme="minorHAnsi" w:hAnsi="Times New Roman CYR" w:cs="Times New Roman CYR"/>
          <w:lang w:eastAsia="en-US"/>
        </w:rPr>
        <w:t>Гласували:</w:t>
      </w:r>
      <w:r w:rsidR="00290BE9">
        <w:rPr>
          <w:rFonts w:ascii="Times New Roman CYR" w:eastAsiaTheme="minorHAnsi" w:hAnsi="Times New Roman CYR" w:cs="Times New Roman CYR"/>
          <w:lang w:eastAsia="en-US"/>
        </w:rPr>
        <w:t xml:space="preserve"> „за“- 37,</w:t>
      </w:r>
      <w:r w:rsidR="005006BB" w:rsidRPr="00A95581">
        <w:rPr>
          <w:rFonts w:ascii="Times New Roman CYR" w:eastAsiaTheme="minorHAnsi" w:hAnsi="Times New Roman CYR" w:cs="Times New Roman CYR"/>
          <w:lang w:eastAsia="en-US"/>
        </w:rPr>
        <w:t xml:space="preserve"> „</w:t>
      </w:r>
      <w:r w:rsidR="005006BB" w:rsidRPr="00A95581">
        <w:rPr>
          <w:color w:val="000000" w:themeColor="text1"/>
        </w:rPr>
        <w:t>против“-</w:t>
      </w:r>
      <w:r w:rsidR="005006BB">
        <w:rPr>
          <w:color w:val="000000" w:themeColor="text1"/>
        </w:rPr>
        <w:t>1</w:t>
      </w:r>
      <w:r w:rsidR="00290BE9">
        <w:rPr>
          <w:color w:val="000000" w:themeColor="text1"/>
        </w:rPr>
        <w:t>,</w:t>
      </w:r>
      <w:r w:rsidR="005006BB" w:rsidRPr="00A95581">
        <w:rPr>
          <w:color w:val="000000" w:themeColor="text1"/>
        </w:rPr>
        <w:t xml:space="preserve"> „въздържали се“- </w:t>
      </w:r>
      <w:r w:rsidR="005006BB">
        <w:rPr>
          <w:color w:val="000000" w:themeColor="text1"/>
        </w:rPr>
        <w:t>няма</w:t>
      </w:r>
      <w:r w:rsidR="005006BB" w:rsidRPr="00A95581">
        <w:rPr>
          <w:color w:val="000000" w:themeColor="text1"/>
        </w:rPr>
        <w:t>.</w:t>
      </w:r>
    </w:p>
    <w:p w:rsidR="005006BB" w:rsidRPr="009A055E" w:rsidRDefault="005006BB" w:rsidP="005006BB">
      <w:pPr>
        <w:tabs>
          <w:tab w:val="left" w:pos="2127"/>
        </w:tabs>
        <w:contextualSpacing/>
        <w:jc w:val="both"/>
        <w:rPr>
          <w:color w:val="000000" w:themeColor="text1"/>
          <w:u w:val="single"/>
        </w:rPr>
      </w:pPr>
      <w:r w:rsidRPr="0000085F">
        <w:rPr>
          <w:color w:val="000000" w:themeColor="text1"/>
        </w:rPr>
        <w:t>Предложението по т.8 се прие</w:t>
      </w:r>
      <w:r w:rsidR="0000085F">
        <w:rPr>
          <w:color w:val="000000" w:themeColor="text1"/>
        </w:rPr>
        <w:t>.</w:t>
      </w:r>
    </w:p>
    <w:p w:rsidR="00DD3421" w:rsidRDefault="00DD3421" w:rsidP="00DD34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09B9">
        <w:rPr>
          <w:rFonts w:eastAsiaTheme="minorHAnsi"/>
          <w:lang w:eastAsia="en-US"/>
        </w:rPr>
        <w:t xml:space="preserve">          </w:t>
      </w:r>
    </w:p>
    <w:p w:rsidR="007D110F" w:rsidRPr="007D110F" w:rsidRDefault="00835C3A" w:rsidP="00DD3421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РЕШЕНИЕ ПО т.8</w:t>
      </w:r>
      <w:r w:rsidR="007D110F" w:rsidRPr="005006BB">
        <w:rPr>
          <w:rFonts w:eastAsiaTheme="minorHAnsi"/>
          <w:b/>
          <w:u w:val="single"/>
          <w:lang w:eastAsia="en-US"/>
        </w:rPr>
        <w:t xml:space="preserve"> ОТ ДНЕВНИЯ РЕД:</w:t>
      </w:r>
    </w:p>
    <w:p w:rsidR="005006BB" w:rsidRPr="005006BB" w:rsidRDefault="005006BB" w:rsidP="005006BB">
      <w:pPr>
        <w:pStyle w:val="aa"/>
        <w:numPr>
          <w:ilvl w:val="0"/>
          <w:numId w:val="5"/>
        </w:num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  <w:r w:rsidRPr="005006BB">
        <w:rPr>
          <w:b/>
          <w:i/>
        </w:rPr>
        <w:t>КН  съгласува  предложението на УО за актуализация на ИГРП на ПРСР</w:t>
      </w:r>
      <w:r>
        <w:rPr>
          <w:b/>
          <w:i/>
        </w:rPr>
        <w:t xml:space="preserve"> (2014-2020г.)</w:t>
      </w:r>
      <w:r w:rsidRPr="005006BB">
        <w:rPr>
          <w:b/>
          <w:i/>
        </w:rPr>
        <w:t xml:space="preserve"> за 2020 г.</w:t>
      </w:r>
      <w:r w:rsidRPr="005006BB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3C3599" w:rsidRPr="003C3599">
        <w:rPr>
          <w:rFonts w:ascii="Times New Roman CYR" w:eastAsiaTheme="minorHAnsi" w:hAnsi="Times New Roman CYR" w:cs="Times New Roman CYR"/>
          <w:lang w:eastAsia="en-US"/>
        </w:rPr>
        <w:t>(съгласно Приложение № 5)</w:t>
      </w:r>
    </w:p>
    <w:p w:rsidR="005006BB" w:rsidRDefault="005006BB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FC1008" w:rsidRPr="003909B9" w:rsidRDefault="00FC1008" w:rsidP="00FC10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56B07">
        <w:rPr>
          <w:rFonts w:ascii="Times New Roman CYR" w:eastAsiaTheme="minorHAnsi" w:hAnsi="Times New Roman CYR" w:cs="Times New Roman CYR"/>
          <w:bCs/>
          <w:lang w:eastAsia="en-US"/>
        </w:rPr>
        <w:t xml:space="preserve">Заседанието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на КН </w:t>
      </w:r>
      <w:r w:rsidRPr="00356B07">
        <w:rPr>
          <w:rFonts w:ascii="Times New Roman CYR" w:eastAsiaTheme="minorHAnsi" w:hAnsi="Times New Roman CYR" w:cs="Times New Roman CYR"/>
          <w:bCs/>
          <w:lang w:eastAsia="en-US"/>
        </w:rPr>
        <w:t>продължи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с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70FFE">
        <w:rPr>
          <w:rFonts w:ascii="Times New Roman CYR" w:eastAsiaTheme="minorHAnsi" w:hAnsi="Times New Roman CYR" w:cs="Times New Roman CYR"/>
          <w:b/>
          <w:lang w:eastAsia="en-US"/>
        </w:rPr>
        <w:t>точка 9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909B9">
        <w:rPr>
          <w:rFonts w:ascii="Times New Roman CYR" w:eastAsiaTheme="minorHAnsi" w:hAnsi="Times New Roman CYR" w:cs="Times New Roman CYR"/>
          <w:lang w:eastAsia="en-US"/>
        </w:rPr>
        <w:t xml:space="preserve"> от дневния ред.</w:t>
      </w:r>
    </w:p>
    <w:p w:rsidR="002B1365" w:rsidRDefault="002B1365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2B1365" w:rsidRPr="002B1365" w:rsidRDefault="00835C3A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u w:val="single"/>
          <w:lang w:eastAsia="en-US"/>
        </w:rPr>
        <w:t>ТОЧКА 9</w:t>
      </w:r>
      <w:r w:rsidR="002B1365" w:rsidRPr="002B1365">
        <w:rPr>
          <w:rFonts w:ascii="Times New Roman CYR" w:eastAsiaTheme="minorHAnsi" w:hAnsi="Times New Roman CYR" w:cs="Times New Roman CYR"/>
          <w:b/>
          <w:u w:val="single"/>
          <w:lang w:eastAsia="en-US"/>
        </w:rPr>
        <w:t xml:space="preserve"> от ДНЕВНИЯ РЕД:</w:t>
      </w:r>
    </w:p>
    <w:p w:rsidR="001615A8" w:rsidRPr="002B1365" w:rsidRDefault="00FC100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Информация за напредъка на ПРСР (</w:t>
      </w:r>
      <w:r w:rsidR="001615A8" w:rsidRPr="002B1365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2014-2020 г.</w:t>
      </w:r>
      <w:r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)</w:t>
      </w:r>
      <w:r w:rsidR="001615A8" w:rsidRPr="002B1365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, напредък по обработката на заявленията, напредък по мерките свързани с плащания на площ, н</w:t>
      </w:r>
      <w:r w:rsidR="005006BB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апредък по изпълнението на ВОМР</w:t>
      </w:r>
      <w:r w:rsidR="001615A8" w:rsidRPr="002B1365">
        <w:rPr>
          <w:rFonts w:ascii="Times New Roman CYR" w:eastAsiaTheme="minorHAnsi" w:hAnsi="Times New Roman CYR" w:cs="Times New Roman CYR"/>
          <w:b/>
          <w:bCs/>
          <w:iCs/>
          <w:lang w:eastAsia="en-US"/>
        </w:rPr>
        <w:t>.</w:t>
      </w:r>
    </w:p>
    <w:p w:rsidR="001615A8" w:rsidRDefault="001615A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615A8" w:rsidRDefault="00FC100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FC1008">
        <w:rPr>
          <w:rFonts w:ascii="Times New Roman CYR" w:eastAsiaTheme="minorHAnsi" w:hAnsi="Times New Roman CYR" w:cs="Times New Roman CYR"/>
          <w:bCs/>
          <w:lang w:eastAsia="en-US"/>
        </w:rPr>
        <w:t>Думата беше дадена на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г-н КАЛОЯН КОСТАДИНОВ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представят </w:t>
      </w:r>
      <w:r w:rsidR="001615A8" w:rsidRPr="00F046DE">
        <w:rPr>
          <w:rFonts w:ascii="Times New Roman CYR" w:eastAsiaTheme="minorHAnsi" w:hAnsi="Times New Roman CYR" w:cs="Times New Roman CYR"/>
          <w:b/>
          <w:lang w:eastAsia="en-US"/>
        </w:rPr>
        <w:t xml:space="preserve">информация за напредъка по </w:t>
      </w:r>
      <w:r w:rsidRPr="00F046DE">
        <w:rPr>
          <w:rFonts w:ascii="Times New Roman CYR" w:eastAsiaTheme="minorHAnsi" w:hAnsi="Times New Roman CYR" w:cs="Times New Roman CYR"/>
          <w:b/>
          <w:lang w:eastAsia="en-US"/>
        </w:rPr>
        <w:t xml:space="preserve">прилагането </w:t>
      </w:r>
      <w:r w:rsidR="005006BB" w:rsidRPr="00F046DE">
        <w:rPr>
          <w:rFonts w:ascii="Times New Roman CYR" w:eastAsiaTheme="minorHAnsi" w:hAnsi="Times New Roman CYR" w:cs="Times New Roman CYR"/>
          <w:b/>
          <w:lang w:eastAsia="en-US"/>
        </w:rPr>
        <w:t>П</w:t>
      </w:r>
      <w:r w:rsidR="001615A8" w:rsidRPr="00F046DE">
        <w:rPr>
          <w:rFonts w:ascii="Times New Roman CYR" w:eastAsiaTheme="minorHAnsi" w:hAnsi="Times New Roman CYR" w:cs="Times New Roman CYR"/>
          <w:b/>
          <w:lang w:eastAsia="en-US"/>
        </w:rPr>
        <w:t>рограмата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1615A8" w:rsidRDefault="001615A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05E3F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КАЛОЯН КОСТАДИНОВ, ДФ "Земеделие"</w:t>
      </w:r>
      <w:r w:rsidR="00BF709A">
        <w:rPr>
          <w:rFonts w:ascii="Times New Roman CYR" w:eastAsiaTheme="minorHAnsi" w:hAnsi="Times New Roman CYR" w:cs="Times New Roman CYR"/>
          <w:b/>
          <w:bCs/>
          <w:lang w:eastAsia="en-US"/>
        </w:rPr>
        <w:t>,</w:t>
      </w:r>
      <w:r w:rsidR="00FC1008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FC1008" w:rsidRPr="00FC1008">
        <w:rPr>
          <w:rFonts w:ascii="Times New Roman CYR" w:eastAsiaTheme="minorHAnsi" w:hAnsi="Times New Roman CYR" w:cs="Times New Roman CYR"/>
          <w:bCs/>
          <w:lang w:eastAsia="en-US"/>
        </w:rPr>
        <w:t>информира</w:t>
      </w:r>
      <w:r w:rsidR="00005E3F">
        <w:rPr>
          <w:rFonts w:ascii="Times New Roman CYR" w:eastAsiaTheme="minorHAnsi" w:hAnsi="Times New Roman CYR" w:cs="Times New Roman CYR"/>
          <w:bCs/>
          <w:lang w:eastAsia="en-US"/>
        </w:rPr>
        <w:t xml:space="preserve"> накратко</w:t>
      </w:r>
      <w:r w:rsidR="00FC1008" w:rsidRPr="00FC1008">
        <w:rPr>
          <w:rFonts w:ascii="Times New Roman CYR" w:eastAsiaTheme="minorHAnsi" w:hAnsi="Times New Roman CYR" w:cs="Times New Roman CYR"/>
          <w:bCs/>
          <w:lang w:eastAsia="en-US"/>
        </w:rPr>
        <w:t xml:space="preserve">, че </w:t>
      </w:r>
      <w:r w:rsidRPr="00FC1008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r w:rsidR="00FC1008" w:rsidRPr="00FC1008">
        <w:rPr>
          <w:rFonts w:ascii="Times New Roman CYR" w:eastAsiaTheme="minorHAnsi" w:hAnsi="Times New Roman CYR" w:cs="Times New Roman CYR"/>
          <w:bCs/>
          <w:lang w:eastAsia="en-US"/>
        </w:rPr>
        <w:t>к</w:t>
      </w:r>
      <w:r w:rsidRPr="00FC1008">
        <w:rPr>
          <w:rFonts w:ascii="Times New Roman CYR" w:eastAsiaTheme="minorHAnsi" w:hAnsi="Times New Roman CYR" w:cs="Times New Roman CYR"/>
          <w:lang w:eastAsia="en-US"/>
        </w:rPr>
        <w:t>ъм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настоящия момент по подмярка 4.1.2 от общо 244 проекта има 11 оттеглени. Останалите 233 се обработват като са разгледани 163 проекта, от които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>
        <w:rPr>
          <w:rFonts w:ascii="Times New Roman CYR" w:eastAsiaTheme="minorHAnsi" w:hAnsi="Times New Roman CYR" w:cs="Times New Roman CYR"/>
          <w:lang w:eastAsia="en-US"/>
        </w:rPr>
        <w:t>83 са изпратени десет</w:t>
      </w:r>
      <w:r w:rsidR="001C16B4">
        <w:rPr>
          <w:rFonts w:ascii="Times New Roman CYR" w:eastAsiaTheme="minorHAnsi" w:hAnsi="Times New Roman CYR" w:cs="Times New Roman CYR"/>
          <w:lang w:eastAsia="en-US"/>
        </w:rPr>
        <w:t>д</w:t>
      </w:r>
      <w:r>
        <w:rPr>
          <w:rFonts w:ascii="Times New Roman CYR" w:eastAsiaTheme="minorHAnsi" w:hAnsi="Times New Roman CYR" w:cs="Times New Roman CYR"/>
          <w:lang w:eastAsia="en-US"/>
        </w:rPr>
        <w:t xml:space="preserve">невки, на останалите 80 се преглеждат десетдневките </w:t>
      </w:r>
      <w:r w:rsidR="00BF709A">
        <w:rPr>
          <w:rFonts w:ascii="Times New Roman CYR" w:eastAsiaTheme="minorHAnsi" w:hAnsi="Times New Roman CYR" w:cs="Times New Roman CYR"/>
          <w:lang w:eastAsia="en-US"/>
        </w:rPr>
        <w:t xml:space="preserve">в Централно управление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и в най-скоро време ще бъдат изпратени и те. </w:t>
      </w:r>
      <w:r w:rsidR="00247B45">
        <w:rPr>
          <w:rFonts w:ascii="Times New Roman CYR" w:eastAsiaTheme="minorHAnsi" w:hAnsi="Times New Roman CYR" w:cs="Times New Roman CYR"/>
          <w:lang w:eastAsia="en-US"/>
        </w:rPr>
        <w:t>Той допълни, че м</w:t>
      </w:r>
      <w:r>
        <w:rPr>
          <w:rFonts w:ascii="Times New Roman CYR" w:eastAsiaTheme="minorHAnsi" w:hAnsi="Times New Roman CYR" w:cs="Times New Roman CYR"/>
          <w:lang w:eastAsia="en-US"/>
        </w:rPr>
        <w:t xml:space="preserve">ярката се разглежда от служители на Областните дирекции, като председател на комисията е служител от Централно управление. </w:t>
      </w:r>
      <w:r w:rsidR="005006BB">
        <w:rPr>
          <w:rFonts w:ascii="Times New Roman CYR" w:eastAsiaTheme="minorHAnsi" w:hAnsi="Times New Roman CYR" w:cs="Times New Roman CYR"/>
          <w:lang w:eastAsia="en-US"/>
        </w:rPr>
        <w:t xml:space="preserve">За подмярка 6.4, по </w:t>
      </w:r>
      <w:r>
        <w:rPr>
          <w:rFonts w:ascii="Times New Roman CYR" w:eastAsiaTheme="minorHAnsi" w:hAnsi="Times New Roman CYR" w:cs="Times New Roman CYR"/>
          <w:lang w:eastAsia="en-US"/>
        </w:rPr>
        <w:t xml:space="preserve">трите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отворени </w:t>
      </w:r>
      <w:r>
        <w:rPr>
          <w:rFonts w:ascii="Times New Roman CYR" w:eastAsiaTheme="minorHAnsi" w:hAnsi="Times New Roman CYR" w:cs="Times New Roman CYR"/>
          <w:lang w:eastAsia="en-US"/>
        </w:rPr>
        <w:t>процедури</w:t>
      </w:r>
      <w:r w:rsidR="005006B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47B45">
        <w:rPr>
          <w:rFonts w:ascii="Times New Roman CYR" w:eastAsiaTheme="minorHAnsi" w:hAnsi="Times New Roman CYR" w:cs="Times New Roman CYR"/>
          <w:lang w:eastAsia="en-US"/>
        </w:rPr>
        <w:t>–</w:t>
      </w:r>
      <w:r w:rsidR="005006BB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 w:rsidR="005006BB" w:rsidRPr="005006BB">
        <w:rPr>
          <w:rFonts w:ascii="Times New Roman CYR" w:eastAsiaTheme="minorHAnsi" w:hAnsi="Times New Roman CYR" w:cs="Times New Roman CYR"/>
          <w:i/>
          <w:lang w:eastAsia="en-US"/>
        </w:rPr>
        <w:t>занаяти, услуги и производство</w:t>
      </w:r>
      <w:r w:rsidRPr="005006BB">
        <w:rPr>
          <w:rFonts w:ascii="Times New Roman CYR" w:eastAsiaTheme="minorHAnsi" w:hAnsi="Times New Roman CYR" w:cs="Times New Roman CYR"/>
          <w:i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ситуацията е </w:t>
      </w:r>
      <w:r w:rsidR="005006BB">
        <w:rPr>
          <w:rFonts w:ascii="Times New Roman CYR" w:eastAsiaTheme="minorHAnsi" w:hAnsi="Times New Roman CYR" w:cs="Times New Roman CYR"/>
          <w:lang w:eastAsia="en-US"/>
        </w:rPr>
        <w:t>както следв</w:t>
      </w:r>
      <w:r w:rsidR="00247B45">
        <w:rPr>
          <w:rFonts w:ascii="Times New Roman CYR" w:eastAsiaTheme="minorHAnsi" w:hAnsi="Times New Roman CYR" w:cs="Times New Roman CYR"/>
          <w:lang w:eastAsia="en-US"/>
        </w:rPr>
        <w:t>а: п</w:t>
      </w:r>
      <w:r>
        <w:rPr>
          <w:rFonts w:ascii="Times New Roman CYR" w:eastAsiaTheme="minorHAnsi" w:hAnsi="Times New Roman CYR" w:cs="Times New Roman CYR"/>
          <w:lang w:eastAsia="en-US"/>
        </w:rPr>
        <w:t xml:space="preserve">о процедурата за </w:t>
      </w:r>
      <w:r w:rsidRPr="005006BB">
        <w:rPr>
          <w:rFonts w:ascii="Times New Roman CYR" w:eastAsiaTheme="minorHAnsi" w:hAnsi="Times New Roman CYR" w:cs="Times New Roman CYR"/>
          <w:i/>
          <w:lang w:eastAsia="en-US"/>
        </w:rPr>
        <w:t>занаяти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всички десетдневки</w:t>
      </w:r>
      <w:r w:rsidR="00127D95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на общо 25 проекта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, са изпратени и </w:t>
      </w:r>
      <w:r>
        <w:rPr>
          <w:rFonts w:ascii="Times New Roman CYR" w:eastAsiaTheme="minorHAnsi" w:hAnsi="Times New Roman CYR" w:cs="Times New Roman CYR"/>
          <w:lang w:eastAsia="en-US"/>
        </w:rPr>
        <w:t>се чакат отговори</w:t>
      </w:r>
      <w:r w:rsidR="00247B45">
        <w:rPr>
          <w:rFonts w:ascii="Times New Roman CYR" w:eastAsiaTheme="minorHAnsi" w:hAnsi="Times New Roman CYR" w:cs="Times New Roman CYR"/>
          <w:lang w:eastAsia="en-US"/>
        </w:rPr>
        <w:t>;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47B45">
        <w:rPr>
          <w:rFonts w:ascii="Times New Roman CYR" w:eastAsiaTheme="minorHAnsi" w:hAnsi="Times New Roman CYR" w:cs="Times New Roman CYR"/>
          <w:lang w:eastAsia="en-US"/>
        </w:rPr>
        <w:t>з</w:t>
      </w:r>
      <w:r>
        <w:rPr>
          <w:rFonts w:ascii="Times New Roman CYR" w:eastAsiaTheme="minorHAnsi" w:hAnsi="Times New Roman CYR" w:cs="Times New Roman CYR"/>
          <w:lang w:eastAsia="en-US"/>
        </w:rPr>
        <w:t xml:space="preserve">а </w:t>
      </w:r>
      <w:r w:rsidRPr="00127D95">
        <w:rPr>
          <w:rFonts w:ascii="Times New Roman CYR" w:eastAsiaTheme="minorHAnsi" w:hAnsi="Times New Roman CYR" w:cs="Times New Roman CYR"/>
          <w:i/>
          <w:lang w:eastAsia="en-US"/>
        </w:rPr>
        <w:t>производство</w:t>
      </w:r>
      <w:r w:rsidR="00127D95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 182 проекта, които са в ранкинг, към настоящия момен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т са изпратени 155 десетдневки и </w:t>
      </w:r>
      <w:r w:rsidR="00247B45">
        <w:rPr>
          <w:rFonts w:ascii="Times New Roman CYR" w:eastAsiaTheme="minorHAnsi" w:hAnsi="Times New Roman CYR" w:cs="Times New Roman CYR"/>
          <w:lang w:eastAsia="en-US"/>
        </w:rPr>
        <w:t>са разгледани</w:t>
      </w:r>
      <w:r>
        <w:rPr>
          <w:rFonts w:ascii="Times New Roman CYR" w:eastAsiaTheme="minorHAnsi" w:hAnsi="Times New Roman CYR" w:cs="Times New Roman CYR"/>
          <w:lang w:eastAsia="en-US"/>
        </w:rPr>
        <w:t xml:space="preserve"> 90% </w:t>
      </w:r>
      <w:r w:rsidR="00247B45">
        <w:rPr>
          <w:rFonts w:ascii="Times New Roman CYR" w:eastAsiaTheme="minorHAnsi" w:hAnsi="Times New Roman CYR" w:cs="Times New Roman CYR"/>
          <w:lang w:eastAsia="en-US"/>
        </w:rPr>
        <w:t>от проектите; з</w:t>
      </w:r>
      <w:r w:rsidR="00127D95">
        <w:rPr>
          <w:rFonts w:ascii="Times New Roman CYR" w:eastAsiaTheme="minorHAnsi" w:hAnsi="Times New Roman CYR" w:cs="Times New Roman CYR"/>
          <w:lang w:eastAsia="en-US"/>
        </w:rPr>
        <w:t>а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27D95">
        <w:rPr>
          <w:rFonts w:ascii="Times New Roman CYR" w:eastAsiaTheme="minorHAnsi" w:hAnsi="Times New Roman CYR" w:cs="Times New Roman CYR"/>
          <w:i/>
          <w:lang w:eastAsia="en-US"/>
        </w:rPr>
        <w:t>услуги</w:t>
      </w:r>
      <w:r w:rsidR="00127D95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 1258 проекта, които са в ранкинг, в момента са изпратени 40 десетдневки. </w:t>
      </w:r>
      <w:r w:rsidR="00247B45">
        <w:rPr>
          <w:rFonts w:ascii="Times New Roman CYR" w:eastAsiaTheme="minorHAnsi" w:hAnsi="Times New Roman CYR" w:cs="Times New Roman CYR"/>
          <w:lang w:eastAsia="en-US"/>
        </w:rPr>
        <w:t>Г-н Костадинов съобщи, че п</w:t>
      </w:r>
      <w:r>
        <w:rPr>
          <w:rFonts w:ascii="Times New Roman CYR" w:eastAsiaTheme="minorHAnsi" w:hAnsi="Times New Roman CYR" w:cs="Times New Roman CYR"/>
          <w:lang w:eastAsia="en-US"/>
        </w:rPr>
        <w:t xml:space="preserve">ланът на ДФ "Земеделие" е до месец февруари да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приключи с разглеждането на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проектите за </w:t>
      </w:r>
      <w:r w:rsidRPr="00127D95">
        <w:rPr>
          <w:rFonts w:ascii="Times New Roman CYR" w:eastAsiaTheme="minorHAnsi" w:hAnsi="Times New Roman CYR" w:cs="Times New Roman CYR"/>
          <w:i/>
          <w:lang w:eastAsia="en-US"/>
        </w:rPr>
        <w:t>занаятите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</w:t>
      </w:r>
      <w:r w:rsidRPr="00127D95">
        <w:rPr>
          <w:rFonts w:ascii="Times New Roman CYR" w:eastAsiaTheme="minorHAnsi" w:hAnsi="Times New Roman CYR" w:cs="Times New Roman CYR"/>
          <w:i/>
          <w:lang w:eastAsia="en-US"/>
        </w:rPr>
        <w:t>производството</w:t>
      </w:r>
      <w:r>
        <w:rPr>
          <w:rFonts w:ascii="Times New Roman CYR" w:eastAsiaTheme="minorHAnsi" w:hAnsi="Times New Roman CYR" w:cs="Times New Roman CYR"/>
          <w:lang w:eastAsia="en-US"/>
        </w:rPr>
        <w:t xml:space="preserve">, а до месец март да 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се </w:t>
      </w:r>
      <w:r>
        <w:rPr>
          <w:rFonts w:ascii="Times New Roman CYR" w:eastAsiaTheme="minorHAnsi" w:hAnsi="Times New Roman CYR" w:cs="Times New Roman CYR"/>
          <w:lang w:eastAsia="en-US"/>
        </w:rPr>
        <w:t>приключи с разглеждането на про</w:t>
      </w:r>
      <w:r w:rsidR="00247B45">
        <w:rPr>
          <w:rFonts w:ascii="Times New Roman CYR" w:eastAsiaTheme="minorHAnsi" w:hAnsi="Times New Roman CYR" w:cs="Times New Roman CYR"/>
          <w:lang w:eastAsia="en-US"/>
        </w:rPr>
        <w:t>ектите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за </w:t>
      </w:r>
      <w:r w:rsidRPr="00127D95">
        <w:rPr>
          <w:rFonts w:ascii="Times New Roman CYR" w:eastAsiaTheme="minorHAnsi" w:hAnsi="Times New Roman CYR" w:cs="Times New Roman CYR"/>
          <w:i/>
          <w:lang w:eastAsia="en-US"/>
        </w:rPr>
        <w:t>услугите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247B45">
        <w:rPr>
          <w:rFonts w:ascii="Times New Roman CYR" w:eastAsiaTheme="minorHAnsi" w:hAnsi="Times New Roman CYR" w:cs="Times New Roman CYR"/>
          <w:lang w:eastAsia="en-US"/>
        </w:rPr>
        <w:t>Той добави, че с</w:t>
      </w:r>
      <w:r>
        <w:rPr>
          <w:rFonts w:ascii="Times New Roman CYR" w:eastAsiaTheme="minorHAnsi" w:hAnsi="Times New Roman CYR" w:cs="Times New Roman CYR"/>
          <w:lang w:eastAsia="en-US"/>
        </w:rPr>
        <w:t xml:space="preserve">лед приключване разглеждането на проектите по </w:t>
      </w:r>
      <w:r w:rsidR="004B2EF7">
        <w:rPr>
          <w:rFonts w:ascii="Times New Roman CYR" w:eastAsiaTheme="minorHAnsi" w:hAnsi="Times New Roman CYR" w:cs="Times New Roman CYR"/>
          <w:lang w:eastAsia="en-US"/>
        </w:rPr>
        <w:t>подмярка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6.4, </w:t>
      </w: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отделът, който е 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>
        <w:rPr>
          <w:rFonts w:ascii="Times New Roman CYR" w:eastAsiaTheme="minorHAnsi" w:hAnsi="Times New Roman CYR" w:cs="Times New Roman CYR"/>
          <w:lang w:eastAsia="en-US"/>
        </w:rPr>
        <w:t>частни проекти, ще се насочи към разглеждане на прое</w:t>
      </w:r>
      <w:r w:rsidR="002F60C9">
        <w:rPr>
          <w:rFonts w:ascii="Times New Roman CYR" w:eastAsiaTheme="minorHAnsi" w:hAnsi="Times New Roman CYR" w:cs="Times New Roman CYR"/>
          <w:lang w:eastAsia="en-US"/>
        </w:rPr>
        <w:t xml:space="preserve">ктите </w:t>
      </w:r>
      <w:r w:rsidR="00BF709A">
        <w:rPr>
          <w:rFonts w:ascii="Times New Roman CYR" w:eastAsiaTheme="minorHAnsi" w:hAnsi="Times New Roman CYR" w:cs="Times New Roman CYR"/>
          <w:lang w:eastAsia="en-US"/>
        </w:rPr>
        <w:t>от</w:t>
      </w:r>
      <w:r w:rsidR="002F60C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47B45">
        <w:rPr>
          <w:rFonts w:ascii="Times New Roman CYR" w:eastAsiaTheme="minorHAnsi" w:hAnsi="Times New Roman CYR" w:cs="Times New Roman CYR"/>
          <w:lang w:eastAsia="en-US"/>
        </w:rPr>
        <w:t>първи</w:t>
      </w:r>
      <w:r w:rsidR="00BF709A">
        <w:rPr>
          <w:rFonts w:ascii="Times New Roman CYR" w:eastAsiaTheme="minorHAnsi" w:hAnsi="Times New Roman CYR" w:cs="Times New Roman CYR"/>
          <w:lang w:eastAsia="en-US"/>
        </w:rPr>
        <w:t>я</w:t>
      </w:r>
      <w:r w:rsidR="00247B45">
        <w:rPr>
          <w:rFonts w:ascii="Times New Roman CYR" w:eastAsiaTheme="minorHAnsi" w:hAnsi="Times New Roman CYR" w:cs="Times New Roman CYR"/>
          <w:lang w:eastAsia="en-US"/>
        </w:rPr>
        <w:t xml:space="preserve"> (до 42 точки) и втори (до 70 точки)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 прием на Мярка </w:t>
      </w:r>
      <w:r w:rsidR="002F60C9">
        <w:rPr>
          <w:rFonts w:ascii="Times New Roman CYR" w:eastAsiaTheme="minorHAnsi" w:hAnsi="Times New Roman CYR" w:cs="Times New Roman CYR"/>
          <w:lang w:eastAsia="en-US"/>
        </w:rPr>
        <w:t>4.2</w:t>
      </w:r>
      <w:r w:rsidR="00005E3F">
        <w:rPr>
          <w:rFonts w:ascii="Times New Roman CYR" w:eastAsiaTheme="minorHAnsi" w:hAnsi="Times New Roman CYR" w:cs="Times New Roman CYR"/>
          <w:lang w:eastAsia="en-US"/>
        </w:rPr>
        <w:t>.</w:t>
      </w:r>
      <w:r w:rsidR="004D0FD3" w:rsidRPr="004D0FD3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D0FD3">
        <w:rPr>
          <w:rFonts w:ascii="Times New Roman CYR" w:eastAsiaTheme="minorHAnsi" w:hAnsi="Times New Roman CYR" w:cs="Times New Roman CYR"/>
          <w:lang w:eastAsia="en-US"/>
        </w:rPr>
        <w:t>Приоритет на ДФ "Земеделие" в момента е затварянето на проектите по Мерки 6.4, 8</w:t>
      </w:r>
      <w:r w:rsidR="0060600A">
        <w:rPr>
          <w:rFonts w:ascii="Times New Roman CYR" w:eastAsiaTheme="minorHAnsi" w:hAnsi="Times New Roman CYR" w:cs="Times New Roman CYR"/>
          <w:lang w:eastAsia="en-US"/>
        </w:rPr>
        <w:t>.3 и 8.4, по които има доклади</w:t>
      </w:r>
      <w:r w:rsidR="004D0FD3">
        <w:rPr>
          <w:rFonts w:ascii="Times New Roman CYR" w:eastAsiaTheme="minorHAnsi" w:hAnsi="Times New Roman CYR" w:cs="Times New Roman CYR"/>
          <w:lang w:eastAsia="en-US"/>
        </w:rPr>
        <w:t xml:space="preserve"> за техническа и финансова оценка и предстои сключването на договори. Поради забавяне с </w:t>
      </w:r>
      <w:r w:rsidR="00BF709A">
        <w:rPr>
          <w:rFonts w:ascii="Times New Roman CYR" w:eastAsiaTheme="minorHAnsi" w:hAnsi="Times New Roman CYR" w:cs="Times New Roman CYR"/>
          <w:lang w:eastAsia="en-US"/>
        </w:rPr>
        <w:t xml:space="preserve">обработката на проектите по </w:t>
      </w:r>
      <w:r w:rsidR="004D0FD3">
        <w:rPr>
          <w:rFonts w:ascii="Times New Roman CYR" w:eastAsiaTheme="minorHAnsi" w:hAnsi="Times New Roman CYR" w:cs="Times New Roman CYR"/>
          <w:lang w:eastAsia="en-US"/>
        </w:rPr>
        <w:t>Мярка 8.6, на помощ ще бъдат командировани служители от "Оторизация", тъй като проектите на „Договориране“ по Мерки 6.4, 4.2 и по МИГ-овскит</w:t>
      </w:r>
      <w:r w:rsidR="00CA6586">
        <w:rPr>
          <w:rFonts w:ascii="Times New Roman CYR" w:eastAsiaTheme="minorHAnsi" w:hAnsi="Times New Roman CYR" w:cs="Times New Roman CYR"/>
          <w:lang w:eastAsia="en-US"/>
        </w:rPr>
        <w:t xml:space="preserve">е проекти, вече са около 1300. </w:t>
      </w:r>
      <w:r w:rsidR="00005E3F">
        <w:rPr>
          <w:rFonts w:ascii="Times New Roman CYR" w:eastAsiaTheme="minorHAnsi" w:hAnsi="Times New Roman CYR" w:cs="Times New Roman CYR"/>
          <w:lang w:eastAsia="en-US"/>
        </w:rPr>
        <w:t xml:space="preserve">Г-н Костадинов информира, че по отношение </w:t>
      </w:r>
      <w:r>
        <w:rPr>
          <w:rFonts w:ascii="Times New Roman CYR" w:eastAsiaTheme="minorHAnsi" w:hAnsi="Times New Roman CYR" w:cs="Times New Roman CYR"/>
          <w:lang w:eastAsia="en-US"/>
        </w:rPr>
        <w:t>МИГ-овете</w:t>
      </w:r>
      <w:r w:rsidR="00005E3F">
        <w:rPr>
          <w:rFonts w:ascii="Times New Roman CYR" w:eastAsiaTheme="minorHAnsi" w:hAnsi="Times New Roman CYR" w:cs="Times New Roman CYR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lang w:eastAsia="en-US"/>
        </w:rPr>
        <w:t xml:space="preserve">тъй като капацитетът на служителите е зает с 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Мерки </w:t>
      </w:r>
      <w:r>
        <w:rPr>
          <w:rFonts w:ascii="Times New Roman CYR" w:eastAsiaTheme="minorHAnsi" w:hAnsi="Times New Roman CYR" w:cs="Times New Roman CYR"/>
          <w:lang w:eastAsia="en-US"/>
        </w:rPr>
        <w:t xml:space="preserve">6.4 и 4.2, 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то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проектите, които са свързани с общинските мерки от МИГ-овете, са раздадени на отдел "Договориране на публични мерки". </w:t>
      </w:r>
      <w:r w:rsidR="00005E3F">
        <w:rPr>
          <w:rFonts w:ascii="Times New Roman CYR" w:eastAsiaTheme="minorHAnsi" w:hAnsi="Times New Roman CYR" w:cs="Times New Roman CYR"/>
          <w:lang w:eastAsia="en-US"/>
        </w:rPr>
        <w:t>Д</w:t>
      </w:r>
      <w:r>
        <w:rPr>
          <w:rFonts w:ascii="Times New Roman CYR" w:eastAsiaTheme="minorHAnsi" w:hAnsi="Times New Roman CYR" w:cs="Times New Roman CYR"/>
          <w:lang w:eastAsia="en-US"/>
        </w:rPr>
        <w:t>овършва</w:t>
      </w:r>
      <w:r w:rsidR="00005E3F">
        <w:rPr>
          <w:rFonts w:ascii="Times New Roman CYR" w:eastAsiaTheme="minorHAnsi" w:hAnsi="Times New Roman CYR" w:cs="Times New Roman CYR"/>
          <w:lang w:eastAsia="en-US"/>
        </w:rPr>
        <w:t xml:space="preserve"> се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>
        <w:rPr>
          <w:rFonts w:ascii="Times New Roman CYR" w:eastAsiaTheme="minorHAnsi" w:hAnsi="Times New Roman CYR" w:cs="Times New Roman CYR"/>
          <w:lang w:eastAsia="en-US"/>
        </w:rPr>
        <w:t>процедурата</w:t>
      </w:r>
      <w:r w:rsidR="00005E3F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през ИСУН, която е за училищата, за които има увеличен</w:t>
      </w:r>
      <w:r w:rsidR="00005E3F">
        <w:rPr>
          <w:rFonts w:ascii="Times New Roman CYR" w:eastAsiaTheme="minorHAnsi" w:hAnsi="Times New Roman CYR" w:cs="Times New Roman CYR"/>
          <w:lang w:eastAsia="en-US"/>
        </w:rPr>
        <w:t>ие на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бюджет</w:t>
      </w:r>
      <w:r w:rsidR="00005E3F">
        <w:rPr>
          <w:rFonts w:ascii="Times New Roman CYR" w:eastAsiaTheme="minorHAnsi" w:hAnsi="Times New Roman CYR" w:cs="Times New Roman CYR"/>
          <w:lang w:eastAsia="en-US"/>
        </w:rPr>
        <w:t>а и се очаква</w:t>
      </w:r>
      <w:r w:rsidR="00127D9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05E3F">
        <w:rPr>
          <w:rFonts w:ascii="Times New Roman CYR" w:eastAsiaTheme="minorHAnsi" w:hAnsi="Times New Roman CYR" w:cs="Times New Roman CYR"/>
          <w:lang w:eastAsia="en-US"/>
        </w:rPr>
        <w:t>тя да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приключи</w:t>
      </w:r>
      <w:r w:rsidR="00005E3F" w:rsidRPr="00005E3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005E3F">
        <w:rPr>
          <w:rFonts w:ascii="Times New Roman CYR" w:eastAsiaTheme="minorHAnsi" w:hAnsi="Times New Roman CYR" w:cs="Times New Roman CYR"/>
          <w:lang w:eastAsia="en-US"/>
        </w:rPr>
        <w:t>в рамките на 20 дни.</w:t>
      </w:r>
    </w:p>
    <w:p w:rsidR="001615A8" w:rsidRDefault="001615A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D0FD3" w:rsidRDefault="00005E3F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Г-н Костадинов подчерта, че н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атовареността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 служителите в ДФ „Земеделие“ </w:t>
      </w:r>
      <w:r w:rsidR="004D0FD3">
        <w:rPr>
          <w:rFonts w:ascii="Times New Roman CYR" w:eastAsiaTheme="minorHAnsi" w:hAnsi="Times New Roman CYR" w:cs="Times New Roman CYR"/>
          <w:lang w:eastAsia="en-US"/>
        </w:rPr>
        <w:t xml:space="preserve">е доста голяма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и следва да се предприемат стъпки за искане на разрешение за отлагане на договарянето и през 2021 г., в противен случай има голяма опасност натрупаните процедури от 2018 г., плюс </w:t>
      </w:r>
      <w:r w:rsidR="00BF709A">
        <w:rPr>
          <w:rFonts w:ascii="Times New Roman CYR" w:eastAsiaTheme="minorHAnsi" w:hAnsi="Times New Roman CYR" w:cs="Times New Roman CYR"/>
          <w:lang w:eastAsia="en-US"/>
        </w:rPr>
        <w:t>тези</w:t>
      </w:r>
      <w:r>
        <w:rPr>
          <w:rFonts w:ascii="Times New Roman CYR" w:eastAsiaTheme="minorHAnsi" w:hAnsi="Times New Roman CYR" w:cs="Times New Roman CYR"/>
          <w:lang w:eastAsia="en-US"/>
        </w:rPr>
        <w:t>, които ще бъдат от</w:t>
      </w:r>
      <w:r w:rsidR="00BF709A">
        <w:rPr>
          <w:rFonts w:ascii="Times New Roman CYR" w:eastAsiaTheme="minorHAnsi" w:hAnsi="Times New Roman CYR" w:cs="Times New Roman CYR"/>
          <w:lang w:eastAsia="en-US"/>
        </w:rPr>
        <w:t>ворени</w:t>
      </w:r>
      <w:r w:rsidR="004D0FD3">
        <w:rPr>
          <w:rFonts w:ascii="Times New Roman CYR" w:eastAsiaTheme="minorHAnsi" w:hAnsi="Times New Roman CYR" w:cs="Times New Roman CYR"/>
          <w:lang w:eastAsia="en-US"/>
        </w:rPr>
        <w:t xml:space="preserve"> съгласно Индикативната работна програма</w:t>
      </w:r>
      <w:r>
        <w:rPr>
          <w:rFonts w:ascii="Times New Roman CYR" w:eastAsiaTheme="minorHAnsi" w:hAnsi="Times New Roman CYR" w:cs="Times New Roman CYR"/>
          <w:lang w:eastAsia="en-US"/>
        </w:rPr>
        <w:t xml:space="preserve">, </w:t>
      </w:r>
      <w:r w:rsidR="004D0FD3">
        <w:rPr>
          <w:rFonts w:ascii="Times New Roman CYR" w:eastAsiaTheme="minorHAnsi" w:hAnsi="Times New Roman CYR" w:cs="Times New Roman CYR"/>
          <w:lang w:eastAsia="en-US"/>
        </w:rPr>
        <w:t>да не могат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да бъдат довършени</w:t>
      </w:r>
      <w:r w:rsidR="0060600A">
        <w:rPr>
          <w:rFonts w:ascii="Times New Roman CYR" w:eastAsiaTheme="minorHAnsi" w:hAnsi="Times New Roman CYR" w:cs="Times New Roman CYR"/>
          <w:lang w:eastAsia="en-US"/>
        </w:rPr>
        <w:t xml:space="preserve"> през 2020 г.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В тази връзка, </w:t>
      </w:r>
      <w:r w:rsidR="00C764B0">
        <w:rPr>
          <w:rFonts w:ascii="Times New Roman CYR" w:eastAsiaTheme="minorHAnsi" w:hAnsi="Times New Roman CYR" w:cs="Times New Roman CYR"/>
          <w:lang w:eastAsia="en-US"/>
        </w:rPr>
        <w:t>той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каза, че ще приветства УО, ако при отварянето на приемите за новостартиращите мерки, насоките и контролните листа са изготвени в цялост и всичко </w:t>
      </w:r>
      <w:r w:rsidR="00BF709A">
        <w:rPr>
          <w:rFonts w:ascii="Times New Roman CYR" w:eastAsiaTheme="minorHAnsi" w:hAnsi="Times New Roman CYR" w:cs="Times New Roman CYR"/>
          <w:lang w:eastAsia="en-US"/>
        </w:rPr>
        <w:t>е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акредитирано и одобрено</w:t>
      </w:r>
      <w:r w:rsidR="00C764B0">
        <w:rPr>
          <w:rFonts w:ascii="Times New Roman CYR" w:eastAsiaTheme="minorHAnsi" w:hAnsi="Times New Roman CYR" w:cs="Times New Roman CYR"/>
          <w:lang w:eastAsia="en-US"/>
        </w:rPr>
        <w:t>, така че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764B0">
        <w:rPr>
          <w:rFonts w:ascii="Times New Roman CYR" w:eastAsiaTheme="minorHAnsi" w:hAnsi="Times New Roman CYR" w:cs="Times New Roman CYR"/>
          <w:lang w:eastAsia="en-US"/>
        </w:rPr>
        <w:t>приемите да бъдат отваряни, когато всички технически подробности са отстранени, за да може ДФ "Змеделие"  да спазва съответните срокове.</w:t>
      </w:r>
    </w:p>
    <w:p w:rsidR="00C764B0" w:rsidRDefault="00C764B0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950C45" w:rsidRDefault="004D0FD3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97BB0">
        <w:rPr>
          <w:rFonts w:ascii="Times New Roman CYR" w:eastAsiaTheme="minorHAnsi" w:hAnsi="Times New Roman CYR" w:cs="Times New Roman CYR"/>
          <w:bCs/>
          <w:lang w:eastAsia="en-US"/>
        </w:rPr>
        <w:t>П</w:t>
      </w:r>
      <w:r w:rsidRPr="00950C45">
        <w:rPr>
          <w:rFonts w:ascii="Times New Roman CYR" w:eastAsiaTheme="minorHAnsi" w:hAnsi="Times New Roman CYR" w:cs="Times New Roman CYR"/>
          <w:bCs/>
          <w:lang w:eastAsia="en-US"/>
        </w:rPr>
        <w:t>ри обсъждането на изнесената от г-н Костадинов</w:t>
      </w:r>
      <w:r w:rsidR="00936982" w:rsidRPr="00950C45">
        <w:rPr>
          <w:rFonts w:ascii="Times New Roman CYR" w:eastAsiaTheme="minorHAnsi" w:hAnsi="Times New Roman CYR" w:cs="Times New Roman CYR"/>
          <w:bCs/>
          <w:lang w:eastAsia="en-US"/>
        </w:rPr>
        <w:t xml:space="preserve"> информация, отношение взеха</w:t>
      </w:r>
      <w:r w:rsidR="00950C45">
        <w:rPr>
          <w:rFonts w:ascii="Times New Roman CYR" w:eastAsiaTheme="minorHAnsi" w:hAnsi="Times New Roman CYR" w:cs="Times New Roman CYR"/>
          <w:bCs/>
          <w:lang w:eastAsia="en-US"/>
        </w:rPr>
        <w:t xml:space="preserve"> - </w:t>
      </w:r>
      <w:r w:rsidR="00936982"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r w:rsidR="00936982" w:rsidRPr="0093698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-н </w:t>
      </w:r>
      <w:r w:rsidR="001615A8" w:rsidRPr="00936982">
        <w:rPr>
          <w:rFonts w:ascii="Times New Roman CYR" w:eastAsiaTheme="minorHAnsi" w:hAnsi="Times New Roman CYR" w:cs="Times New Roman CYR"/>
          <w:b/>
          <w:bCs/>
          <w:lang w:eastAsia="en-US"/>
        </w:rPr>
        <w:t>ГЕОРГИ ГРЪНЧАРОВ</w:t>
      </w:r>
      <w:r w:rsidR="0093698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, </w:t>
      </w:r>
      <w:r w:rsidR="00936982" w:rsidRPr="00936982">
        <w:rPr>
          <w:rFonts w:ascii="Times New Roman CYR" w:eastAsiaTheme="minorHAnsi" w:hAnsi="Times New Roman CYR" w:cs="Times New Roman CYR"/>
          <w:bCs/>
          <w:lang w:eastAsia="en-US"/>
        </w:rPr>
        <w:t>който</w:t>
      </w:r>
      <w:r w:rsidR="00936982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936982" w:rsidRPr="00936982">
        <w:rPr>
          <w:rFonts w:ascii="Times New Roman CYR" w:eastAsiaTheme="minorHAnsi" w:hAnsi="Times New Roman CYR" w:cs="Times New Roman CYR"/>
          <w:bCs/>
          <w:lang w:eastAsia="en-US"/>
        </w:rPr>
        <w:t>попита има ли крайни срокове при разглеждането на проектите по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7C298D">
        <w:rPr>
          <w:rFonts w:ascii="Times New Roman CYR" w:eastAsiaTheme="minorHAnsi" w:hAnsi="Times New Roman CYR" w:cs="Times New Roman CYR"/>
          <w:lang w:eastAsia="en-US"/>
        </w:rPr>
        <w:t xml:space="preserve">Мярка </w:t>
      </w:r>
      <w:r w:rsidR="00936982">
        <w:rPr>
          <w:rFonts w:ascii="Times New Roman CYR" w:eastAsiaTheme="minorHAnsi" w:hAnsi="Times New Roman CYR" w:cs="Times New Roman CYR"/>
          <w:lang w:eastAsia="en-US"/>
        </w:rPr>
        <w:t>8.6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36982" w:rsidRPr="00936982">
        <w:rPr>
          <w:rFonts w:ascii="Times New Roman CYR" w:eastAsiaTheme="minorHAnsi" w:hAnsi="Times New Roman CYR" w:cs="Times New Roman CYR"/>
          <w:b/>
          <w:lang w:eastAsia="en-US"/>
        </w:rPr>
        <w:t>г-н</w:t>
      </w:r>
      <w:r w:rsidR="0093698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36982">
        <w:rPr>
          <w:rFonts w:ascii="Times New Roman CYR" w:eastAsiaTheme="minorHAnsi" w:hAnsi="Times New Roman CYR" w:cs="Times New Roman CYR"/>
          <w:b/>
          <w:bCs/>
          <w:lang w:eastAsia="en-US"/>
        </w:rPr>
        <w:t>ЯСЕН ТРИЧКОВ (Изпълнителна агенция по горите</w:t>
      </w:r>
      <w:r w:rsidR="00936982" w:rsidRPr="00936982">
        <w:rPr>
          <w:rFonts w:ascii="Times New Roman CYR" w:eastAsiaTheme="minorHAnsi" w:hAnsi="Times New Roman CYR" w:cs="Times New Roman CYR"/>
          <w:bCs/>
          <w:lang w:eastAsia="en-US"/>
        </w:rPr>
        <w:t>), който попита какво се има предвид п</w:t>
      </w:r>
      <w:r w:rsidR="00950C45">
        <w:rPr>
          <w:rFonts w:ascii="Times New Roman CYR" w:eastAsiaTheme="minorHAnsi" w:hAnsi="Times New Roman CYR" w:cs="Times New Roman CYR"/>
          <w:bCs/>
          <w:lang w:eastAsia="en-US"/>
        </w:rPr>
        <w:t>од казаното</w:t>
      </w:r>
      <w:r w:rsidR="00936982" w:rsidRPr="00936982">
        <w:rPr>
          <w:rFonts w:ascii="Times New Roman CYR" w:eastAsiaTheme="minorHAnsi" w:hAnsi="Times New Roman CYR" w:cs="Times New Roman CYR"/>
          <w:bCs/>
          <w:lang w:eastAsia="en-US"/>
        </w:rPr>
        <w:t xml:space="preserve"> „предстои договаряне“ по М</w:t>
      </w:r>
      <w:r w:rsidR="00936982" w:rsidRPr="00936982">
        <w:rPr>
          <w:rFonts w:ascii="Times New Roman CYR" w:eastAsiaTheme="minorHAnsi" w:hAnsi="Times New Roman CYR" w:cs="Times New Roman CYR"/>
          <w:lang w:eastAsia="en-US"/>
        </w:rPr>
        <w:t>ерки 8.3 и 8.4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936982" w:rsidRPr="00936982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1615A8" w:rsidRPr="00936982" w:rsidRDefault="001615A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36982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950C45" w:rsidRDefault="001615A8" w:rsidP="00950C4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КАЛОЯН КОСТАДИНОВ</w:t>
      </w:r>
      <w:r w:rsidR="00950C4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950C45" w:rsidRPr="00950C45">
        <w:rPr>
          <w:rFonts w:ascii="Times New Roman CYR" w:eastAsiaTheme="minorHAnsi" w:hAnsi="Times New Roman CYR" w:cs="Times New Roman CYR"/>
          <w:bCs/>
          <w:lang w:eastAsia="en-US"/>
        </w:rPr>
        <w:t>отговори, че мярка</w:t>
      </w:r>
      <w:r w:rsidR="00950C45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8.6 е много тежка и изисква сериозен капацитет и допълни, че </w:t>
      </w:r>
      <w:r w:rsidR="00BF709A">
        <w:rPr>
          <w:rFonts w:ascii="Times New Roman CYR" w:eastAsiaTheme="minorHAnsi" w:hAnsi="Times New Roman CYR" w:cs="Times New Roman CYR"/>
          <w:lang w:eastAsia="en-US"/>
        </w:rPr>
        <w:t>за тази цел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ще бъд</w:t>
      </w:r>
      <w:r w:rsidR="00BF709A">
        <w:rPr>
          <w:rFonts w:ascii="Times New Roman CYR" w:eastAsiaTheme="minorHAnsi" w:hAnsi="Times New Roman CYR" w:cs="Times New Roman CYR"/>
          <w:lang w:eastAsia="en-US"/>
        </w:rPr>
        <w:t>ат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насочен</w:t>
      </w:r>
      <w:r w:rsidR="00BF709A">
        <w:rPr>
          <w:rFonts w:ascii="Times New Roman CYR" w:eastAsiaTheme="minorHAnsi" w:hAnsi="Times New Roman CYR" w:cs="Times New Roman CYR"/>
          <w:lang w:eastAsia="en-US"/>
        </w:rPr>
        <w:t>и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709A">
        <w:rPr>
          <w:rFonts w:ascii="Times New Roman CYR" w:eastAsiaTheme="minorHAnsi" w:hAnsi="Times New Roman CYR" w:cs="Times New Roman CYR"/>
          <w:lang w:eastAsia="en-US"/>
        </w:rPr>
        <w:t>служители от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отдел "Оторизация"</w:t>
      </w:r>
      <w:r w:rsidR="00950C45" w:rsidRPr="00950C4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F709A">
        <w:rPr>
          <w:rFonts w:ascii="Times New Roman CYR" w:eastAsiaTheme="minorHAnsi" w:hAnsi="Times New Roman CYR" w:cs="Times New Roman CYR"/>
          <w:lang w:eastAsia="en-US"/>
        </w:rPr>
        <w:t>както и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нови служители от областните дирекции, които са гледали частни проекти, и които в момента са на обучение, задължително преди стартиране на етап ОСД. Във връзка с горските мерки</w:t>
      </w:r>
      <w:r w:rsidR="00BF709A">
        <w:rPr>
          <w:rFonts w:ascii="Times New Roman CYR" w:eastAsiaTheme="minorHAnsi" w:hAnsi="Times New Roman CYR" w:cs="Times New Roman CYR"/>
          <w:lang w:eastAsia="en-US"/>
        </w:rPr>
        <w:t xml:space="preserve"> 8.3 и 8.4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, г-н Костадинов информира, </w:t>
      </w:r>
      <w:r w:rsidR="00BF709A">
        <w:rPr>
          <w:rFonts w:ascii="Times New Roman CYR" w:eastAsiaTheme="minorHAnsi" w:hAnsi="Times New Roman CYR" w:cs="Times New Roman CYR"/>
          <w:lang w:eastAsia="en-US"/>
        </w:rPr>
        <w:t xml:space="preserve">че </w:t>
      </w:r>
      <w:r w:rsidR="00C764B0">
        <w:rPr>
          <w:rFonts w:ascii="Times New Roman CYR" w:eastAsiaTheme="minorHAnsi" w:hAnsi="Times New Roman CYR" w:cs="Times New Roman CYR"/>
          <w:lang w:eastAsia="en-US"/>
        </w:rPr>
        <w:t xml:space="preserve">в най-скоро време ще бъдат подписани първите договори. Той допълни, 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че забавянето се дължи </w:t>
      </w:r>
      <w:r w:rsidR="00C764B0">
        <w:rPr>
          <w:rFonts w:ascii="Times New Roman CYR" w:eastAsiaTheme="minorHAnsi" w:hAnsi="Times New Roman CYR" w:cs="Times New Roman CYR"/>
          <w:lang w:eastAsia="en-US"/>
        </w:rPr>
        <w:t>най-вече на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уточняването на т.нар. държавна помощ, </w:t>
      </w:r>
      <w:r w:rsidR="00BF709A">
        <w:rPr>
          <w:rFonts w:ascii="Times New Roman CYR" w:eastAsiaTheme="minorHAnsi" w:hAnsi="Times New Roman CYR" w:cs="Times New Roman CYR"/>
          <w:lang w:eastAsia="en-US"/>
        </w:rPr>
        <w:t xml:space="preserve">което е било 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свързано с дълга  кореспонденция с ЕК, 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УО, 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Министерски съвет, 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с </w:t>
      </w:r>
      <w:r w:rsidR="00950C45">
        <w:rPr>
          <w:rFonts w:ascii="Times New Roman CYR" w:eastAsiaTheme="minorHAnsi" w:hAnsi="Times New Roman CYR" w:cs="Times New Roman CYR"/>
          <w:lang w:eastAsia="en-US"/>
        </w:rPr>
        <w:t>Министерство на финансите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с уточняване на регистрите за горския фонд, което в крайна сметка е забавило изготвянето на контролните листа на етап ОСД. </w:t>
      </w:r>
      <w:r w:rsidR="00C764B0">
        <w:rPr>
          <w:rFonts w:ascii="Times New Roman CYR" w:eastAsiaTheme="minorHAnsi" w:hAnsi="Times New Roman CYR" w:cs="Times New Roman CYR"/>
          <w:lang w:eastAsia="en-US"/>
        </w:rPr>
        <w:t>С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лед решение на Изпълнителния директор на ДФ „Земеделие“ </w:t>
      </w:r>
      <w:r w:rsidR="00C764B0">
        <w:rPr>
          <w:rFonts w:ascii="Times New Roman CYR" w:eastAsiaTheme="minorHAnsi" w:hAnsi="Times New Roman CYR" w:cs="Times New Roman CYR"/>
          <w:lang w:eastAsia="en-US"/>
        </w:rPr>
        <w:t>е взето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="00950C45">
        <w:rPr>
          <w:rFonts w:ascii="Times New Roman CYR" w:eastAsiaTheme="minorHAnsi" w:hAnsi="Times New Roman CYR" w:cs="Times New Roman CYR"/>
          <w:lang w:eastAsia="en-US"/>
        </w:rPr>
        <w:t>генерално</w:t>
      </w:r>
      <w:r w:rsidR="00F046DE">
        <w:rPr>
          <w:rFonts w:ascii="Times New Roman CYR" w:eastAsiaTheme="minorHAnsi" w:hAnsi="Times New Roman CYR" w:cs="Times New Roman CYR"/>
          <w:lang w:eastAsia="en-US"/>
        </w:rPr>
        <w:t>то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решение по </w:t>
      </w:r>
      <w:r w:rsidR="00C764B0">
        <w:rPr>
          <w:rFonts w:ascii="Times New Roman CYR" w:eastAsiaTheme="minorHAnsi" w:hAnsi="Times New Roman CYR" w:cs="Times New Roman CYR"/>
          <w:lang w:eastAsia="en-US"/>
        </w:rPr>
        <w:t>какъв</w:t>
      </w:r>
      <w:r w:rsidR="00950C45">
        <w:rPr>
          <w:rFonts w:ascii="Times New Roman CYR" w:eastAsiaTheme="minorHAnsi" w:hAnsi="Times New Roman CYR" w:cs="Times New Roman CYR"/>
          <w:lang w:eastAsia="en-US"/>
        </w:rPr>
        <w:t xml:space="preserve"> начин да става тази проверка, която е доста тежка. </w:t>
      </w:r>
    </w:p>
    <w:p w:rsidR="00950C45" w:rsidRDefault="00950C45" w:rsidP="00950C4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A02F3" w:rsidRPr="001A02F3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ЕМИЛ ДЪРЕВ</w:t>
      </w:r>
      <w:r w:rsidR="00C97BB0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C97BB0" w:rsidRPr="001A02F3">
        <w:rPr>
          <w:rFonts w:ascii="Times New Roman CYR" w:eastAsiaTheme="minorHAnsi" w:hAnsi="Times New Roman CYR" w:cs="Times New Roman CYR"/>
          <w:bCs/>
          <w:lang w:eastAsia="en-US"/>
        </w:rPr>
        <w:t xml:space="preserve">обърна внимание на факта, че изглежда ДФ „Земеделие“ не оценява важността на </w:t>
      </w:r>
      <w:r w:rsidR="001A02F3">
        <w:rPr>
          <w:rFonts w:ascii="Times New Roman CYR" w:eastAsiaTheme="minorHAnsi" w:hAnsi="Times New Roman CYR" w:cs="Times New Roman CYR"/>
          <w:bCs/>
          <w:lang w:eastAsia="en-US"/>
        </w:rPr>
        <w:t>въпросите</w:t>
      </w:r>
      <w:r w:rsidR="00C97BB0" w:rsidRPr="001A02F3">
        <w:rPr>
          <w:rFonts w:ascii="Times New Roman CYR" w:eastAsiaTheme="minorHAnsi" w:hAnsi="Times New Roman CYR" w:cs="Times New Roman CYR"/>
          <w:bCs/>
          <w:lang w:eastAsia="en-US"/>
        </w:rPr>
        <w:t>, които се обсъждат и изрази</w:t>
      </w:r>
      <w:r w:rsidR="001A02F3" w:rsidRPr="001A02F3">
        <w:rPr>
          <w:rFonts w:ascii="Times New Roman CYR" w:eastAsiaTheme="minorHAnsi" w:hAnsi="Times New Roman CYR" w:cs="Times New Roman CYR"/>
          <w:bCs/>
          <w:lang w:eastAsia="en-US"/>
        </w:rPr>
        <w:t xml:space="preserve"> недоумение от отсъствието на </w:t>
      </w:r>
      <w:r w:rsidR="00C97BB0" w:rsidRPr="001A02F3">
        <w:rPr>
          <w:rFonts w:ascii="Times New Roman CYR" w:eastAsiaTheme="minorHAnsi" w:hAnsi="Times New Roman CYR" w:cs="Times New Roman CYR"/>
          <w:bCs/>
          <w:lang w:eastAsia="en-US"/>
        </w:rPr>
        <w:t>изпълнителния</w:t>
      </w:r>
      <w:r w:rsidR="001A02F3" w:rsidRPr="001A02F3">
        <w:rPr>
          <w:rFonts w:ascii="Times New Roman CYR" w:eastAsiaTheme="minorHAnsi" w:hAnsi="Times New Roman CYR" w:cs="Times New Roman CYR"/>
          <w:bCs/>
          <w:lang w:eastAsia="en-US"/>
        </w:rPr>
        <w:t xml:space="preserve"> директо</w:t>
      </w:r>
      <w:r w:rsidR="001A02F3">
        <w:rPr>
          <w:rFonts w:ascii="Times New Roman CYR" w:eastAsiaTheme="minorHAnsi" w:hAnsi="Times New Roman CYR" w:cs="Times New Roman CYR"/>
          <w:bCs/>
          <w:lang w:eastAsia="en-US"/>
        </w:rPr>
        <w:t>р н</w:t>
      </w:r>
      <w:r w:rsidR="001A02F3" w:rsidRPr="001A02F3">
        <w:rPr>
          <w:rFonts w:ascii="Times New Roman CYR" w:eastAsiaTheme="minorHAnsi" w:hAnsi="Times New Roman CYR" w:cs="Times New Roman CYR"/>
          <w:bCs/>
          <w:lang w:eastAsia="en-US"/>
        </w:rPr>
        <w:t>а Фонда, както на нас</w:t>
      </w:r>
      <w:r w:rsidR="00F046DE">
        <w:rPr>
          <w:rFonts w:ascii="Times New Roman CYR" w:eastAsiaTheme="minorHAnsi" w:hAnsi="Times New Roman CYR" w:cs="Times New Roman CYR"/>
          <w:bCs/>
          <w:lang w:eastAsia="en-US"/>
        </w:rPr>
        <w:t>то</w:t>
      </w:r>
      <w:r w:rsidR="001A02F3" w:rsidRPr="001A02F3">
        <w:rPr>
          <w:rFonts w:ascii="Times New Roman CYR" w:eastAsiaTheme="minorHAnsi" w:hAnsi="Times New Roman CYR" w:cs="Times New Roman CYR"/>
          <w:bCs/>
          <w:lang w:eastAsia="en-US"/>
        </w:rPr>
        <w:t>ящето, така и на предишни заседония на КН.</w:t>
      </w:r>
    </w:p>
    <w:p w:rsidR="002F75C8" w:rsidRDefault="002F75C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02F3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РУСКА БОНЕВА</w:t>
      </w:r>
      <w:r w:rsidR="001A02F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1A02F3" w:rsidRPr="001A02F3">
        <w:rPr>
          <w:rFonts w:ascii="Times New Roman CYR" w:eastAsiaTheme="minorHAnsi" w:hAnsi="Times New Roman CYR" w:cs="Times New Roman CYR"/>
          <w:bCs/>
          <w:lang w:eastAsia="en-US"/>
        </w:rPr>
        <w:t>взе отношение по представената информация и данни по</w:t>
      </w:r>
      <w:r w:rsidR="001A02F3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3B37BD">
        <w:rPr>
          <w:rFonts w:ascii="Times New Roman CYR" w:eastAsiaTheme="minorHAnsi" w:hAnsi="Times New Roman CYR" w:cs="Times New Roman CYR"/>
          <w:lang w:eastAsia="en-US"/>
        </w:rPr>
        <w:t>М</w:t>
      </w:r>
      <w:r>
        <w:rPr>
          <w:rFonts w:ascii="Times New Roman CYR" w:eastAsiaTheme="minorHAnsi" w:hAnsi="Times New Roman CYR" w:cs="Times New Roman CYR"/>
          <w:lang w:eastAsia="en-US"/>
        </w:rPr>
        <w:t>ярка 11 "Биологично земеделие"</w:t>
      </w:r>
      <w:r w:rsidR="001A02F3">
        <w:rPr>
          <w:rFonts w:ascii="Times New Roman CYR" w:eastAsiaTheme="minorHAnsi" w:hAnsi="Times New Roman CYR" w:cs="Times New Roman CYR"/>
          <w:lang w:eastAsia="en-US"/>
        </w:rPr>
        <w:t xml:space="preserve"> и попита дали на кандидатите, които са с неодобрени </w:t>
      </w:r>
      <w:r w:rsidR="001A02F3">
        <w:rPr>
          <w:rFonts w:ascii="Times New Roman CYR" w:eastAsiaTheme="minorHAnsi" w:hAnsi="Times New Roman CYR" w:cs="Times New Roman CYR"/>
          <w:lang w:eastAsia="en-US"/>
        </w:rPr>
        <w:lastRenderedPageBreak/>
        <w:t>заявления за 2017 г., които продължават и през останалите години да изпълняват ангажиментите си, ще бъдат подпомогнати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1A02F3" w:rsidRDefault="001A02F3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32813" w:rsidRDefault="00332813" w:rsidP="0033281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Г-жа ЕЛЕНА ИВАНОВА </w:t>
      </w:r>
      <w:r w:rsidRPr="00332813">
        <w:rPr>
          <w:rFonts w:ascii="Times New Roman CYR" w:eastAsiaTheme="minorHAnsi" w:hAnsi="Times New Roman CYR" w:cs="Times New Roman CYR"/>
          <w:bCs/>
          <w:lang w:eastAsia="en-US"/>
        </w:rPr>
        <w:t>поясни, че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кандидати</w:t>
      </w:r>
      <w:r w:rsidR="00C67581">
        <w:rPr>
          <w:rFonts w:ascii="Times New Roman CYR" w:eastAsiaTheme="minorHAnsi" w:hAnsi="Times New Roman CYR" w:cs="Times New Roman CYR"/>
          <w:lang w:eastAsia="en-US"/>
        </w:rPr>
        <w:t>те,</w:t>
      </w:r>
      <w:r>
        <w:rPr>
          <w:rFonts w:ascii="Times New Roman CYR" w:eastAsiaTheme="minorHAnsi" w:hAnsi="Times New Roman CYR" w:cs="Times New Roman CYR"/>
          <w:lang w:eastAsia="en-US"/>
        </w:rPr>
        <w:t xml:space="preserve"> за които е имало средства по мярката, били са одобрени и са поели многогодишен ангажимент – ще получат финансово подпомагане, а тези които са кандидатствали през 2017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г. и за които не са достигнали финансовите средства -  не са били одобрени, не са поели многогодишен ангажимент</w:t>
      </w:r>
      <w:r w:rsidR="00F046DE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респективно, няма да получат подпомагане. Те 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ще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имат възможност да се възползват от </w:t>
      </w:r>
      <w:r w:rsidR="00F046DE">
        <w:rPr>
          <w:rFonts w:ascii="Times New Roman CYR" w:eastAsiaTheme="minorHAnsi" w:hAnsi="Times New Roman CYR" w:cs="Times New Roman CYR"/>
          <w:lang w:eastAsia="en-US"/>
        </w:rPr>
        <w:t>допълнителния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 бюджет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67581">
        <w:rPr>
          <w:rFonts w:ascii="Times New Roman CYR" w:eastAsiaTheme="minorHAnsi" w:hAnsi="Times New Roman CYR" w:cs="Times New Roman CYR"/>
          <w:lang w:eastAsia="en-US"/>
        </w:rPr>
        <w:t>по мярката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от приема през настоящата 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2020 </w:t>
      </w:r>
      <w:r>
        <w:rPr>
          <w:rFonts w:ascii="Times New Roman CYR" w:eastAsiaTheme="minorHAnsi" w:hAnsi="Times New Roman CYR" w:cs="Times New Roman CYR"/>
          <w:lang w:eastAsia="en-US"/>
        </w:rPr>
        <w:t xml:space="preserve">г.     </w:t>
      </w:r>
    </w:p>
    <w:p w:rsidR="001A02F3" w:rsidRDefault="001A02F3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615A8" w:rsidRPr="00F046DE" w:rsidRDefault="00C67581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Д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умата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беше дадена 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на </w:t>
      </w:r>
      <w:r w:rsidRPr="00C67581">
        <w:rPr>
          <w:rFonts w:ascii="Times New Roman CYR" w:eastAsiaTheme="minorHAnsi" w:hAnsi="Times New Roman CYR" w:cs="Times New Roman CYR"/>
          <w:b/>
          <w:lang w:eastAsia="en-US"/>
        </w:rPr>
        <w:t>г-н СТЕФАН СПАСОВ</w:t>
      </w:r>
      <w:r>
        <w:rPr>
          <w:rFonts w:ascii="Times New Roman CYR" w:eastAsiaTheme="minorHAnsi" w:hAnsi="Times New Roman CYR" w:cs="Times New Roman CYR"/>
          <w:lang w:eastAsia="en-US"/>
        </w:rPr>
        <w:t>,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з</w:t>
      </w:r>
      <w:r w:rsidR="001615A8">
        <w:rPr>
          <w:rFonts w:ascii="Times New Roman CYR" w:eastAsiaTheme="minorHAnsi" w:hAnsi="Times New Roman CYR" w:cs="Times New Roman CYR"/>
          <w:lang w:eastAsia="en-US"/>
        </w:rPr>
        <w:t>а представ</w:t>
      </w:r>
      <w:r>
        <w:rPr>
          <w:rFonts w:ascii="Times New Roman CYR" w:eastAsiaTheme="minorHAnsi" w:hAnsi="Times New Roman CYR" w:cs="Times New Roman CYR"/>
          <w:lang w:eastAsia="en-US"/>
        </w:rPr>
        <w:t>яне на</w:t>
      </w:r>
      <w:r w:rsidR="001615A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1615A8" w:rsidRPr="00F046DE">
        <w:rPr>
          <w:rFonts w:ascii="Times New Roman CYR" w:eastAsiaTheme="minorHAnsi" w:hAnsi="Times New Roman CYR" w:cs="Times New Roman CYR"/>
          <w:b/>
          <w:lang w:eastAsia="en-US"/>
        </w:rPr>
        <w:t>напредъка по подхода "Воден от общностите за местно развит</w:t>
      </w:r>
      <w:r w:rsidR="007D4DFB" w:rsidRPr="00F046DE">
        <w:rPr>
          <w:rFonts w:ascii="Times New Roman CYR" w:eastAsiaTheme="minorHAnsi" w:hAnsi="Times New Roman CYR" w:cs="Times New Roman CYR"/>
          <w:b/>
          <w:lang w:eastAsia="en-US"/>
        </w:rPr>
        <w:t>и</w:t>
      </w:r>
      <w:r w:rsidR="001615A8" w:rsidRPr="00F046DE">
        <w:rPr>
          <w:rFonts w:ascii="Times New Roman CYR" w:eastAsiaTheme="minorHAnsi" w:hAnsi="Times New Roman CYR" w:cs="Times New Roman CYR"/>
          <w:b/>
          <w:lang w:eastAsia="en-US"/>
        </w:rPr>
        <w:t>е"</w:t>
      </w:r>
      <w:r w:rsidR="00F046DE">
        <w:rPr>
          <w:rFonts w:ascii="Times New Roman CYR" w:eastAsiaTheme="minorHAnsi" w:hAnsi="Times New Roman CYR" w:cs="Times New Roman CYR"/>
          <w:b/>
          <w:lang w:eastAsia="en-US"/>
        </w:rPr>
        <w:t>(ВОМР)</w:t>
      </w:r>
      <w:r w:rsidR="001615A8" w:rsidRPr="00F046DE">
        <w:rPr>
          <w:rFonts w:ascii="Times New Roman CYR" w:eastAsiaTheme="minorHAnsi" w:hAnsi="Times New Roman CYR" w:cs="Times New Roman CYR"/>
          <w:b/>
          <w:lang w:eastAsia="en-US"/>
        </w:rPr>
        <w:t xml:space="preserve">. </w:t>
      </w:r>
    </w:p>
    <w:p w:rsidR="00C14DB7" w:rsidRDefault="00C14DB7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0610D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СТЕФАН СПАСОВ</w:t>
      </w:r>
      <w:r w:rsidR="00C67581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C67581" w:rsidRPr="00C67581">
        <w:rPr>
          <w:rFonts w:ascii="Times New Roman CYR" w:eastAsiaTheme="minorHAnsi" w:hAnsi="Times New Roman CYR" w:cs="Times New Roman CYR"/>
          <w:bCs/>
          <w:lang w:eastAsia="en-US"/>
        </w:rPr>
        <w:t>представи накратко информацията</w:t>
      </w:r>
      <w:r w:rsidR="00C67581">
        <w:rPr>
          <w:rFonts w:ascii="Times New Roman CYR" w:eastAsiaTheme="minorHAnsi" w:hAnsi="Times New Roman CYR" w:cs="Times New Roman CYR"/>
          <w:bCs/>
          <w:lang w:eastAsia="en-US"/>
        </w:rPr>
        <w:t xml:space="preserve">, като обобщи, </w:t>
      </w:r>
      <w:r w:rsidR="00C14DB7">
        <w:rPr>
          <w:rFonts w:ascii="Times New Roman CYR" w:eastAsiaTheme="minorHAnsi" w:hAnsi="Times New Roman CYR" w:cs="Times New Roman CYR"/>
          <w:lang w:eastAsia="en-US"/>
        </w:rPr>
        <w:t>че по подхода, к</w:t>
      </w:r>
      <w:r>
        <w:rPr>
          <w:rFonts w:ascii="Times New Roman CYR" w:eastAsiaTheme="minorHAnsi" w:hAnsi="Times New Roman CYR" w:cs="Times New Roman CYR"/>
          <w:lang w:eastAsia="en-US"/>
        </w:rPr>
        <w:t>ъм момента има около 550 процедури за откриване на проекти, като 70% от тях са приключили по различните програми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 като п</w:t>
      </w:r>
      <w:r>
        <w:rPr>
          <w:rFonts w:ascii="Times New Roman CYR" w:eastAsiaTheme="minorHAnsi" w:hAnsi="Times New Roman CYR" w:cs="Times New Roman CYR"/>
          <w:lang w:eastAsia="en-US"/>
        </w:rPr>
        <w:t>о ПРСР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14DB7">
        <w:rPr>
          <w:rFonts w:ascii="Times New Roman CYR" w:eastAsiaTheme="minorHAnsi" w:hAnsi="Times New Roman CYR" w:cs="Times New Roman CYR"/>
          <w:lang w:eastAsia="en-US"/>
        </w:rPr>
        <w:t>(2014-2020 г.)</w:t>
      </w:r>
      <w:r>
        <w:rPr>
          <w:rFonts w:ascii="Times New Roman CYR" w:eastAsiaTheme="minorHAnsi" w:hAnsi="Times New Roman CYR" w:cs="Times New Roman CYR"/>
          <w:lang w:eastAsia="en-US"/>
        </w:rPr>
        <w:t xml:space="preserve"> те са около 350. 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Той допълни, че </w:t>
      </w:r>
      <w:r>
        <w:rPr>
          <w:rFonts w:ascii="Times New Roman CYR" w:eastAsiaTheme="minorHAnsi" w:hAnsi="Times New Roman CYR" w:cs="Times New Roman CYR"/>
          <w:lang w:eastAsia="en-US"/>
        </w:rPr>
        <w:t>по другите оперативни п</w:t>
      </w:r>
      <w:r w:rsidR="007D4DFB">
        <w:rPr>
          <w:rFonts w:ascii="Times New Roman CYR" w:eastAsiaTheme="minorHAnsi" w:hAnsi="Times New Roman CYR" w:cs="Times New Roman CYR"/>
          <w:lang w:eastAsia="en-US"/>
        </w:rPr>
        <w:t>рограми</w:t>
      </w:r>
      <w:r w:rsidR="00C14DB7">
        <w:rPr>
          <w:rFonts w:ascii="Times New Roman CYR" w:eastAsiaTheme="minorHAnsi" w:hAnsi="Times New Roman CYR" w:cs="Times New Roman CYR"/>
          <w:lang w:eastAsia="en-US"/>
        </w:rPr>
        <w:t xml:space="preserve"> - ОП "Иновации и конкурентоспособност" и ОП "Развитие на човешките ресурси"</w:t>
      </w:r>
      <w:r w:rsidR="007D4DFB">
        <w:rPr>
          <w:rFonts w:ascii="Times New Roman CYR" w:eastAsiaTheme="minorHAnsi" w:hAnsi="Times New Roman CYR" w:cs="Times New Roman CYR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lang w:eastAsia="en-US"/>
        </w:rPr>
        <w:t xml:space="preserve">има сключени около 250 договора. </w:t>
      </w:r>
      <w:r w:rsidR="00C14DB7">
        <w:rPr>
          <w:rFonts w:ascii="Times New Roman CYR" w:eastAsiaTheme="minorHAnsi" w:hAnsi="Times New Roman CYR" w:cs="Times New Roman CYR"/>
          <w:lang w:eastAsia="en-US"/>
        </w:rPr>
        <w:t>О</w:t>
      </w:r>
      <w:r>
        <w:rPr>
          <w:rFonts w:ascii="Times New Roman CYR" w:eastAsiaTheme="minorHAnsi" w:hAnsi="Times New Roman CYR" w:cs="Times New Roman CYR"/>
          <w:lang w:eastAsia="en-US"/>
        </w:rPr>
        <w:t>бщият процент на тези сключени договори е 12</w:t>
      </w:r>
      <w:r w:rsidR="00C14DB7">
        <w:rPr>
          <w:rFonts w:ascii="Times New Roman CYR" w:eastAsiaTheme="minorHAnsi" w:hAnsi="Times New Roman CYR" w:cs="Times New Roman CYR"/>
          <w:lang w:eastAsia="en-US"/>
        </w:rPr>
        <w:t>%</w:t>
      </w:r>
      <w:r w:rsidR="00F046DE" w:rsidRPr="00F046D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046DE">
        <w:rPr>
          <w:rFonts w:ascii="Times New Roman CYR" w:eastAsiaTheme="minorHAnsi" w:hAnsi="Times New Roman CYR" w:cs="Times New Roman CYR"/>
          <w:lang w:eastAsia="en-US"/>
        </w:rPr>
        <w:t>от разполагаемата сума по подхода</w:t>
      </w:r>
      <w:r>
        <w:rPr>
          <w:rFonts w:ascii="Times New Roman CYR" w:eastAsiaTheme="minorHAnsi" w:hAnsi="Times New Roman CYR" w:cs="Times New Roman CYR"/>
          <w:lang w:eastAsia="en-US"/>
        </w:rPr>
        <w:t xml:space="preserve">. По </w:t>
      </w:r>
      <w:r w:rsidR="00C14DB7">
        <w:rPr>
          <w:rFonts w:ascii="Times New Roman CYR" w:eastAsiaTheme="minorHAnsi" w:hAnsi="Times New Roman CYR" w:cs="Times New Roman CYR"/>
          <w:lang w:eastAsia="en-US"/>
        </w:rPr>
        <w:t>ПРСР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14DB7">
        <w:rPr>
          <w:rFonts w:ascii="Times New Roman CYR" w:eastAsiaTheme="minorHAnsi" w:hAnsi="Times New Roman CYR" w:cs="Times New Roman CYR"/>
          <w:lang w:eastAsia="en-US"/>
        </w:rPr>
        <w:t>(2014-2020 г.),</w:t>
      </w:r>
      <w:r>
        <w:rPr>
          <w:rFonts w:ascii="Times New Roman CYR" w:eastAsiaTheme="minorHAnsi" w:hAnsi="Times New Roman CYR" w:cs="Times New Roman CYR"/>
          <w:lang w:eastAsia="en-US"/>
        </w:rPr>
        <w:t xml:space="preserve"> към момента</w:t>
      </w:r>
      <w:r w:rsidR="00C14DB7">
        <w:rPr>
          <w:rFonts w:ascii="Times New Roman CYR" w:eastAsiaTheme="minorHAnsi" w:hAnsi="Times New Roman CYR" w:cs="Times New Roman CYR"/>
          <w:lang w:eastAsia="en-US"/>
        </w:rPr>
        <w:t>,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все още 1% от средствата </w:t>
      </w:r>
      <w:r>
        <w:rPr>
          <w:rFonts w:ascii="Times New Roman CYR" w:eastAsiaTheme="minorHAnsi" w:hAnsi="Times New Roman CYR" w:cs="Times New Roman CYR"/>
          <w:lang w:eastAsia="en-US"/>
        </w:rPr>
        <w:t>са договорени. Като цяло</w:t>
      </w:r>
      <w:r w:rsidR="00C14DB7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 </w:t>
      </w:r>
      <w:r w:rsidR="00C14DB7">
        <w:rPr>
          <w:rFonts w:ascii="Times New Roman CYR" w:eastAsiaTheme="minorHAnsi" w:hAnsi="Times New Roman CYR" w:cs="Times New Roman CYR"/>
          <w:lang w:eastAsia="en-US"/>
        </w:rPr>
        <w:t>ПРСР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C14DB7">
        <w:rPr>
          <w:rFonts w:ascii="Times New Roman CYR" w:eastAsiaTheme="minorHAnsi" w:hAnsi="Times New Roman CYR" w:cs="Times New Roman CYR"/>
          <w:lang w:eastAsia="en-US"/>
        </w:rPr>
        <w:t>(2014-2020 г.),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 234 процедури в ДФ "Земеделие", 88 са одобрени. Останалите до 149 в момента се преглеждат, като уверенията са, че в рамките на 1-2 месеца ще бъдат приключени. До края на м</w:t>
      </w:r>
      <w:r w:rsidR="00F046DE">
        <w:rPr>
          <w:rFonts w:ascii="Times New Roman CYR" w:eastAsiaTheme="minorHAnsi" w:hAnsi="Times New Roman CYR" w:cs="Times New Roman CYR"/>
          <w:lang w:eastAsia="en-US"/>
        </w:rPr>
        <w:t>.</w:t>
      </w:r>
      <w:r>
        <w:rPr>
          <w:rFonts w:ascii="Times New Roman CYR" w:eastAsiaTheme="minorHAnsi" w:hAnsi="Times New Roman CYR" w:cs="Times New Roman CYR"/>
          <w:lang w:eastAsia="en-US"/>
        </w:rPr>
        <w:t xml:space="preserve"> януари ще се направи разпределение на новите процедури, които</w:t>
      </w:r>
      <w:r w:rsidR="00C14DB7">
        <w:rPr>
          <w:rFonts w:ascii="Times New Roman CYR" w:eastAsiaTheme="minorHAnsi" w:hAnsi="Times New Roman CYR" w:cs="Times New Roman CYR"/>
          <w:lang w:eastAsia="en-US"/>
        </w:rPr>
        <w:t xml:space="preserve"> още не са разглеждани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F046DE">
        <w:rPr>
          <w:rFonts w:ascii="Times New Roman CYR" w:eastAsiaTheme="minorHAnsi" w:hAnsi="Times New Roman CYR" w:cs="Times New Roman CYR"/>
          <w:lang w:eastAsia="en-US"/>
        </w:rPr>
        <w:t>Г-н Спасов информира, че п</w:t>
      </w:r>
      <w:r w:rsidR="00C14DB7">
        <w:rPr>
          <w:rFonts w:ascii="Times New Roman CYR" w:eastAsiaTheme="minorHAnsi" w:hAnsi="Times New Roman CYR" w:cs="Times New Roman CYR"/>
          <w:lang w:eastAsia="en-US"/>
        </w:rPr>
        <w:t>о М</w:t>
      </w:r>
      <w:r>
        <w:rPr>
          <w:rFonts w:ascii="Times New Roman CYR" w:eastAsiaTheme="minorHAnsi" w:hAnsi="Times New Roman CYR" w:cs="Times New Roman CYR"/>
          <w:lang w:eastAsia="en-US"/>
        </w:rPr>
        <w:t>ярка 19.4, която е за управление на Местни инициативни групи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(МИГ)</w:t>
      </w:r>
      <w:r>
        <w:rPr>
          <w:rFonts w:ascii="Times New Roman CYR" w:eastAsiaTheme="minorHAnsi" w:hAnsi="Times New Roman CYR" w:cs="Times New Roman CYR"/>
          <w:lang w:eastAsia="en-US"/>
        </w:rPr>
        <w:t>, близо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 30% от средствата са изплатени;</w:t>
      </w:r>
      <w:r>
        <w:rPr>
          <w:rFonts w:ascii="Times New Roman CYR" w:eastAsiaTheme="minorHAnsi" w:hAnsi="Times New Roman CYR" w:cs="Times New Roman CYR"/>
          <w:lang w:eastAsia="en-US"/>
        </w:rPr>
        <w:t xml:space="preserve"> одобрени </w:t>
      </w:r>
      <w:r w:rsidR="00C67581">
        <w:rPr>
          <w:rFonts w:ascii="Times New Roman CYR" w:eastAsiaTheme="minorHAnsi" w:hAnsi="Times New Roman CYR" w:cs="Times New Roman CYR"/>
          <w:lang w:eastAsia="en-US"/>
        </w:rPr>
        <w:t xml:space="preserve">са </w:t>
      </w:r>
      <w:r>
        <w:rPr>
          <w:rFonts w:ascii="Times New Roman CYR" w:eastAsiaTheme="minorHAnsi" w:hAnsi="Times New Roman CYR" w:cs="Times New Roman CYR"/>
          <w:lang w:eastAsia="en-US"/>
        </w:rPr>
        <w:t>100 проекта и сключените договори</w:t>
      </w:r>
      <w:r w:rsidR="00E0610D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към дата</w:t>
      </w:r>
      <w:r w:rsidR="00C67581">
        <w:rPr>
          <w:rFonts w:ascii="Times New Roman CYR" w:eastAsiaTheme="minorHAnsi" w:hAnsi="Times New Roman CYR" w:cs="Times New Roman CYR"/>
          <w:lang w:eastAsia="en-US"/>
        </w:rPr>
        <w:t>та на заседанието на КН</w:t>
      </w:r>
      <w:r w:rsidR="00E0610D">
        <w:rPr>
          <w:rFonts w:ascii="Times New Roman CYR" w:eastAsiaTheme="minorHAnsi" w:hAnsi="Times New Roman CYR" w:cs="Times New Roman CYR"/>
          <w:lang w:eastAsia="en-US"/>
        </w:rPr>
        <w:t>, са за 25 млн. лева.</w:t>
      </w:r>
      <w:r w:rsidR="00F046DE">
        <w:rPr>
          <w:rFonts w:ascii="Times New Roman CYR" w:eastAsiaTheme="minorHAnsi" w:hAnsi="Times New Roman CYR" w:cs="Times New Roman CYR"/>
          <w:lang w:eastAsia="en-US"/>
        </w:rPr>
        <w:t xml:space="preserve"> П</w:t>
      </w:r>
      <w:r w:rsidR="00E0610D">
        <w:rPr>
          <w:rFonts w:ascii="Times New Roman CYR" w:eastAsiaTheme="minorHAnsi" w:hAnsi="Times New Roman CYR" w:cs="Times New Roman CYR"/>
          <w:lang w:eastAsia="en-US"/>
        </w:rPr>
        <w:t>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останалите две оперативни програми "Околна среда" и "Наука и образование" все още няма сключени договори</w:t>
      </w:r>
      <w:r w:rsidR="00E0610D">
        <w:rPr>
          <w:rFonts w:ascii="Times New Roman CYR" w:eastAsiaTheme="minorHAnsi" w:hAnsi="Times New Roman CYR" w:cs="Times New Roman CYR"/>
          <w:lang w:eastAsia="en-US"/>
        </w:rPr>
        <w:t>.</w:t>
      </w:r>
    </w:p>
    <w:p w:rsidR="007B1DE7" w:rsidRDefault="007B1DE7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267487" w:rsidRDefault="001615A8" w:rsidP="002674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Г-жа ЕВЕЛИНА ГЕЦОВА, кмет на гр. Лясковец</w:t>
      </w:r>
      <w:r w:rsidR="00E0610D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E0610D" w:rsidRPr="00E0610D">
        <w:rPr>
          <w:rFonts w:ascii="Times New Roman CYR" w:eastAsiaTheme="minorHAnsi" w:hAnsi="Times New Roman CYR" w:cs="Times New Roman CYR"/>
          <w:bCs/>
          <w:lang w:eastAsia="en-US"/>
        </w:rPr>
        <w:t>п</w:t>
      </w:r>
      <w:r>
        <w:rPr>
          <w:rFonts w:ascii="Times New Roman CYR" w:eastAsiaTheme="minorHAnsi" w:hAnsi="Times New Roman CYR" w:cs="Times New Roman CYR"/>
          <w:lang w:eastAsia="en-US"/>
        </w:rPr>
        <w:t xml:space="preserve">опита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има ли някякъв ориентировъчен срок и </w:t>
      </w:r>
      <w:r>
        <w:rPr>
          <w:rFonts w:ascii="Times New Roman CYR" w:eastAsiaTheme="minorHAnsi" w:hAnsi="Times New Roman CYR" w:cs="Times New Roman CYR"/>
          <w:lang w:eastAsia="en-US"/>
        </w:rPr>
        <w:t xml:space="preserve">какво се случва с договорите, които чакат разписване на одобрени </w:t>
      </w:r>
      <w:r w:rsidR="00E0610D">
        <w:rPr>
          <w:rFonts w:ascii="Times New Roman CYR" w:eastAsiaTheme="minorHAnsi" w:hAnsi="Times New Roman CYR" w:cs="Times New Roman CYR"/>
          <w:lang w:eastAsia="en-US"/>
        </w:rPr>
        <w:t>още от м</w:t>
      </w:r>
      <w:r w:rsidR="00267487">
        <w:rPr>
          <w:rFonts w:ascii="Times New Roman CYR" w:eastAsiaTheme="minorHAnsi" w:hAnsi="Times New Roman CYR" w:cs="Times New Roman CYR"/>
          <w:lang w:eastAsia="en-US"/>
        </w:rPr>
        <w:t>есеците май, юни и</w:t>
      </w:r>
      <w:r w:rsidR="00E0610D">
        <w:rPr>
          <w:rFonts w:ascii="Times New Roman CYR" w:eastAsiaTheme="minorHAnsi" w:hAnsi="Times New Roman CYR" w:cs="Times New Roman CYR"/>
          <w:lang w:eastAsia="en-US"/>
        </w:rPr>
        <w:t xml:space="preserve"> юли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процедури, на оценени догово</w:t>
      </w:r>
      <w:r w:rsidR="007B1DE7">
        <w:rPr>
          <w:rFonts w:ascii="Times New Roman CYR" w:eastAsiaTheme="minorHAnsi" w:hAnsi="Times New Roman CYR" w:cs="Times New Roman CYR"/>
          <w:lang w:eastAsia="en-US"/>
        </w:rPr>
        <w:t>ри от тези процедури и подписан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 един</w:t>
      </w:r>
      <w:r w:rsidR="007B1DE7">
        <w:rPr>
          <w:rFonts w:ascii="Times New Roman CYR" w:eastAsiaTheme="minorHAnsi" w:hAnsi="Times New Roman CYR" w:cs="Times New Roman CYR"/>
          <w:lang w:eastAsia="en-US"/>
        </w:rPr>
        <w:t xml:space="preserve"> проект</w:t>
      </w:r>
      <w:r w:rsidR="00E0610D">
        <w:rPr>
          <w:rFonts w:ascii="Times New Roman CYR" w:eastAsiaTheme="minorHAnsi" w:hAnsi="Times New Roman CYR" w:cs="Times New Roman CYR"/>
          <w:lang w:eastAsia="en-US"/>
        </w:rPr>
        <w:t>.</w:t>
      </w:r>
      <w:r w:rsidR="00267487" w:rsidRPr="0026748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67487">
        <w:rPr>
          <w:rFonts w:ascii="Times New Roman CYR" w:eastAsiaTheme="minorHAnsi" w:hAnsi="Times New Roman CYR" w:cs="Times New Roman CYR"/>
          <w:lang w:eastAsia="en-US"/>
        </w:rPr>
        <w:t>Тя допълни, че задава този въпрос в качеството си и на председател на МИГ и подчерта, че проектите са подадени от началото на</w:t>
      </w:r>
      <w:r w:rsidR="0018608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67487">
        <w:rPr>
          <w:rFonts w:ascii="Times New Roman CYR" w:eastAsiaTheme="minorHAnsi" w:hAnsi="Times New Roman CYR" w:cs="Times New Roman CYR"/>
          <w:lang w:eastAsia="en-US"/>
        </w:rPr>
        <w:t>2018 г.,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одобрени 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са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през МИГ-а и две години изчакване не е нормален административен срок, защото голяма част от 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заложените </w:t>
      </w:r>
      <w:r w:rsidR="00267487">
        <w:rPr>
          <w:rFonts w:ascii="Times New Roman CYR" w:eastAsiaTheme="minorHAnsi" w:hAnsi="Times New Roman CYR" w:cs="Times New Roman CYR"/>
          <w:lang w:eastAsia="en-US"/>
        </w:rPr>
        <w:t>инвестиции и цели, вече са безвъзвратно закъснели.</w:t>
      </w:r>
    </w:p>
    <w:p w:rsidR="00267487" w:rsidRDefault="00267487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615A8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Г-н КАЛОЯН КОСТАДИНОВ</w:t>
      </w:r>
      <w:r w:rsidR="0026748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 w:rsidR="00267487" w:rsidRPr="00267487">
        <w:rPr>
          <w:rFonts w:ascii="Times New Roman CYR" w:eastAsiaTheme="minorHAnsi" w:hAnsi="Times New Roman CYR" w:cs="Times New Roman CYR"/>
          <w:bCs/>
          <w:lang w:eastAsia="en-US"/>
        </w:rPr>
        <w:t>отговори</w:t>
      </w:r>
      <w:r w:rsidR="006B7AFD">
        <w:rPr>
          <w:rFonts w:ascii="Times New Roman CYR" w:eastAsiaTheme="minorHAnsi" w:hAnsi="Times New Roman CYR" w:cs="Times New Roman CYR"/>
          <w:bCs/>
          <w:lang w:eastAsia="en-US"/>
        </w:rPr>
        <w:t>, че е съгласен с бележката на г-жа Гецова, че е налице забавяне. Той поясни</w:t>
      </w:r>
      <w:r w:rsidR="00267487" w:rsidRPr="00267487">
        <w:rPr>
          <w:rFonts w:ascii="Times New Roman CYR" w:eastAsiaTheme="minorHAnsi" w:hAnsi="Times New Roman CYR" w:cs="Times New Roman CYR"/>
          <w:bCs/>
          <w:lang w:eastAsia="en-US"/>
        </w:rPr>
        <w:t>,</w:t>
      </w:r>
      <w:r w:rsidR="00267487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че приоритет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ът 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на ДФ “Земеделие“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е бил насочен към </w:t>
      </w:r>
      <w:r>
        <w:rPr>
          <w:rFonts w:ascii="Times New Roman CYR" w:eastAsiaTheme="minorHAnsi" w:hAnsi="Times New Roman CYR" w:cs="Times New Roman CYR"/>
          <w:lang w:eastAsia="en-US"/>
        </w:rPr>
        <w:t>разгле</w:t>
      </w:r>
      <w:r w:rsidR="00267487">
        <w:rPr>
          <w:rFonts w:ascii="Times New Roman CYR" w:eastAsiaTheme="minorHAnsi" w:hAnsi="Times New Roman CYR" w:cs="Times New Roman CYR"/>
          <w:lang w:eastAsia="en-US"/>
        </w:rPr>
        <w:t>ждане на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процедурите, за да могат да </w:t>
      </w:r>
      <w:r w:rsidR="007B1DE7">
        <w:rPr>
          <w:rFonts w:ascii="Times New Roman CYR" w:eastAsiaTheme="minorHAnsi" w:hAnsi="Times New Roman CYR" w:cs="Times New Roman CYR"/>
          <w:lang w:eastAsia="en-US"/>
        </w:rPr>
        <w:t>се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платят заявките за текущите разходи. Заедно с всяка процедура </w:t>
      </w:r>
      <w:r w:rsidR="00267487">
        <w:rPr>
          <w:rFonts w:ascii="Times New Roman CYR" w:eastAsiaTheme="minorHAnsi" w:hAnsi="Times New Roman CYR" w:cs="Times New Roman CYR"/>
          <w:lang w:eastAsia="en-US"/>
        </w:rPr>
        <w:t>е</w:t>
      </w:r>
      <w:r>
        <w:rPr>
          <w:rFonts w:ascii="Times New Roman CYR" w:eastAsiaTheme="minorHAnsi" w:hAnsi="Times New Roman CYR" w:cs="Times New Roman CYR"/>
          <w:lang w:eastAsia="en-US"/>
        </w:rPr>
        <w:t xml:space="preserve"> разгледан и по един проект. Останалите проекти, които са в самата процедура, тези, които са свързани с общинските мерки са раздадени </w:t>
      </w:r>
      <w:r w:rsidR="007B1DE7">
        <w:rPr>
          <w:rFonts w:ascii="Times New Roman CYR" w:eastAsiaTheme="minorHAnsi" w:hAnsi="Times New Roman CYR" w:cs="Times New Roman CYR"/>
          <w:lang w:eastAsia="en-US"/>
        </w:rPr>
        <w:t xml:space="preserve">на експертите </w:t>
      </w:r>
      <w:r>
        <w:rPr>
          <w:rFonts w:ascii="Times New Roman CYR" w:eastAsiaTheme="minorHAnsi" w:hAnsi="Times New Roman CYR" w:cs="Times New Roman CYR"/>
          <w:lang w:eastAsia="en-US"/>
        </w:rPr>
        <w:t>и се гледат в момента с приоритет. Тези, които са свързани с частните мерки, ще бъдат забавени, защото колеги</w:t>
      </w:r>
      <w:r w:rsidR="007B1DE7">
        <w:rPr>
          <w:rFonts w:ascii="Times New Roman CYR" w:eastAsiaTheme="minorHAnsi" w:hAnsi="Times New Roman CYR" w:cs="Times New Roman CYR"/>
          <w:lang w:eastAsia="en-US"/>
        </w:rPr>
        <w:t>те</w:t>
      </w:r>
      <w:r>
        <w:rPr>
          <w:rFonts w:ascii="Times New Roman CYR" w:eastAsiaTheme="minorHAnsi" w:hAnsi="Times New Roman CYR" w:cs="Times New Roman CYR"/>
          <w:lang w:eastAsia="en-US"/>
        </w:rPr>
        <w:t xml:space="preserve">, които гледат в момента </w:t>
      </w:r>
      <w:r w:rsidR="007B1DE7">
        <w:rPr>
          <w:rFonts w:ascii="Times New Roman CYR" w:eastAsiaTheme="minorHAnsi" w:hAnsi="Times New Roman CYR" w:cs="Times New Roman CYR"/>
          <w:lang w:eastAsia="en-US"/>
        </w:rPr>
        <w:t xml:space="preserve">проекти по големите </w:t>
      </w:r>
      <w:r w:rsidR="00F046DE">
        <w:rPr>
          <w:rFonts w:ascii="Times New Roman CYR" w:eastAsiaTheme="minorHAnsi" w:hAnsi="Times New Roman CYR" w:cs="Times New Roman CYR"/>
          <w:lang w:eastAsia="en-US"/>
        </w:rPr>
        <w:t>м</w:t>
      </w:r>
      <w:r w:rsidR="007B1DE7">
        <w:rPr>
          <w:rFonts w:ascii="Times New Roman CYR" w:eastAsiaTheme="minorHAnsi" w:hAnsi="Times New Roman CYR" w:cs="Times New Roman CYR"/>
          <w:lang w:eastAsia="en-US"/>
        </w:rPr>
        <w:t xml:space="preserve">ерки </w:t>
      </w:r>
      <w:r>
        <w:rPr>
          <w:rFonts w:ascii="Times New Roman CYR" w:eastAsiaTheme="minorHAnsi" w:hAnsi="Times New Roman CYR" w:cs="Times New Roman CYR"/>
          <w:lang w:eastAsia="en-US"/>
        </w:rPr>
        <w:t>6.4</w:t>
      </w:r>
      <w:r w:rsidR="007B1DE7">
        <w:rPr>
          <w:rFonts w:ascii="Times New Roman CYR" w:eastAsiaTheme="minorHAnsi" w:hAnsi="Times New Roman CYR" w:cs="Times New Roman CYR"/>
          <w:lang w:eastAsia="en-US"/>
        </w:rPr>
        <w:t xml:space="preserve"> и</w:t>
      </w:r>
      <w:r>
        <w:rPr>
          <w:rFonts w:ascii="Times New Roman CYR" w:eastAsiaTheme="minorHAnsi" w:hAnsi="Times New Roman CYR" w:cs="Times New Roman CYR"/>
          <w:lang w:eastAsia="en-US"/>
        </w:rPr>
        <w:t xml:space="preserve"> 4.2, няма как да гледат </w:t>
      </w:r>
      <w:r w:rsidR="006B7AFD">
        <w:rPr>
          <w:rFonts w:ascii="Times New Roman CYR" w:eastAsiaTheme="minorHAnsi" w:hAnsi="Times New Roman CYR" w:cs="Times New Roman CYR"/>
          <w:lang w:eastAsia="en-US"/>
        </w:rPr>
        <w:t>толкова много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проект</w:t>
      </w:r>
      <w:r w:rsidR="006B7AFD">
        <w:rPr>
          <w:rFonts w:ascii="Times New Roman CYR" w:eastAsiaTheme="minorHAnsi" w:hAnsi="Times New Roman CYR" w:cs="Times New Roman CYR"/>
          <w:lang w:eastAsia="en-US"/>
        </w:rPr>
        <w:t>и</w:t>
      </w:r>
      <w:r>
        <w:rPr>
          <w:rFonts w:ascii="Times New Roman CYR" w:eastAsiaTheme="minorHAnsi" w:hAnsi="Times New Roman CYR" w:cs="Times New Roman CYR"/>
          <w:lang w:eastAsia="en-US"/>
        </w:rPr>
        <w:t>. Когато приключ</w:t>
      </w:r>
      <w:r w:rsidR="00267487">
        <w:rPr>
          <w:rFonts w:ascii="Times New Roman CYR" w:eastAsiaTheme="minorHAnsi" w:hAnsi="Times New Roman CYR" w:cs="Times New Roman CYR"/>
          <w:lang w:eastAsia="en-US"/>
        </w:rPr>
        <w:t>и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разглеждането на </w:t>
      </w:r>
      <w:r>
        <w:rPr>
          <w:rFonts w:ascii="Times New Roman CYR" w:eastAsiaTheme="minorHAnsi" w:hAnsi="Times New Roman CYR" w:cs="Times New Roman CYR"/>
          <w:lang w:eastAsia="en-US"/>
        </w:rPr>
        <w:t>процедурите, които са разпределени на областните дирекции, ако има не</w:t>
      </w:r>
      <w:r w:rsidR="007B1DE7">
        <w:rPr>
          <w:rFonts w:ascii="Times New Roman CYR" w:eastAsiaTheme="minorHAnsi" w:hAnsi="Times New Roman CYR" w:cs="Times New Roman CYR"/>
          <w:lang w:eastAsia="en-US"/>
        </w:rPr>
        <w:t>ра</w:t>
      </w:r>
      <w:r>
        <w:rPr>
          <w:rFonts w:ascii="Times New Roman CYR" w:eastAsiaTheme="minorHAnsi" w:hAnsi="Times New Roman CYR" w:cs="Times New Roman CYR"/>
          <w:lang w:eastAsia="en-US"/>
        </w:rPr>
        <w:t>згледани проекти, ще бъдат насочени към тях</w:t>
      </w:r>
      <w:r w:rsidR="00D65346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за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да гледат проектите към самите процедури. В </w:t>
      </w: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момента 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експертите </w:t>
      </w:r>
      <w:r>
        <w:rPr>
          <w:rFonts w:ascii="Times New Roman CYR" w:eastAsiaTheme="minorHAnsi" w:hAnsi="Times New Roman CYR" w:cs="Times New Roman CYR"/>
          <w:lang w:eastAsia="en-US"/>
        </w:rPr>
        <w:t>в областните дирекции са натоварени с одобрението на процедурите</w:t>
      </w:r>
      <w:r w:rsidR="00C3157D">
        <w:rPr>
          <w:rFonts w:ascii="Times New Roman CYR" w:eastAsiaTheme="minorHAnsi" w:hAnsi="Times New Roman CYR" w:cs="Times New Roman CYR"/>
          <w:lang w:eastAsia="en-US"/>
        </w:rPr>
        <w:t>,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плюс един проект</w:t>
      </w:r>
      <w:r w:rsidR="00C3157D">
        <w:rPr>
          <w:rFonts w:ascii="Times New Roman CYR" w:eastAsiaTheme="minorHAnsi" w:hAnsi="Times New Roman CYR" w:cs="Times New Roman CYR"/>
          <w:lang w:eastAsia="en-US"/>
        </w:rPr>
        <w:t>,</w:t>
      </w:r>
      <w:r w:rsidR="00267487">
        <w:rPr>
          <w:rFonts w:ascii="Times New Roman CYR" w:eastAsiaTheme="minorHAnsi" w:hAnsi="Times New Roman CYR" w:cs="Times New Roman CYR"/>
          <w:lang w:eastAsia="en-US"/>
        </w:rPr>
        <w:t xml:space="preserve"> като о</w:t>
      </w:r>
      <w:r>
        <w:rPr>
          <w:rFonts w:ascii="Times New Roman CYR" w:eastAsiaTheme="minorHAnsi" w:hAnsi="Times New Roman CYR" w:cs="Times New Roman CYR"/>
          <w:lang w:eastAsia="en-US"/>
        </w:rPr>
        <w:t>стават още около 80 процед</w:t>
      </w:r>
      <w:r w:rsidR="00267487">
        <w:rPr>
          <w:rFonts w:ascii="Times New Roman CYR" w:eastAsiaTheme="minorHAnsi" w:hAnsi="Times New Roman CYR" w:cs="Times New Roman CYR"/>
          <w:lang w:eastAsia="en-US"/>
        </w:rPr>
        <w:t>ури за разглеждане</w:t>
      </w:r>
      <w:r>
        <w:rPr>
          <w:rFonts w:ascii="Times New Roman CYR" w:eastAsiaTheme="minorHAnsi" w:hAnsi="Times New Roman CYR" w:cs="Times New Roman CYR"/>
          <w:lang w:eastAsia="en-US"/>
        </w:rPr>
        <w:t xml:space="preserve">. </w:t>
      </w:r>
    </w:p>
    <w:p w:rsidR="001615A8" w:rsidRDefault="001615A8" w:rsidP="001615A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B7D2C" w:rsidRDefault="001615A8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7D4DFB">
        <w:rPr>
          <w:rFonts w:ascii="Times New Roman CYR" w:eastAsiaTheme="minorHAnsi" w:hAnsi="Times New Roman CYR" w:cs="Times New Roman CYR"/>
          <w:b/>
          <w:lang w:eastAsia="en-US"/>
        </w:rPr>
        <w:t>Г-жа ЕЛЕНА ИВАНОВА</w:t>
      </w:r>
      <w:r w:rsidR="006B7AFD">
        <w:rPr>
          <w:rFonts w:ascii="Times New Roman CYR" w:eastAsiaTheme="minorHAnsi" w:hAnsi="Times New Roman CYR" w:cs="Times New Roman CYR"/>
          <w:b/>
          <w:lang w:eastAsia="en-US"/>
        </w:rPr>
        <w:t xml:space="preserve"> </w:t>
      </w:r>
      <w:r w:rsidR="006B7AFD" w:rsidRPr="006B7AFD">
        <w:rPr>
          <w:rFonts w:ascii="Times New Roman CYR" w:eastAsiaTheme="minorHAnsi" w:hAnsi="Times New Roman CYR" w:cs="Times New Roman CYR"/>
          <w:lang w:eastAsia="en-US"/>
        </w:rPr>
        <w:t>поясни, че т</w:t>
      </w:r>
      <w:r w:rsidRPr="006B7AFD">
        <w:rPr>
          <w:rFonts w:ascii="Times New Roman CYR" w:eastAsiaTheme="minorHAnsi" w:hAnsi="Times New Roman CYR" w:cs="Times New Roman CYR"/>
          <w:lang w:eastAsia="en-US"/>
        </w:rPr>
        <w:t>ъй</w:t>
      </w:r>
      <w:r>
        <w:rPr>
          <w:rFonts w:ascii="Times New Roman CYR" w:eastAsiaTheme="minorHAnsi" w:hAnsi="Times New Roman CYR" w:cs="Times New Roman CYR"/>
          <w:lang w:eastAsia="en-US"/>
        </w:rPr>
        <w:t xml:space="preserve"> като представянето на напредъка за изпълнение на </w:t>
      </w:r>
      <w:r w:rsidR="00B3084E">
        <w:rPr>
          <w:rFonts w:ascii="Times New Roman CYR" w:eastAsiaTheme="minorHAnsi" w:hAnsi="Times New Roman CYR" w:cs="Times New Roman CYR"/>
          <w:lang w:eastAsia="en-US"/>
        </w:rPr>
        <w:t>Програмата</w:t>
      </w:r>
      <w:r>
        <w:rPr>
          <w:rFonts w:ascii="Times New Roman CYR" w:eastAsiaTheme="minorHAnsi" w:hAnsi="Times New Roman CYR" w:cs="Times New Roman CYR"/>
          <w:lang w:eastAsia="en-US"/>
        </w:rPr>
        <w:t xml:space="preserve"> и на Подхода "ВОМР" е </w:t>
      </w:r>
      <w:r w:rsidRPr="006B7AFD">
        <w:rPr>
          <w:rFonts w:ascii="Times New Roman CYR" w:eastAsiaTheme="minorHAnsi" w:hAnsi="Times New Roman CYR" w:cs="Times New Roman CYR"/>
          <w:u w:val="single"/>
          <w:lang w:eastAsia="en-US"/>
        </w:rPr>
        <w:t>за информация</w:t>
      </w:r>
      <w:r w:rsidR="006B7AFD" w:rsidRPr="00C3157D">
        <w:rPr>
          <w:rFonts w:ascii="Times New Roman CYR" w:eastAsiaTheme="minorHAnsi" w:hAnsi="Times New Roman CYR" w:cs="Times New Roman CYR"/>
          <w:lang w:eastAsia="en-US"/>
        </w:rPr>
        <w:t>, н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е се налага гласуване и </w:t>
      </w:r>
      <w:r w:rsidR="00D65346">
        <w:rPr>
          <w:rFonts w:ascii="Times New Roman CYR" w:eastAsiaTheme="minorHAnsi" w:hAnsi="Times New Roman CYR" w:cs="Times New Roman CYR"/>
          <w:lang w:eastAsia="en-US"/>
        </w:rPr>
        <w:t>Комитетът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 наблюдение </w:t>
      </w:r>
      <w:r w:rsidR="006B7AFD">
        <w:rPr>
          <w:rFonts w:ascii="Times New Roman CYR" w:eastAsiaTheme="minorHAnsi" w:hAnsi="Times New Roman CYR" w:cs="Times New Roman CYR"/>
          <w:lang w:eastAsia="en-US"/>
        </w:rPr>
        <w:t xml:space="preserve">следва да </w:t>
      </w:r>
      <w:r w:rsidR="003B7D2C">
        <w:rPr>
          <w:rFonts w:ascii="Times New Roman CYR" w:eastAsiaTheme="minorHAnsi" w:hAnsi="Times New Roman CYR" w:cs="Times New Roman CYR"/>
          <w:lang w:eastAsia="en-US"/>
        </w:rPr>
        <w:t xml:space="preserve">я </w:t>
      </w:r>
      <w:r>
        <w:rPr>
          <w:rFonts w:ascii="Times New Roman CYR" w:eastAsiaTheme="minorHAnsi" w:hAnsi="Times New Roman CYR" w:cs="Times New Roman CYR"/>
          <w:lang w:eastAsia="en-US"/>
        </w:rPr>
        <w:t>приема за сведение</w:t>
      </w:r>
      <w:r w:rsidR="003B7D2C">
        <w:rPr>
          <w:rFonts w:ascii="Times New Roman CYR" w:eastAsiaTheme="minorHAnsi" w:hAnsi="Times New Roman CYR" w:cs="Times New Roman CYR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3B7D2C" w:rsidRDefault="003B7D2C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B7D2C" w:rsidRPr="007D110F" w:rsidRDefault="003B7D2C" w:rsidP="003B7D2C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РЕШЕНИЕ ПО т.</w:t>
      </w:r>
      <w:r w:rsidR="003C3599">
        <w:rPr>
          <w:rFonts w:eastAsiaTheme="minorHAnsi"/>
          <w:b/>
          <w:u w:val="single"/>
          <w:lang w:eastAsia="en-US"/>
        </w:rPr>
        <w:t xml:space="preserve"> </w:t>
      </w:r>
      <w:r>
        <w:rPr>
          <w:rFonts w:eastAsiaTheme="minorHAnsi"/>
          <w:b/>
          <w:u w:val="single"/>
          <w:lang w:eastAsia="en-US"/>
        </w:rPr>
        <w:t>9</w:t>
      </w:r>
      <w:r w:rsidRPr="005006BB">
        <w:rPr>
          <w:rFonts w:eastAsiaTheme="minorHAnsi"/>
          <w:b/>
          <w:u w:val="single"/>
          <w:lang w:eastAsia="en-US"/>
        </w:rPr>
        <w:t xml:space="preserve"> ОТ ДНЕВНИЯ РЕД:</w:t>
      </w:r>
    </w:p>
    <w:p w:rsidR="003B7D2C" w:rsidRPr="003B7D2C" w:rsidRDefault="003B7D2C" w:rsidP="003B7D2C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B7D2C">
        <w:rPr>
          <w:b/>
          <w:i/>
        </w:rPr>
        <w:t>КН  прие за сведение информацията за напредъка на ПРСР (2014-2020</w:t>
      </w:r>
      <w:r w:rsidR="00D65346">
        <w:rPr>
          <w:b/>
          <w:i/>
        </w:rPr>
        <w:t>г.</w:t>
      </w:r>
      <w:r w:rsidRPr="003B7D2C">
        <w:rPr>
          <w:b/>
          <w:i/>
        </w:rPr>
        <w:t>)</w:t>
      </w:r>
      <w:r w:rsidR="00D21A69">
        <w:rPr>
          <w:b/>
          <w:i/>
        </w:rPr>
        <w:t>-</w:t>
      </w:r>
      <w:r w:rsidRPr="003B7D2C">
        <w:rPr>
          <w:b/>
        </w:rPr>
        <w:t xml:space="preserve">  </w:t>
      </w:r>
      <w:r w:rsidRPr="003B7D2C">
        <w:rPr>
          <w:b/>
          <w:i/>
        </w:rPr>
        <w:t>напредъка по обработката на заявленията, напредък</w:t>
      </w:r>
      <w:r w:rsidR="00D21A69">
        <w:rPr>
          <w:b/>
          <w:i/>
        </w:rPr>
        <w:t>а</w:t>
      </w:r>
      <w:r w:rsidRPr="003B7D2C">
        <w:rPr>
          <w:b/>
          <w:i/>
        </w:rPr>
        <w:t xml:space="preserve"> по мерките свързани с плащания на площ, напредъка по изпълнението на ВОМР</w:t>
      </w:r>
      <w:r w:rsidRPr="003B7D2C">
        <w:rPr>
          <w:i/>
        </w:rPr>
        <w:t>.</w:t>
      </w:r>
    </w:p>
    <w:p w:rsidR="003B7D2C" w:rsidRDefault="003B7D2C" w:rsidP="001615A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615A8" w:rsidRPr="003B5CAF" w:rsidRDefault="003B5CAF" w:rsidP="001615A8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B5CAF">
        <w:rPr>
          <w:rFonts w:ascii="Times New Roman CYR" w:eastAsiaTheme="minorHAnsi" w:hAnsi="Times New Roman CYR" w:cs="Times New Roman CYR"/>
          <w:lang w:eastAsia="en-US"/>
        </w:rPr>
        <w:t xml:space="preserve">Поради изчерпване на дневния ред, заседанието на Комитета по наблюдение на </w:t>
      </w:r>
      <w:r w:rsidR="00C3157D">
        <w:rPr>
          <w:rFonts w:ascii="Times New Roman CYR" w:eastAsiaTheme="minorHAnsi" w:hAnsi="Times New Roman CYR" w:cs="Times New Roman CYR"/>
          <w:lang w:eastAsia="en-US"/>
        </w:rPr>
        <w:t xml:space="preserve">          </w:t>
      </w:r>
      <w:r w:rsidRPr="003B5CAF">
        <w:rPr>
          <w:rFonts w:ascii="Times New Roman CYR" w:eastAsiaTheme="minorHAnsi" w:hAnsi="Times New Roman CYR" w:cs="Times New Roman CYR"/>
          <w:lang w:eastAsia="en-US"/>
        </w:rPr>
        <w:t>ПРСР (2014-2020 г.) беше закрито.</w:t>
      </w:r>
    </w:p>
    <w:p w:rsidR="007D110F" w:rsidRDefault="007D110F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F30E48" w:rsidRDefault="00F30E48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lang w:eastAsia="en-US"/>
        </w:rPr>
      </w:pPr>
      <w:r w:rsidRPr="00F30E48">
        <w:rPr>
          <w:rFonts w:eastAsia="Calibri"/>
          <w:lang w:eastAsia="en-US"/>
        </w:rPr>
        <w:t>Приложение № 1.</w:t>
      </w:r>
    </w:p>
    <w:tbl>
      <w:tblPr>
        <w:tblW w:w="53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6"/>
        <w:gridCol w:w="2505"/>
        <w:gridCol w:w="4156"/>
      </w:tblGrid>
      <w:tr w:rsidR="00F30E48" w:rsidRPr="00F30E48" w:rsidTr="009B1A0E">
        <w:trPr>
          <w:trHeight w:val="589"/>
        </w:trPr>
        <w:tc>
          <w:tcPr>
            <w:tcW w:w="3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val="en-US"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4652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•</w:t>
            </w: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ab/>
              <w:t>M05 Възстановяване на потенциала за селскостопанска продукция, претърпял щети в резултат на природни бедствия или катастрофични събития, и въвеждане на подходящи превантивни мерки (член 18)</w:t>
            </w:r>
          </w:p>
        </w:tc>
      </w:tr>
      <w:tr w:rsidR="00F30E48" w:rsidRPr="00F30E48" w:rsidTr="009B1A0E">
        <w:trPr>
          <w:trHeight w:val="589"/>
        </w:trPr>
        <w:tc>
          <w:tcPr>
            <w:tcW w:w="3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Част от ПРСР, в която се прави предложение за промяна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Настоящ текст на подмярка в ПРСР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Предложение за нов текст в ПРСР</w:t>
            </w:r>
          </w:p>
        </w:tc>
      </w:tr>
      <w:tr w:rsidR="00F30E48" w:rsidRPr="00F30E48" w:rsidTr="009B1A0E">
        <w:trPr>
          <w:trHeight w:val="589"/>
        </w:trPr>
        <w:tc>
          <w:tcPr>
            <w:tcW w:w="3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Т. 1.1.1.2. от ПРСР Общо описание на мярката, включително нейната интервенционна логика и нейният принос за областите с поставен акцент и междусекторните цели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Добавя се нов текст:</w:t>
            </w: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sz w:val="16"/>
                <w:szCs w:val="16"/>
                <w:lang w:eastAsia="en-US"/>
              </w:rPr>
              <w:t>Сравнително базовата степен на налични съоръжения за дезинфекция, използвани в повечето стопанства покриващи базовото ниво на биологична сигурност и липсата на допълнителни съоръжения за превенция, за да се избегне контакт на диви животни и домашни животни от тези стопанства, са фактори които благоприятстват появата и разширяването на епизоотии в страната.</w:t>
            </w:r>
          </w:p>
          <w:p w:rsidR="00F30E48" w:rsidRPr="00186089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eastAsia="Calibri" w:hAnsi="Verdana"/>
                <w:b/>
                <w:sz w:val="16"/>
                <w:szCs w:val="16"/>
                <w:u w:val="single"/>
                <w:lang w:eastAsia="en-US"/>
              </w:rPr>
              <w:t>От друга страна географското положение, особеностите на атмосферната циркулация и релефът предопределят България като една от страните в Европа с високи честота и мощност на градовите процеси, а през последните години се наблюдава увеличаване на честотата и силата на опасните явления като градушки, наводнения и мълнии. За намаляване на пораженията от градушки в България е изградена национална система за противоградова защита, която обхваща районите с най-голяма интензивност на градобитните процеси. В тази връзка подпомагането на дейности по защита от градушки и усъвършенстването в тази насока, разширяването на обхвата ѝ и диверсификацията на методите за градозащита са обусловени от огромния ѝ икономически и социален ефект, който имат в страната.</w:t>
            </w: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color w:val="FF0000"/>
                <w:sz w:val="16"/>
                <w:szCs w:val="16"/>
                <w:u w:val="single"/>
                <w:lang w:eastAsia="en-US"/>
              </w:rPr>
            </w:pP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Области на въздействие:</w:t>
            </w: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</w:pPr>
            <w:r w:rsidRPr="00F30E48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lastRenderedPageBreak/>
              <w:t>В</w:t>
            </w:r>
            <w:r w:rsidRPr="00F30E48">
              <w:rPr>
                <w:rFonts w:ascii="Verdana" w:eastAsia="Calibri" w:hAnsi="Verdana"/>
                <w:sz w:val="16"/>
                <w:szCs w:val="16"/>
                <w:lang w:eastAsia="en-US"/>
              </w:rPr>
              <w:t>ключването на агенцията като допустим публичен субект за подпомагане ще осигури повишаване нивото на превантивните мерки чрез подкрепа, насочена към лабораторно-диагностична и научноизследователска дейност.</w:t>
            </w:r>
          </w:p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eastAsia="Calibri" w:hAnsi="Verdana"/>
                <w:b/>
                <w:sz w:val="16"/>
                <w:szCs w:val="16"/>
                <w:u w:val="single"/>
                <w:lang w:eastAsia="en-US"/>
              </w:rPr>
              <w:t>От друга страна чрез определянето за допустим бенефициент на Изпълнителна агенция борба с градушките могат да бъдат направени инвестиции, свързани с подобряване работата на противоградовата</w:t>
            </w:r>
            <w:r w:rsidRPr="00186089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 xml:space="preserve"> </w:t>
            </w:r>
            <w:r w:rsidRPr="00186089">
              <w:rPr>
                <w:rFonts w:ascii="Verdana" w:eastAsia="Calibri" w:hAnsi="Verdana"/>
                <w:b/>
                <w:sz w:val="16"/>
                <w:szCs w:val="16"/>
                <w:u w:val="single"/>
                <w:lang w:eastAsia="en-US"/>
              </w:rPr>
              <w:t>защита в страната, както и да бъде осъществявано наблюдение и ранно предупреждение за опасни метеорологични явления.</w:t>
            </w:r>
          </w:p>
        </w:tc>
      </w:tr>
      <w:tr w:rsidR="00F30E48" w:rsidRPr="00F30E48" w:rsidTr="009B1A0E">
        <w:trPr>
          <w:trHeight w:val="589"/>
        </w:trPr>
        <w:tc>
          <w:tcPr>
            <w:tcW w:w="3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val="en-US" w:eastAsia="en-US"/>
              </w:rPr>
              <w:lastRenderedPageBreak/>
              <w:t>I</w:t>
            </w: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І</w:t>
            </w:r>
          </w:p>
        </w:tc>
        <w:tc>
          <w:tcPr>
            <w:tcW w:w="4652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0E48" w:rsidRPr="00F30E48" w:rsidRDefault="00F30E48" w:rsidP="00F30E48">
            <w:pPr>
              <w:jc w:val="both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•</w:t>
            </w:r>
            <w:r w:rsidRPr="00F30E4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ab/>
              <w:t>5.1. - 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Част от ПРСР, в която се прави предложение за промяна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Настоящ текст на подмярка в ПРСР</w:t>
            </w:r>
          </w:p>
        </w:tc>
        <w:tc>
          <w:tcPr>
            <w:tcW w:w="2036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Предложение за нов текст в ПРСР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tabs>
                <w:tab w:val="left" w:pos="4695"/>
              </w:tabs>
              <w:spacing w:after="200"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Т. 1.1.1.3.1.1. от ПРСР Описание на вида операция</w:t>
            </w: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tabs>
                <w:tab w:val="left" w:pos="4695"/>
              </w:tabs>
              <w:spacing w:after="20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b/>
                <w:sz w:val="16"/>
                <w:szCs w:val="16"/>
                <w:lang w:eastAsia="en-US"/>
              </w:rPr>
              <w:t>Добавя се нов текст:</w:t>
            </w:r>
          </w:p>
          <w:p w:rsidR="00F30E48" w:rsidRPr="00186089" w:rsidRDefault="00F30E48" w:rsidP="00F30E48">
            <w:pPr>
              <w:tabs>
                <w:tab w:val="left" w:pos="4695"/>
              </w:tabs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животните</w:t>
            </w:r>
            <w:r w:rsidRPr="00186089">
              <w:rPr>
                <w:rFonts w:ascii="Verdana" w:hAnsi="Verdana"/>
                <w:b/>
                <w:sz w:val="16"/>
                <w:szCs w:val="16"/>
                <w:lang w:eastAsia="en-US"/>
              </w:rPr>
              <w:t>,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 xml:space="preserve"> както и превенция от опасни метеорологични явления - градушки.</w:t>
            </w:r>
          </w:p>
          <w:p w:rsidR="00F30E48" w:rsidRPr="00F30E48" w:rsidRDefault="00F30E48" w:rsidP="00F30E48">
            <w:pPr>
              <w:tabs>
                <w:tab w:val="left" w:pos="4695"/>
              </w:tabs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По подмярката ще се подпомагат дейности, свързани с повишаване на оперативния капацитет на публични субекти за осигуряване на надеждна и ефективна защита от градушки и други неблагоприятни климатични явления, обхващаща земеделските площи на територията на цялата страна. Целевата подкрепа ще осигури надграждане на необходимата метеорологичната радарна мрежа, чрез въвеждането в експлоатация на нови радарни мрежи и прилежащото към тях оборудване и обслужващи транспортни средства.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val="en-US" w:eastAsia="en-US"/>
              </w:rPr>
            </w:pPr>
            <w:r w:rsidRPr="00F30E48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2</w:t>
            </w:r>
            <w:r w:rsidRPr="00F30E48">
              <w:rPr>
                <w:rFonts w:ascii="Verdana" w:eastAsia="Calibri" w:hAnsi="Verdana"/>
                <w:bCs/>
                <w:sz w:val="16"/>
                <w:szCs w:val="16"/>
                <w:lang w:val="en-US" w:eastAsia="en-US"/>
              </w:rPr>
              <w:t>.</w:t>
            </w:r>
          </w:p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val="en-US" w:eastAsia="en-US"/>
              </w:rPr>
            </w:pPr>
          </w:p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val="en-US"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Т.1.1.1.3.1.4. от ПРСР Бенефициери</w:t>
            </w: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b/>
                <w:sz w:val="16"/>
                <w:szCs w:val="16"/>
                <w:lang w:eastAsia="en-US"/>
              </w:rPr>
              <w:t>Добавя се нов текст: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 xml:space="preserve">Публични органи – Българска агенция по безопасност на храните 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/БАБХ/, Национален диагностичен научноизследователски ветеринарномедицински институт /НДНИВМИ/ и Изпълнителна агенция борба с градушките /ИАБГ/</w:t>
            </w:r>
            <w:r w:rsidRPr="00186089">
              <w:rPr>
                <w:rFonts w:ascii="Verdana" w:hAnsi="Verdana"/>
                <w:b/>
                <w:sz w:val="16"/>
                <w:szCs w:val="16"/>
                <w:lang w:eastAsia="en-US"/>
              </w:rPr>
              <w:t>;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Т.1.1.1.3.1.5. от ПРСР Допустими разходи</w:t>
            </w: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b/>
                <w:sz w:val="16"/>
                <w:szCs w:val="16"/>
                <w:lang w:eastAsia="en-US"/>
              </w:rPr>
              <w:t>Добавя се нов текст: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 xml:space="preserve">За Публични органи - Българска агенция по безопасност на храните 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/БАБХ/, Национален диагностичен научноизследователски ветеринарномедицински институт /НДНИВМИ/: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Материални инвестиции: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>1.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Разходи за закупуване на оборудване, инструменти и съоръжения за лаборатории;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2.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Разходи за закупуване на специализирано мобилно оборудване за пренасяне на проби;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3.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Разходи за инсталации, включително разходите за монтаж и въвеждане в експлоатация на лаборатории.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Нематериални инвестиции: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4.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Разходи за акредитация на лаборатории;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5.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Разходи за закупуване на лицензи, придобиване и разработка на софтуер за лаборатории;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За Публични органи - Изпълнителна агенция борба с градушките /ИАБГ/: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Материални инвестиции: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1.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ab/>
              <w:t>Разходи за строително – монтажни дейности свързани с изграждане на кули използвани за монтаж на радарни станции, вкл. прилежаща инфраструктура към тях;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2.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ab/>
              <w:t>Разходи за закупуване на радарни станции, вкл. оборудване за анализ и съхранение на бази данни;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3.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ab/>
              <w:t>Разходи за закупуване на специализирани транспортни средства за превоз на противоградна техника и специфични товари;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4.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ab/>
              <w:t>Разходи за инсталации, включително разходи за монтаж и въвеждане в експлоатация на радарни станции.</w:t>
            </w:r>
          </w:p>
          <w:p w:rsidR="00F30E48" w:rsidRPr="00186089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Нематериални инвестиции: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6.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ab/>
              <w:t>Разходи за закупуване на лицензи, придобиване и разработка на софтуер за противоградна защита;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Т.1.1.1.3.1.6. от ПРСР Условия за допустимост </w:t>
            </w: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b/>
                <w:sz w:val="16"/>
                <w:szCs w:val="16"/>
                <w:lang w:eastAsia="en-US"/>
              </w:rPr>
              <w:t>Добавя се нов текст: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 xml:space="preserve">Допустим бенефициент е Българска агенция по безопасност на храните </w:t>
            </w:r>
            <w:r w:rsidRPr="00186089">
              <w:rPr>
                <w:rFonts w:ascii="Verdana" w:hAnsi="Verdana"/>
                <w:b/>
                <w:sz w:val="16"/>
                <w:szCs w:val="16"/>
                <w:u w:val="single"/>
                <w:lang w:eastAsia="en-US"/>
              </w:rPr>
              <w:t>/БАБХ/, Национален диагностичен научноизследователски ветеринарномедицински институт /НДНИВМИ/ и Изпълнителна агенция борба с градушките /ИАБГ/;</w:t>
            </w:r>
          </w:p>
        </w:tc>
      </w:tr>
      <w:tr w:rsidR="00F30E48" w:rsidRPr="00F30E48" w:rsidTr="009B1A0E">
        <w:trPr>
          <w:trHeight w:val="223"/>
        </w:trPr>
        <w:tc>
          <w:tcPr>
            <w:tcW w:w="348" w:type="pct"/>
            <w:shd w:val="clear" w:color="auto" w:fill="auto"/>
            <w:vAlign w:val="center"/>
          </w:tcPr>
          <w:p w:rsidR="00F30E48" w:rsidRPr="00D42158" w:rsidRDefault="00F30E48" w:rsidP="00F30E48">
            <w:pPr>
              <w:jc w:val="center"/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</w:pPr>
            <w:r w:rsidRPr="00F30E48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Т.1.1.1.3.1.8. от ПРСР(Приложими) суми и проценти на предоставяната подкрепа</w:t>
            </w:r>
          </w:p>
        </w:tc>
        <w:tc>
          <w:tcPr>
            <w:tcW w:w="1227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Максимална стойност на допустимите разходите за един кандидат и за едно проектно предложение е в размер на: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•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700 000 евро за кандидати с животновъдни стопанства, отглеждащи свине;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•</w:t>
            </w: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ab/>
              <w:t>500 000 евро за кандидати с животновъдни стопанства, отглеждащи птици;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sz w:val="16"/>
                <w:szCs w:val="16"/>
                <w:lang w:eastAsia="en-US"/>
              </w:rPr>
              <w:t>30 000 евро за кандидати с животновъдни стопанства отглеждащи ДПЖ – овце и кози.</w:t>
            </w:r>
          </w:p>
        </w:tc>
        <w:tc>
          <w:tcPr>
            <w:tcW w:w="2036" w:type="pct"/>
            <w:shd w:val="clear" w:color="auto" w:fill="auto"/>
          </w:tcPr>
          <w:p w:rsidR="00F30E48" w:rsidRPr="00F30E48" w:rsidRDefault="00F30E48" w:rsidP="00F30E48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30E48">
              <w:rPr>
                <w:rFonts w:ascii="Verdana" w:hAnsi="Verdana"/>
                <w:b/>
                <w:sz w:val="16"/>
                <w:szCs w:val="16"/>
                <w:lang w:eastAsia="en-US"/>
              </w:rPr>
              <w:t>Текстът се изменя:</w:t>
            </w:r>
          </w:p>
          <w:p w:rsidR="00F30E48" w:rsidRPr="00F30E48" w:rsidRDefault="00F30E48" w:rsidP="00F30E48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F30E48">
              <w:rPr>
                <w:rFonts w:ascii="Verdana" w:hAnsi="Verdana"/>
                <w:sz w:val="16"/>
                <w:szCs w:val="16"/>
                <w:u w:val="single"/>
              </w:rPr>
              <w:t>Максимална стойност на допустимите разходите за един кандидат и за едно проектно предложение е в размер на:</w:t>
            </w:r>
          </w:p>
          <w:p w:rsidR="00F30E48" w:rsidRPr="00186089" w:rsidRDefault="00F30E48" w:rsidP="00F30E4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</w:rPr>
              <w:t>1 000 000 евро за кандидати с животновъдни стопанства, отглеждащи свине;</w:t>
            </w:r>
          </w:p>
          <w:p w:rsidR="00F30E48" w:rsidRPr="00F30E48" w:rsidRDefault="00F30E48" w:rsidP="00F30E4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F30E48">
              <w:rPr>
                <w:rFonts w:ascii="Verdana" w:hAnsi="Verdana"/>
                <w:sz w:val="16"/>
                <w:szCs w:val="16"/>
                <w:u w:val="single"/>
              </w:rPr>
              <w:t>500 000 евро за кандидати с животновъдни стопанства, отглеждащи птици;</w:t>
            </w:r>
          </w:p>
          <w:p w:rsidR="00F30E48" w:rsidRPr="00186089" w:rsidRDefault="00F30E48" w:rsidP="00F30E4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</w:rPr>
              <w:t>200 000 евро за кандидати с животновъдни стопанства, отглеждащи ДПЖ – овце и кози.</w:t>
            </w:r>
          </w:p>
          <w:p w:rsidR="00F30E48" w:rsidRPr="00F30E48" w:rsidRDefault="00F30E48" w:rsidP="00F30E48">
            <w:pPr>
              <w:jc w:val="both"/>
              <w:rPr>
                <w:u w:val="single"/>
                <w:lang w:eastAsia="en-US"/>
              </w:rPr>
            </w:pPr>
            <w:r w:rsidRPr="00186089">
              <w:rPr>
                <w:rFonts w:ascii="Verdana" w:hAnsi="Verdana"/>
                <w:b/>
                <w:sz w:val="16"/>
                <w:szCs w:val="16"/>
                <w:u w:val="single"/>
              </w:rPr>
              <w:t>За кандидати с животновъдни стопанства отглеждащи свине, максимална стойност на допустимите разходите за един животновъден обект е в размер до 700 000 евро.</w:t>
            </w:r>
          </w:p>
        </w:tc>
      </w:tr>
    </w:tbl>
    <w:p w:rsidR="00F30E48" w:rsidRPr="00D42158" w:rsidRDefault="00F30E48" w:rsidP="00F30E48">
      <w:pPr>
        <w:shd w:val="clear" w:color="auto" w:fill="FFFFFF"/>
        <w:spacing w:line="360" w:lineRule="auto"/>
        <w:ind w:left="360" w:firstLine="360"/>
        <w:jc w:val="both"/>
        <w:rPr>
          <w:rFonts w:ascii="Verdana" w:hAnsi="Verdana"/>
          <w:lang w:eastAsia="en-US"/>
        </w:rPr>
      </w:pPr>
    </w:p>
    <w:p w:rsidR="00F30E48" w:rsidRPr="00D42158" w:rsidRDefault="00F30E48" w:rsidP="00F30E48">
      <w:pPr>
        <w:shd w:val="clear" w:color="auto" w:fill="FFFFFF"/>
        <w:spacing w:line="360" w:lineRule="auto"/>
        <w:ind w:left="360" w:firstLine="360"/>
        <w:jc w:val="both"/>
        <w:rPr>
          <w:rFonts w:ascii="Verdana" w:hAnsi="Verdana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lang w:eastAsia="en-US"/>
        </w:rPr>
      </w:pPr>
      <w:r w:rsidRPr="00F30E48">
        <w:rPr>
          <w:rFonts w:eastAsia="Calibri"/>
          <w:lang w:eastAsia="en-US"/>
        </w:rPr>
        <w:t>Приложение № 2.</w:t>
      </w:r>
    </w:p>
    <w:tbl>
      <w:tblPr>
        <w:tblW w:w="1105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1892"/>
        <w:gridCol w:w="3568"/>
        <w:gridCol w:w="3340"/>
        <w:gridCol w:w="1559"/>
      </w:tblGrid>
      <w:tr w:rsidR="00F30E48" w:rsidRPr="00F30E48" w:rsidTr="009B1A0E">
        <w:trPr>
          <w:trHeight w:val="569"/>
        </w:trPr>
        <w:tc>
          <w:tcPr>
            <w:tcW w:w="11057" w:type="dxa"/>
            <w:gridSpan w:val="5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57" w:after="57" w:line="269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Предложение за Критерии за оценка по М6.3 по прием 2020, насочен към свине, птици и ДПЖ.</w:t>
            </w:r>
            <w:r w:rsidRPr="00D4215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 xml:space="preserve"> </w:t>
            </w: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ТРГ</w:t>
            </w:r>
          </w:p>
        </w:tc>
      </w:tr>
      <w:tr w:rsidR="00F30E48" w:rsidRPr="00F30E48" w:rsidTr="009B1A0E">
        <w:trPr>
          <w:trHeight w:val="20"/>
        </w:trPr>
        <w:tc>
          <w:tcPr>
            <w:tcW w:w="11057" w:type="dxa"/>
            <w:gridSpan w:val="5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Проект на критерии за оценка на проекти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№</w:t>
            </w:r>
          </w:p>
        </w:tc>
        <w:tc>
          <w:tcPr>
            <w:tcW w:w="1892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Приоритет</w:t>
            </w:r>
          </w:p>
        </w:tc>
        <w:tc>
          <w:tcPr>
            <w:tcW w:w="3568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Критерий</w:t>
            </w:r>
          </w:p>
        </w:tc>
        <w:tc>
          <w:tcPr>
            <w:tcW w:w="3340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Минимално изискване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sz w:val="20"/>
                <w:szCs w:val="20"/>
                <w:highlight w:val="white"/>
                <w:shd w:val="clear" w:color="auto" w:fill="FEFEFE"/>
                <w:lang w:eastAsia="en-US"/>
              </w:rPr>
              <w:t>Максимален брой точки за посочения приоритет/критерий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1.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 xml:space="preserve">Проектни предложения, които се изпълняват в сектор "Животновъдство" 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after="200" w:line="276" w:lineRule="auto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  <w:t>30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 1.1.</w:t>
            </w:r>
          </w:p>
        </w:tc>
        <w:tc>
          <w:tcPr>
            <w:tcW w:w="1892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</w:t>
            </w: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 на кандидати, които към момента на подаване на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проектното предложение имат регистрирани животновъдни обек</w:t>
            </w: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ти за  дребни преживни животни, свине или птици </w:t>
            </w:r>
            <w:r w:rsidRPr="00186089">
              <w:rPr>
                <w:rFonts w:eastAsia="Calibri"/>
                <w:b/>
                <w:sz w:val="20"/>
                <w:szCs w:val="20"/>
                <w:u w:val="single"/>
                <w:shd w:val="clear" w:color="auto" w:fill="FEFEFE"/>
                <w:lang w:eastAsia="en-US"/>
              </w:rPr>
              <w:t>с по-голям брой животни</w:t>
            </w:r>
          </w:p>
        </w:tc>
        <w:tc>
          <w:tcPr>
            <w:tcW w:w="3340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1559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lastRenderedPageBreak/>
              <w:t> </w:t>
            </w:r>
          </w:p>
        </w:tc>
        <w:tc>
          <w:tcPr>
            <w:tcW w:w="1892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340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line="288" w:lineRule="atLeast"/>
              <w:jc w:val="both"/>
              <w:rPr>
                <w:rFonts w:eastAsia="Calibri"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Когато СПО на земеделското стопанство на кандидата към момента на кандидатстване включва животни от приоритетните сектори, 1 евро СПО,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 xml:space="preserve">формиран от отглежданите към момента </w:t>
            </w:r>
            <w:r w:rsidRPr="00F30E48">
              <w:rPr>
                <w:rFonts w:eastAsia="Calibri"/>
                <w:i/>
                <w:sz w:val="20"/>
                <w:szCs w:val="20"/>
                <w:shd w:val="clear" w:color="auto" w:fill="FEFEFE"/>
                <w:lang w:eastAsia="en-US"/>
              </w:rPr>
              <w:t>/или към момента на унищожаване на животните в животновъдния обект/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 xml:space="preserve"> на кандидатстване животни от приоритетните сектори, </w:t>
            </w: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се умножава по коефициент </w:t>
            </w: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0,00375</w:t>
            </w:r>
            <w:r w:rsidRPr="00F30E48">
              <w:rPr>
                <w:rFonts w:eastAsia="Calibri"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.</w:t>
            </w:r>
          </w:p>
        </w:tc>
        <w:tc>
          <w:tcPr>
            <w:tcW w:w="1559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30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2.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Проектни предложения на кандидати, чиито животни са били унищожени</w:t>
            </w:r>
            <w:r w:rsidRPr="00D4215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 xml:space="preserve"> (</w:t>
            </w: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убити</w:t>
            </w:r>
            <w:r w:rsidRPr="00D4215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)</w:t>
            </w: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 xml:space="preserve"> в следствие на заболяване.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  <w:t>20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2.1.</w:t>
            </w:r>
          </w:p>
        </w:tc>
        <w:tc>
          <w:tcPr>
            <w:tcW w:w="1892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</w:t>
            </w: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 на кандидати, чиито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животни са били унищожени</w:t>
            </w:r>
            <w:r w:rsidRPr="00D4215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 xml:space="preserve">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(убити) в следствие на заболяване от Африканска чума по свинете</w:t>
            </w:r>
            <w:r w:rsidRPr="00D4215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,</w:t>
            </w:r>
            <w:r w:rsidRPr="00F30E4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Чума по дребните преживни животни</w:t>
            </w:r>
            <w:r w:rsidRPr="00D4215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 xml:space="preserve">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и Инфлуенца (грип) по птиците.</w:t>
            </w:r>
          </w:p>
        </w:tc>
        <w:tc>
          <w:tcPr>
            <w:tcW w:w="3340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1559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20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3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 xml:space="preserve">Проектни предложения на  кандидати, в райони с установено огнище на заболявания. * 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val="en-US"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val="en-US" w:eastAsia="en-US"/>
              </w:rPr>
              <w:t>*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15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3.1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 xml:space="preserve">Проектни предложения подадени от кандидати,  чиито животновъден обект/обекти към момента на подаване на проектното предложение са разположени в </w:t>
            </w: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  <w:t>населено място</w:t>
            </w: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 xml:space="preserve"> с установено огнище на заболяване от: Африканска чума по свинете, Чума по дребните преживни животни и Инфлуенца (грип) по птиците.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15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3.2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 xml:space="preserve">Проектни предложения подадени от кандидати,  чиито животновъден обект/обекти към момента на подаване на проектното предложение са </w:t>
            </w: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lastRenderedPageBreak/>
              <w:t xml:space="preserve">разположени в </w:t>
            </w: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  <w:t xml:space="preserve">община </w:t>
            </w: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>с установено огнище на заболяване от: Африканска чума по свинете, Чума по дребните преживни животни и Инфлуенца (грип) по птиците.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lastRenderedPageBreak/>
              <w:t>3.3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 xml:space="preserve">Проектни предложения подадени от кандидати,  чиито животновъден обект/обекти към момента на подаване на проектното предложение са разположени в </w:t>
            </w: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  <w:t>административна област</w:t>
            </w:r>
            <w:r w:rsidRPr="00F30E48">
              <w:rPr>
                <w:rFonts w:eastAsia="Calibri"/>
                <w:bCs/>
                <w:sz w:val="20"/>
                <w:szCs w:val="20"/>
                <w:shd w:val="clear" w:color="auto" w:fill="FEFEFE"/>
                <w:lang w:eastAsia="en-US"/>
              </w:rPr>
              <w:t xml:space="preserve"> с установено огнище на заболяване от: Африканска чума по свинете, Чума по дребните преживни животни и Инфлуенца (грип) по птиците.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96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4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Проектни предложения представени от кандидати, с по- малък размер на СПО</w:t>
            </w:r>
            <w:r w:rsidRPr="00D4215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 xml:space="preserve"> </w:t>
            </w: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на земеделското стопанство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  <w:t>15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4.1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 подадени от кандидати,  чиито земеделските стопанства имат икономически размер на стопанството, измерен в стандартен производствен обем (СПО) в границите между левовата равностойност на 2000 евро и 3999 евро, към момента на подаване на проектното предложение.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15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4.2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 подадени от кандидати,  чиито земеделските стопанства имат икономически размер на стопанството, измерен в стандартен производствен обем (СПО) в границите между левовата равностойност на 4000 евро и 5999 евро,</w:t>
            </w:r>
            <w:r w:rsidRPr="00F30E4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към момента на подаване на проектното предложение.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4.3</w:t>
            </w:r>
          </w:p>
        </w:tc>
        <w:tc>
          <w:tcPr>
            <w:tcW w:w="1892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 xml:space="preserve">Проектни предложения подадени от кандидати чиито, земеделските стопанства имат икономически размер на стопанството, измерен в стандартен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lastRenderedPageBreak/>
              <w:t>производствен обем (СПО) в границите между левовата равностойност на 6000 евро и 7999 евро,</w:t>
            </w:r>
            <w:r w:rsidRPr="00F30E4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към момента на подаване на проектното предложение.</w:t>
            </w:r>
          </w:p>
        </w:tc>
        <w:tc>
          <w:tcPr>
            <w:tcW w:w="3340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lastRenderedPageBreak/>
              <w:t>5.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Проектни предложения на кандидати в планински райони.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  <w:t>5.1.</w:t>
            </w:r>
          </w:p>
        </w:tc>
        <w:tc>
          <w:tcPr>
            <w:tcW w:w="1892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 на кандидати, чиито земеделски стопанства (животновъдният обект/обекти и използваните земеделски площи) изцяло са разположени в планински район съгласно Наредбата за определяне на критериите за необлагодетелстваните райони и териториалния им обхват - приета с ПМС № 30 от 15.02.2008 г., обн., ДВ, бр. 20 от 26.02.2008 г., в сила от 26.02.2008 г.</w:t>
            </w:r>
          </w:p>
        </w:tc>
        <w:tc>
          <w:tcPr>
            <w:tcW w:w="3340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shd w:val="clear" w:color="auto" w:fill="FEFEFE"/>
                <w:lang w:val="en-US"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val="en-US" w:eastAsia="en-US"/>
              </w:rPr>
              <w:t>-</w:t>
            </w:r>
          </w:p>
        </w:tc>
        <w:tc>
          <w:tcPr>
            <w:tcW w:w="1559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tcMar>
              <w:top w:w="60" w:type="dxa"/>
              <w:bottom w:w="0" w:type="dxa"/>
            </w:tcMar>
            <w:vAlign w:val="center"/>
          </w:tcPr>
          <w:p w:rsidR="00F30E48" w:rsidRPr="00186089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bCs/>
                <w:sz w:val="20"/>
                <w:szCs w:val="20"/>
                <w:u w:val="single"/>
                <w:shd w:val="clear" w:color="auto" w:fill="FEFEFE"/>
                <w:lang w:eastAsia="en-US"/>
              </w:rPr>
              <w:t>5.2</w:t>
            </w:r>
          </w:p>
        </w:tc>
        <w:tc>
          <w:tcPr>
            <w:tcW w:w="1892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tcMar>
              <w:top w:w="60" w:type="dxa"/>
              <w:bottom w:w="0" w:type="dxa"/>
            </w:tcMar>
            <w:vAlign w:val="center"/>
          </w:tcPr>
          <w:p w:rsidR="00F30E48" w:rsidRPr="00186089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sz w:val="20"/>
                <w:szCs w:val="20"/>
                <w:u w:val="single"/>
                <w:shd w:val="clear" w:color="auto" w:fill="FEFEFE"/>
                <w:lang w:eastAsia="en-US"/>
              </w:rPr>
              <w:t>Проектни предложения на кандидати, чиито животновъден обект/обекти в стопанството изцяло са разположени в планински район съгласно Наредбата за определяне на критериите за необлагодетелстваните райони и териториалния им обхват - приета с ПМС № 30 от 15.02.2008 г., обн., ДВ, бр. 20 от 26.02.2008 г., в сила от 26.02.2008 г.</w:t>
            </w:r>
          </w:p>
        </w:tc>
        <w:tc>
          <w:tcPr>
            <w:tcW w:w="3340" w:type="dxa"/>
            <w:tcMar>
              <w:top w:w="60" w:type="dxa"/>
              <w:bottom w:w="0" w:type="dxa"/>
            </w:tcMar>
            <w:vAlign w:val="center"/>
          </w:tcPr>
          <w:p w:rsidR="00F30E48" w:rsidRPr="00D4215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bCs/>
                <w:sz w:val="20"/>
                <w:szCs w:val="20"/>
                <w:u w:val="single"/>
                <w:shd w:val="clear" w:color="auto" w:fill="FEFEFE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6</w:t>
            </w:r>
          </w:p>
        </w:tc>
        <w:tc>
          <w:tcPr>
            <w:tcW w:w="1892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Проектни предложения на кандидати с  образование в областта на ветеринарната медицина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lightGray"/>
                <w:u w:val="single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  <w:t>6.1</w:t>
            </w:r>
          </w:p>
        </w:tc>
        <w:tc>
          <w:tcPr>
            <w:tcW w:w="1892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sz w:val="20"/>
                <w:szCs w:val="20"/>
                <w:shd w:val="clear" w:color="auto" w:fill="FEFEFE"/>
                <w:lang w:eastAsia="en-US"/>
              </w:rPr>
              <w:t>Проектни предложения от кандидати, които имат завършено средно и/или висше образование в областта на ветеринарната медицина</w:t>
            </w:r>
          </w:p>
        </w:tc>
        <w:tc>
          <w:tcPr>
            <w:tcW w:w="3340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i/>
                <w:iCs/>
                <w:sz w:val="20"/>
                <w:szCs w:val="20"/>
                <w:highlight w:val="white"/>
                <w:u w:val="single"/>
                <w:shd w:val="clear" w:color="auto" w:fill="FEFEFE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0"/>
        </w:trPr>
        <w:tc>
          <w:tcPr>
            <w:tcW w:w="698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bCs/>
                <w:sz w:val="20"/>
                <w:szCs w:val="20"/>
                <w:u w:val="single"/>
                <w:shd w:val="clear" w:color="auto" w:fill="FEFEFE"/>
                <w:lang w:eastAsia="en-US"/>
              </w:rPr>
              <w:t>6.2</w:t>
            </w:r>
          </w:p>
        </w:tc>
        <w:tc>
          <w:tcPr>
            <w:tcW w:w="1892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</w:p>
        </w:tc>
        <w:tc>
          <w:tcPr>
            <w:tcW w:w="3568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sz w:val="20"/>
                <w:szCs w:val="20"/>
                <w:u w:val="single"/>
                <w:shd w:val="clear" w:color="auto" w:fill="FEFEFE"/>
                <w:lang w:eastAsia="en-US"/>
              </w:rPr>
              <w:t xml:space="preserve">Проектни предложения, представени от кандидати, които имат завършено </w:t>
            </w:r>
            <w:r w:rsidRPr="00186089">
              <w:rPr>
                <w:rFonts w:eastAsia="Calibri"/>
                <w:b/>
                <w:sz w:val="20"/>
                <w:szCs w:val="20"/>
                <w:u w:val="single"/>
                <w:shd w:val="clear" w:color="auto" w:fill="FEFEFE"/>
                <w:lang w:eastAsia="en-US"/>
              </w:rPr>
              <w:lastRenderedPageBreak/>
              <w:t>средно и/или висше образование в областта на животновъдството</w:t>
            </w:r>
          </w:p>
        </w:tc>
        <w:tc>
          <w:tcPr>
            <w:tcW w:w="3340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b/>
                <w:bCs/>
                <w:i/>
                <w:iCs/>
                <w:color w:val="FF0000"/>
                <w:sz w:val="20"/>
                <w:szCs w:val="20"/>
                <w:u w:val="single"/>
                <w:shd w:val="clear" w:color="auto" w:fill="FEFEFE"/>
                <w:lang w:eastAsia="en-US"/>
              </w:rPr>
            </w:pPr>
            <w:r w:rsidRPr="00186089">
              <w:rPr>
                <w:rFonts w:eastAsia="Calibri"/>
                <w:b/>
                <w:bCs/>
                <w:i/>
                <w:iCs/>
                <w:sz w:val="20"/>
                <w:szCs w:val="20"/>
                <w:u w:val="single"/>
                <w:shd w:val="clear" w:color="auto" w:fill="FEFEFE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20"/>
        </w:trPr>
        <w:tc>
          <w:tcPr>
            <w:tcW w:w="6158" w:type="dxa"/>
            <w:gridSpan w:val="3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both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lastRenderedPageBreak/>
              <w:t> </w:t>
            </w:r>
          </w:p>
        </w:tc>
        <w:tc>
          <w:tcPr>
            <w:tcW w:w="3340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ОБЩО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60" w:type="dxa"/>
              <w:bottom w:w="0" w:type="dxa"/>
            </w:tcMar>
            <w:vAlign w:val="center"/>
          </w:tcPr>
          <w:p w:rsidR="00F30E48" w:rsidRPr="00F30E48" w:rsidRDefault="00F30E48" w:rsidP="00F30E48">
            <w:pPr>
              <w:spacing w:before="100" w:beforeAutospacing="1" w:after="100" w:afterAutospacing="1" w:line="288" w:lineRule="atLeast"/>
              <w:jc w:val="center"/>
              <w:rPr>
                <w:rFonts w:eastAsia="Calibri"/>
                <w:sz w:val="20"/>
                <w:szCs w:val="20"/>
                <w:highlight w:val="lightGray"/>
                <w:shd w:val="clear" w:color="auto" w:fill="FEFEFE"/>
                <w:lang w:val="en-US" w:eastAsia="en-US"/>
              </w:rPr>
            </w:pPr>
            <w:r w:rsidRPr="00F30E48">
              <w:rPr>
                <w:rFonts w:eastAsia="Calibri"/>
                <w:b/>
                <w:bCs/>
                <w:sz w:val="20"/>
                <w:szCs w:val="20"/>
                <w:highlight w:val="lightGray"/>
                <w:shd w:val="clear" w:color="auto" w:fill="FEFEFE"/>
                <w:lang w:eastAsia="en-US"/>
              </w:rPr>
              <w:t>100</w:t>
            </w:r>
          </w:p>
        </w:tc>
      </w:tr>
    </w:tbl>
    <w:p w:rsidR="00F30E48" w:rsidRPr="00F30E48" w:rsidRDefault="00F30E48" w:rsidP="00F30E48">
      <w:pPr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F30E48">
        <w:rPr>
          <w:rFonts w:eastAsia="Calibri"/>
          <w:b/>
          <w:sz w:val="22"/>
          <w:szCs w:val="22"/>
          <w:lang w:eastAsia="en-US"/>
        </w:rPr>
        <w:t>*Максималният брой точки по Приоритет № 3 е 15 точки, като оценката се получава в зависимост от съответствието на проектното предложение с един от критериите за оценка /№3.1, №3.2 или №3.3/, като не се натрупват точките по отделните критерии за оценка.</w:t>
      </w:r>
    </w:p>
    <w:p w:rsidR="00F30E48" w:rsidRPr="00F30E48" w:rsidRDefault="00F30E48" w:rsidP="00F30E48">
      <w:pPr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F30E48">
        <w:rPr>
          <w:rFonts w:eastAsia="Calibri"/>
          <w:b/>
          <w:sz w:val="22"/>
          <w:szCs w:val="22"/>
          <w:lang w:eastAsia="en-US"/>
        </w:rPr>
        <w:t>*Подпомагат се проектни предложения получили, най – малко 15 точки съгласно критериите за оценка.</w:t>
      </w: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F30E48">
        <w:rPr>
          <w:rFonts w:eastAsia="Calibri"/>
          <w:b/>
          <w:lang w:eastAsia="en-US"/>
        </w:rPr>
        <w:t>Приложение № 3.</w:t>
      </w:r>
    </w:p>
    <w:p w:rsidR="00F30E48" w:rsidRPr="00F30E48" w:rsidRDefault="00F30E48" w:rsidP="00F30E4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30E48">
        <w:rPr>
          <w:rFonts w:eastAsia="Calibri"/>
          <w:b/>
          <w:sz w:val="28"/>
          <w:szCs w:val="28"/>
          <w:lang w:eastAsia="en-US"/>
        </w:rPr>
        <w:t xml:space="preserve">Критерии за оценка по подмярка 4.1 „Инвестиции в земеделски стопанства“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8"/>
        <w:gridCol w:w="1827"/>
        <w:gridCol w:w="3113"/>
        <w:gridCol w:w="2615"/>
        <w:gridCol w:w="1609"/>
      </w:tblGrid>
      <w:tr w:rsidR="00F30E48" w:rsidRPr="00F30E48" w:rsidTr="009B1A0E">
        <w:tc>
          <w:tcPr>
            <w:tcW w:w="252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60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Приоритет</w:t>
            </w:r>
          </w:p>
        </w:tc>
        <w:tc>
          <w:tcPr>
            <w:tcW w:w="1824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Критерий за оценка</w:t>
            </w:r>
          </w:p>
        </w:tc>
        <w:tc>
          <w:tcPr>
            <w:tcW w:w="1469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Минимално изискване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shd w:val="clear" w:color="auto" w:fill="B4C6E7"/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</w:t>
            </w:r>
          </w:p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брой точки</w:t>
            </w:r>
          </w:p>
        </w:tc>
      </w:tr>
      <w:tr w:rsidR="00F30E48" w:rsidRPr="00F30E48" w:rsidTr="009B1A0E"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Подпомагане на животновъдни стопанства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1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35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1.1. Проекти, представени от кандидати, чиито земеделски стопанства са с размер по-нисък от средния за страна 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Икономическият размер на земеделското стопанство на кандидата, измерен в СПО, към датата на подаване на проектното предложение е под 38 000 евро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25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1.2. Проекти, представени от кандидати, чиито земеделски стопанства са с размер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по-висок от средния за страна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Икономическият размер на земеделското стопанство на кандидата, измерен в СПО, към датата на </w:t>
            </w:r>
            <w:r w:rsidRPr="00F30E48">
              <w:rPr>
                <w:rFonts w:eastAsia="Calibri"/>
                <w:lang w:eastAsia="en-US"/>
              </w:rPr>
              <w:lastRenderedPageBreak/>
              <w:t xml:space="preserve">подаване на проектното предложение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е над 38 001 евро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>15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1.3. Проекти, представени от кандидати, които не са получавали подпомагане по подмярка 4.1 „Инвестиции в земеделски стопанства“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highlight w:val="green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highlight w:val="green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10</w:t>
            </w:r>
          </w:p>
        </w:tc>
      </w:tr>
      <w:tr w:rsidR="00F30E48" w:rsidRPr="00F30E48" w:rsidTr="009B1A0E"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Подпомагане на биологично производство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2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2.1. Проекти с инвестиции и дейности от стопанства за производство на биологични продукти</w:t>
            </w:r>
          </w:p>
        </w:tc>
        <w:tc>
          <w:tcPr>
            <w:tcW w:w="1469" w:type="pct"/>
          </w:tcPr>
          <w:p w:rsidR="00F30E48" w:rsidRPr="00F30E48" w:rsidRDefault="00F30E48" w:rsidP="00F30E48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Всички животни в</w:t>
            </w:r>
            <w:r w:rsidRPr="00186089">
              <w:rPr>
                <w:rFonts w:eastAsia="Calibri"/>
                <w:u w:val="single"/>
                <w:lang w:eastAsia="en-US"/>
              </w:rPr>
              <w:t xml:space="preserve">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животновъдния обект/обекти на кандидата, който/които е включен/са включени в проектното предложение, е/са сертифициран/и за производство на биологични селскостопански продукти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10</w:t>
            </w:r>
          </w:p>
        </w:tc>
      </w:tr>
      <w:tr w:rsidR="00F30E48" w:rsidRPr="00F30E48" w:rsidTr="009B1A0E"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Подпомагане на проекти, осигуряващи допълнителна заетост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3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3.1. Проекти, при които изпълнението на одобрените инвестиции и дейности води до осигуряване на допълнителна заетост в земеделските стопанства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По проекта се предвижда създаване на най-малко едно ново работно място 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2</w:t>
            </w:r>
          </w:p>
        </w:tc>
      </w:tr>
      <w:tr w:rsidR="00F30E48" w:rsidRPr="00F30E48" w:rsidTr="009B1A0E"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Подпомагане на проекти, представени от млади земеделски стопани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4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186089">
              <w:rPr>
                <w:rFonts w:eastAsia="Calibri"/>
                <w:u w:val="single"/>
                <w:lang w:eastAsia="en-US"/>
              </w:rPr>
              <w:t>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4.1. Проекти на земеделски стопани до 40 години включително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397"/>
        </w:trPr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 xml:space="preserve">Подпомагане на кандидати с проекти на територията на Северозападен район и/или райони с </w:t>
            </w:r>
            <w:r w:rsidRPr="00F30E48">
              <w:rPr>
                <w:rFonts w:eastAsia="Calibri"/>
                <w:b/>
                <w:lang w:eastAsia="en-US"/>
              </w:rPr>
              <w:lastRenderedPageBreak/>
              <w:t>природни и други ограничения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lastRenderedPageBreak/>
              <w:t>Максимален брой точки по Приоритет № 5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340"/>
        </w:trPr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 w:val="restart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5.1. Проекти с инвестиции и дейности, които се изпълняват на територията на Северозападен район на страната </w:t>
            </w:r>
          </w:p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Области Видин, Враца, Монтана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5</w:t>
            </w:r>
          </w:p>
        </w:tc>
      </w:tr>
      <w:tr w:rsidR="00F30E48" w:rsidRPr="00F30E48" w:rsidTr="009B1A0E">
        <w:trPr>
          <w:trHeight w:val="340"/>
        </w:trPr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Област Ловеч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3</w:t>
            </w:r>
          </w:p>
        </w:tc>
      </w:tr>
      <w:tr w:rsidR="00F30E48" w:rsidRPr="00F30E48" w:rsidTr="009B1A0E">
        <w:trPr>
          <w:trHeight w:val="340"/>
        </w:trPr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Област Плевен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2</w:t>
            </w:r>
          </w:p>
        </w:tc>
      </w:tr>
      <w:tr w:rsidR="00F30E48" w:rsidRPr="00F30E48" w:rsidTr="009B1A0E">
        <w:trPr>
          <w:trHeight w:val="20"/>
        </w:trPr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5.2. Проекти с инвестиции </w:t>
            </w:r>
            <w:r w:rsidRPr="00F30E48">
              <w:rPr>
                <w:rFonts w:eastAsia="Calibri"/>
                <w:lang w:eastAsia="en-US"/>
              </w:rPr>
              <w:lastRenderedPageBreak/>
              <w:t xml:space="preserve">и дейности, които се изпълняват на територията на необлагодетелствани райони с природни и други ограничения съгласно наредбата за определяне на критериите за необлагодетелстваните райони и териториалния им обхват </w:t>
            </w:r>
          </w:p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(Приета с ПМС № 30 от 15.02.2008 г., обн., ДВ, бр. 20 от 26.02.2008 г.)</w:t>
            </w:r>
          </w:p>
        </w:tc>
        <w:tc>
          <w:tcPr>
            <w:tcW w:w="1469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5</w:t>
            </w:r>
          </w:p>
        </w:tc>
      </w:tr>
      <w:tr w:rsidR="00F30E48" w:rsidRPr="00F30E48" w:rsidTr="009B1A0E">
        <w:tc>
          <w:tcPr>
            <w:tcW w:w="252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 xml:space="preserve">6. </w:t>
            </w:r>
          </w:p>
        </w:tc>
        <w:tc>
          <w:tcPr>
            <w:tcW w:w="860" w:type="pct"/>
            <w:vMerge w:val="restar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 xml:space="preserve">Подпомагане на проекти с интегриран подход </w:t>
            </w:r>
          </w:p>
        </w:tc>
        <w:tc>
          <w:tcPr>
            <w:tcW w:w="3293" w:type="pct"/>
            <w:gridSpan w:val="2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6</w:t>
            </w:r>
          </w:p>
        </w:tc>
        <w:tc>
          <w:tcPr>
            <w:tcW w:w="595" w:type="pct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35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 w:val="restar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6.1. Проекти, които се реализират в райони в по-голяма близост до зони, в които е възникнала епизоотична обстановка</w:t>
            </w:r>
          </w:p>
        </w:tc>
        <w:tc>
          <w:tcPr>
            <w:tcW w:w="1469" w:type="pct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1. Всички предвидени инвестиции в проектното предложение ще се изпълняват в животновъден обект/и, разположен/и на територията на населено място, в рамките на което е обявявано огнище на заразна болест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след 01.01.2014 година, за съответния вид животни, с който се кандидатства по проектното предложение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15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/>
            <w:vAlign w:val="center"/>
          </w:tcPr>
          <w:p w:rsidR="00F30E48" w:rsidRPr="00F30E48" w:rsidRDefault="00F30E48" w:rsidP="00F30E48">
            <w:pPr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469" w:type="pct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2. Всички предвидени инвестиции в проектното предложение ще се изпълняват в животновъден обект/и, разположен/и на територията на община, в рамките на която е обявявано огнище на заразна болест след 01.01.2014 година, за съответния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 xml:space="preserve">вид животни, с който се кандидатства по проектното предложение 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>10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/>
            <w:vAlign w:val="center"/>
          </w:tcPr>
          <w:p w:rsidR="00F30E48" w:rsidRPr="00F30E48" w:rsidRDefault="00F30E48" w:rsidP="00F30E48">
            <w:pPr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469" w:type="pct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3. Всички предвидени инвестиции в проектното предложение ще се изпълняват в животновъден обект, разположен/и на територията на административна област, в рамките на която е обявявано огнище на заразна болест след 01.01.2014 година, за съответния вид животни, с който се кандидатства по проектното предложение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 w:val="restar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6.</w:t>
            </w:r>
            <w:r w:rsidRPr="00186089">
              <w:rPr>
                <w:rFonts w:eastAsia="Calibri"/>
                <w:b/>
                <w:lang w:eastAsia="en-US"/>
              </w:rPr>
              <w:t>2.</w:t>
            </w:r>
            <w:r w:rsidRPr="00186089">
              <w:rPr>
                <w:rFonts w:eastAsia="Calibri"/>
                <w:lang w:eastAsia="en-US"/>
              </w:rPr>
              <w:t xml:space="preserve"> </w:t>
            </w:r>
            <w:r w:rsidRPr="00F30E48">
              <w:rPr>
                <w:rFonts w:eastAsia="Calibri"/>
                <w:lang w:eastAsia="en-US"/>
              </w:rPr>
              <w:t>Проекти с инвестиции, свързани с мерки за биосигурност в животновъдните обекти</w:t>
            </w:r>
            <w:r w:rsidRPr="00186089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469" w:type="pct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Най-малко 50 %</w:t>
            </w:r>
            <w:r w:rsidRPr="00F30E48">
              <w:rPr>
                <w:rFonts w:eastAsia="Calibri"/>
                <w:lang w:eastAsia="en-US"/>
              </w:rPr>
              <w:t xml:space="preserve"> от допустимите инвестиционни разходи по проекта са свързани с инвестиции за подобряване на биосигурността в рамките на животновъдния обект/и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10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Merge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1469" w:type="pct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Най-малко 25 %</w:t>
            </w:r>
            <w:r w:rsidRPr="00F30E48">
              <w:rPr>
                <w:rFonts w:eastAsia="Calibri"/>
                <w:lang w:eastAsia="en-US"/>
              </w:rPr>
              <w:t xml:space="preserve"> от допустимите инвестиционни разходи по проекта са свързани с инвестиции за подобряване на биосигурността в рамките на животновъдния обект/и</w:t>
            </w: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5</w:t>
            </w:r>
          </w:p>
        </w:tc>
      </w:tr>
      <w:tr w:rsidR="00F30E48" w:rsidRPr="00F30E48" w:rsidTr="009B1A0E">
        <w:tc>
          <w:tcPr>
            <w:tcW w:w="252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0" w:type="pct"/>
            <w:vMerge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4" w:type="pct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color w:val="FF0000"/>
                <w:highlight w:val="yellow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6.3. Проекти, представени от </w:t>
            </w:r>
            <w:r w:rsidRPr="00186089">
              <w:rPr>
                <w:rFonts w:eastAsia="Calibri"/>
                <w:b/>
                <w:highlight w:val="white"/>
                <w:u w:val="single"/>
                <w:shd w:val="clear" w:color="auto" w:fill="FEFEFE"/>
                <w:lang w:eastAsia="en-US"/>
              </w:rPr>
              <w:t xml:space="preserve">признати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групи/организации на производители</w:t>
            </w:r>
            <w:r w:rsidRPr="00186089">
              <w:rPr>
                <w:rFonts w:eastAsia="Calibri"/>
                <w:b/>
                <w:highlight w:val="white"/>
                <w:u w:val="single"/>
                <w:shd w:val="clear" w:color="auto" w:fill="FEFEFE"/>
                <w:lang w:eastAsia="en-US"/>
              </w:rPr>
              <w:t xml:space="preserve"> от </w:t>
            </w:r>
            <w:r w:rsidRPr="00186089">
              <w:rPr>
                <w:rFonts w:eastAsia="Calibri"/>
                <w:b/>
                <w:highlight w:val="white"/>
                <w:u w:val="single"/>
                <w:shd w:val="clear" w:color="auto" w:fill="FEFEFE"/>
                <w:lang w:eastAsia="en-US"/>
              </w:rPr>
              <w:lastRenderedPageBreak/>
              <w:t>министъра на земеделието, храните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 и горите</w:t>
            </w:r>
          </w:p>
        </w:tc>
        <w:tc>
          <w:tcPr>
            <w:tcW w:w="1469" w:type="pct"/>
          </w:tcPr>
          <w:p w:rsidR="00F30E48" w:rsidRPr="00F30E48" w:rsidRDefault="00F30E48" w:rsidP="00F30E48">
            <w:pPr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95" w:type="pct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highlight w:val="yellow"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10</w:t>
            </w:r>
          </w:p>
        </w:tc>
      </w:tr>
      <w:tr w:rsidR="00186089" w:rsidRPr="00186089" w:rsidTr="009B1A0E">
        <w:tc>
          <w:tcPr>
            <w:tcW w:w="4405" w:type="pct"/>
            <w:gridSpan w:val="4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lastRenderedPageBreak/>
              <w:t>Максимален брой точки</w:t>
            </w:r>
          </w:p>
        </w:tc>
        <w:tc>
          <w:tcPr>
            <w:tcW w:w="595" w:type="pct"/>
          </w:tcPr>
          <w:p w:rsidR="00F30E48" w:rsidRPr="00186089" w:rsidRDefault="00F30E48" w:rsidP="00F30E48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186089">
              <w:rPr>
                <w:rFonts w:eastAsia="Calibri"/>
                <w:u w:val="single"/>
                <w:lang w:eastAsia="en-US"/>
              </w:rPr>
              <w:t>97</w:t>
            </w:r>
          </w:p>
        </w:tc>
      </w:tr>
    </w:tbl>
    <w:p w:rsidR="00F30E48" w:rsidRPr="00F30E48" w:rsidRDefault="00F30E48" w:rsidP="00F30E4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0E48" w:rsidRPr="00F30E48" w:rsidRDefault="00F30E48" w:rsidP="00F30E4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lang w:eastAsia="en-US"/>
        </w:rPr>
      </w:pPr>
      <w:r w:rsidRPr="00F30E48">
        <w:rPr>
          <w:rFonts w:eastAsia="Calibri"/>
          <w:i/>
          <w:lang w:eastAsia="en-US"/>
        </w:rPr>
        <w:t xml:space="preserve">Подпомагат се проектни предложения, получили най-малко </w:t>
      </w:r>
      <w:r w:rsidRPr="00186089">
        <w:rPr>
          <w:rFonts w:eastAsia="Calibri"/>
          <w:b/>
          <w:i/>
          <w:u w:val="single"/>
          <w:lang w:eastAsia="en-US"/>
        </w:rPr>
        <w:t>15</w:t>
      </w:r>
      <w:r w:rsidRPr="00F30E48">
        <w:rPr>
          <w:rFonts w:eastAsia="Calibri"/>
          <w:i/>
          <w:color w:val="FF0000"/>
          <w:lang w:eastAsia="en-US"/>
        </w:rPr>
        <w:t xml:space="preserve"> </w:t>
      </w:r>
      <w:r w:rsidRPr="00F30E48">
        <w:rPr>
          <w:rFonts w:eastAsia="Calibri"/>
          <w:i/>
          <w:lang w:eastAsia="en-US"/>
        </w:rPr>
        <w:t>точки съгласно критериите за подбор на проекти.</w:t>
      </w:r>
    </w:p>
    <w:p w:rsidR="00F30E48" w:rsidRPr="00F30E48" w:rsidRDefault="00F30E48" w:rsidP="00F30E4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lang w:eastAsia="en-US"/>
        </w:rPr>
      </w:pPr>
      <w:r w:rsidRPr="00F30E48">
        <w:rPr>
          <w:rFonts w:eastAsia="Calibri"/>
          <w:i/>
          <w:lang w:eastAsia="en-US"/>
        </w:rPr>
        <w:t>При наличие на проектни предложения, получили еднакъв брой точки по критериите за подбор на проекти, за които е наличен частичен разполагаем бюджет, ще бъде предоставено предимство за проектни предложения, по които е заявен по-малък размер разходи.</w:t>
      </w:r>
    </w:p>
    <w:p w:rsidR="00F30E48" w:rsidRPr="00186089" w:rsidRDefault="00F30E48" w:rsidP="00F30E4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186089">
        <w:rPr>
          <w:rFonts w:eastAsia="Calibri"/>
          <w:b/>
          <w:i/>
          <w:u w:val="single"/>
          <w:lang w:eastAsia="en-US"/>
        </w:rPr>
        <w:t>*Инвестиции, свързани с въвеждане на мерки за биосигурност, определени в Наредба № 44 от 2006 г. за ветеринарномедицинските изисквания към животновъдните обекти.</w:t>
      </w:r>
    </w:p>
    <w:p w:rsidR="00F30E48" w:rsidRPr="00186089" w:rsidRDefault="00F30E48" w:rsidP="00F30E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F30E48">
        <w:rPr>
          <w:rFonts w:eastAsia="Calibri"/>
          <w:b/>
          <w:lang w:eastAsia="en-US"/>
        </w:rPr>
        <w:t>Приложение № 4.</w:t>
      </w:r>
    </w:p>
    <w:p w:rsidR="00F30E48" w:rsidRPr="00F30E48" w:rsidRDefault="00F30E48" w:rsidP="00F30E48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30E48">
        <w:rPr>
          <w:rFonts w:eastAsia="Calibri"/>
          <w:b/>
          <w:sz w:val="28"/>
          <w:szCs w:val="28"/>
          <w:lang w:eastAsia="en-US"/>
        </w:rPr>
        <w:t xml:space="preserve">Критерии за оценка по подмярка </w:t>
      </w:r>
      <w:r w:rsidRPr="00D42158">
        <w:rPr>
          <w:rFonts w:eastAsia="Calibri"/>
          <w:b/>
          <w:sz w:val="28"/>
          <w:szCs w:val="28"/>
          <w:lang w:eastAsia="en-US"/>
        </w:rPr>
        <w:t>5</w:t>
      </w:r>
      <w:r w:rsidRPr="00F30E48">
        <w:rPr>
          <w:rFonts w:eastAsia="Calibri"/>
          <w:b/>
          <w:sz w:val="28"/>
          <w:szCs w:val="28"/>
          <w:lang w:eastAsia="en-US"/>
        </w:rPr>
        <w:t>.1 „</w:t>
      </w:r>
      <w:r w:rsidRPr="00F30E48">
        <w:rPr>
          <w:b/>
          <w:bCs/>
          <w:sz w:val="28"/>
          <w:szCs w:val="28"/>
          <w:lang w:eastAsia="en-US"/>
        </w:rPr>
        <w:t>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</w:t>
      </w:r>
      <w:r w:rsidRPr="00F30E48">
        <w:rPr>
          <w:rFonts w:eastAsia="Calibri"/>
          <w:b/>
          <w:sz w:val="28"/>
          <w:szCs w:val="28"/>
          <w:lang w:eastAsia="en-US"/>
        </w:rPr>
        <w:t xml:space="preserve">“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58"/>
        <w:gridCol w:w="1822"/>
        <w:gridCol w:w="2776"/>
        <w:gridCol w:w="880"/>
        <w:gridCol w:w="2077"/>
        <w:gridCol w:w="1609"/>
      </w:tblGrid>
      <w:tr w:rsidR="00F30E48" w:rsidRPr="00F30E48" w:rsidTr="009B1A0E">
        <w:trPr>
          <w:trHeight w:val="567"/>
        </w:trPr>
        <w:tc>
          <w:tcPr>
            <w:tcW w:w="164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31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Приоритет</w:t>
            </w:r>
          </w:p>
        </w:tc>
        <w:tc>
          <w:tcPr>
            <w:tcW w:w="1735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Критерий за подбор</w:t>
            </w:r>
          </w:p>
        </w:tc>
        <w:tc>
          <w:tcPr>
            <w:tcW w:w="1696" w:type="pct"/>
            <w:gridSpan w:val="2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Минимално изискване</w:t>
            </w:r>
          </w:p>
        </w:tc>
        <w:tc>
          <w:tcPr>
            <w:tcW w:w="574" w:type="pct"/>
            <w:shd w:val="clear" w:color="auto" w:fill="B6DDE8" w:themeFill="accent5" w:themeFillTint="66"/>
            <w:vAlign w:val="center"/>
          </w:tcPr>
          <w:p w:rsidR="00F30E48" w:rsidRPr="00F30E48" w:rsidRDefault="00F30E48" w:rsidP="00F30E48">
            <w:pPr>
              <w:shd w:val="clear" w:color="auto" w:fill="B4C6E7"/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</w:t>
            </w:r>
          </w:p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брой точки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 w:val="restar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</w:t>
            </w:r>
          </w:p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 xml:space="preserve">Проектни предложения, които се реализират в райони в по-голяма близост до зони, в които е възникнала епизоотична обстановка </w:t>
            </w:r>
          </w:p>
        </w:tc>
        <w:tc>
          <w:tcPr>
            <w:tcW w:w="3431" w:type="pct"/>
            <w:gridSpan w:val="3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1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40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5" w:type="pct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1.1. Проектни предложения, които се реализират в рамките на землището на населено място, в което е възникнала епизоотична обстановка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Всички предвидени инвестиции в проектното предложение ще се изпълняват в животновъден обект/и, разположен/и на територията на </w:t>
            </w:r>
            <w:r w:rsidRPr="00F30E48">
              <w:rPr>
                <w:rFonts w:eastAsia="Calibri"/>
                <w:b/>
                <w:lang w:eastAsia="en-US"/>
              </w:rPr>
              <w:t>населено място</w:t>
            </w:r>
            <w:r w:rsidRPr="00F30E48">
              <w:rPr>
                <w:rFonts w:eastAsia="Calibri"/>
                <w:lang w:eastAsia="en-US"/>
              </w:rPr>
              <w:t xml:space="preserve">, в рамките на което е обявено огнище на заразна болест по свине, </w:t>
            </w:r>
            <w:r w:rsidRPr="00F30E48">
              <w:rPr>
                <w:rFonts w:eastAsia="Calibri"/>
                <w:lang w:eastAsia="en-US"/>
              </w:rPr>
              <w:lastRenderedPageBreak/>
              <w:t xml:space="preserve">птици или ДПЖ.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Отглежданите животни, в животновъдния обект/обекти, включени в проекта трябва да съответстват на вида животни, за които е обявено огнище на заразна болест.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>40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5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1.2. Проектни предложения, които се реализират в рамките на община, в която е възникнала епизоотична обстановка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Всички предвидени инвестиции в проектното предложение ще се изпълняват в животновъден обект/и, разположен/и на територията на </w:t>
            </w:r>
            <w:r w:rsidRPr="00F30E48">
              <w:rPr>
                <w:rFonts w:eastAsia="Calibri"/>
                <w:b/>
                <w:lang w:eastAsia="en-US"/>
              </w:rPr>
              <w:t>община</w:t>
            </w:r>
            <w:r w:rsidRPr="00F30E48">
              <w:rPr>
                <w:rFonts w:eastAsia="Calibri"/>
                <w:lang w:eastAsia="en-US"/>
              </w:rPr>
              <w:t xml:space="preserve">, в рамките на която е обявено огнище на заразна болест по свине, птици или ДПЖ.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>Отглежданите животни, в животновъдния обект/обекти, включени в проекта трябва да съответстват на вида животни, за които е обявено огнище на заразна болест.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30</w:t>
            </w:r>
          </w:p>
        </w:tc>
      </w:tr>
      <w:tr w:rsidR="00F30E48" w:rsidRPr="00F30E48" w:rsidTr="009B1A0E">
        <w:trPr>
          <w:trHeight w:val="1269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5" w:type="pc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1.3. Проектни предложения, които се реализират в рамките на административна област, в която е възникнала епизоотична обстановка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Всички предвидени инвестиции в проектното предложение ще се изпълняват в животновъден обект, разположен/и на територията на </w:t>
            </w:r>
            <w:r w:rsidRPr="00F30E48">
              <w:rPr>
                <w:rFonts w:eastAsia="Calibri"/>
                <w:b/>
                <w:lang w:eastAsia="en-US"/>
              </w:rPr>
              <w:t>административна област</w:t>
            </w:r>
            <w:r w:rsidRPr="00F30E48">
              <w:rPr>
                <w:rFonts w:eastAsia="Calibri"/>
                <w:lang w:eastAsia="en-US"/>
              </w:rPr>
              <w:t xml:space="preserve">, в рамките на която е обявено огнище на заразна болест по свине, птици или ДПЖ.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Отглежданите животни, в животновъдния обект/обекти, включени в проекта трябва да съответстват на вида животни, за които е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>обявено огнище на заразна болест.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>20</w:t>
            </w:r>
          </w:p>
        </w:tc>
      </w:tr>
      <w:tr w:rsidR="00F30E48" w:rsidRPr="00F30E48" w:rsidTr="009B1A0E">
        <w:trPr>
          <w:trHeight w:val="272"/>
        </w:trPr>
        <w:tc>
          <w:tcPr>
            <w:tcW w:w="164" w:type="pct"/>
            <w:vMerge w:val="restar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Проектни предложения, които се реализират в райони с по-висок риск от епизоотии</w:t>
            </w:r>
          </w:p>
        </w:tc>
        <w:tc>
          <w:tcPr>
            <w:tcW w:w="3431" w:type="pct"/>
            <w:gridSpan w:val="3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2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186089">
              <w:rPr>
                <w:rFonts w:eastAsia="Calibri"/>
                <w:b/>
                <w:lang w:eastAsia="en-US"/>
              </w:rPr>
              <w:t>40</w:t>
            </w: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5" w:type="pct"/>
            <w:vMerge w:val="restar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2.1 Проектни предложения, които се изпълняват в области, в които броя отглеждани животни е над средния брой за страната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Свине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15</w:t>
            </w: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pct"/>
            <w:vMerge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ДПЖ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pct"/>
            <w:vMerge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Птици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 w:val="restart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2.2. Проектни предложения, които се изпълняват в области, в които броя отглеждани животни е под средния брой за страната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Свине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ДПЖ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0E48" w:rsidRPr="00F30E48" w:rsidTr="009B1A0E">
        <w:trPr>
          <w:trHeight w:val="454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/>
            <w:tcBorders>
              <w:bottom w:val="single" w:sz="4" w:space="0" w:color="auto"/>
            </w:tcBorders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Птици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Съгласно Приложение № .. към Условията за кандидатстване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0E48" w:rsidRPr="00F30E48" w:rsidTr="009B1A0E">
        <w:trPr>
          <w:trHeight w:val="399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 w:val="restart"/>
            <w:vAlign w:val="center"/>
          </w:tcPr>
          <w:p w:rsidR="00F30E48" w:rsidRPr="00186089" w:rsidRDefault="00F30E48" w:rsidP="00F30E48">
            <w:pPr>
              <w:rPr>
                <w:rFonts w:eastAsia="Calibri"/>
                <w:b/>
                <w:lang w:eastAsia="en-US"/>
              </w:rPr>
            </w:pPr>
          </w:p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2.3. Проектни предложения, които се изпълняват в области с по-висок риск от разпространение на заразни болести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Свине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Области от част III на Решение на Комисията относно мерките за контрол на здравето на животните във връзка с африканската чума по свинете в някои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>държави членки съгласно Приложение № .. към Условията за кандидатстване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86089">
              <w:rPr>
                <w:rFonts w:eastAsia="Calibri"/>
                <w:b/>
                <w:lang w:eastAsia="en-US"/>
              </w:rPr>
              <w:lastRenderedPageBreak/>
              <w:t>25</w:t>
            </w:r>
          </w:p>
        </w:tc>
      </w:tr>
      <w:tr w:rsidR="00F30E48" w:rsidRPr="00F30E48" w:rsidTr="009B1A0E">
        <w:trPr>
          <w:trHeight w:val="397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Свине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Области от част II на Решение на Комисията относно мерките за контрол на здравето на животните във връзка с африканската чума по свинете в някои държави членки съгласно Приложение № .. към Условията за кандидатстване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86089"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186089" w:rsidRPr="00186089" w:rsidTr="009B1A0E">
        <w:trPr>
          <w:trHeight w:val="397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ДПЖ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>Високорискови области от зараза ШАП, чума по дребните преживни животни (ЧДП), Шарка по овцете и козите (ШОК) съгласно Приложение № .. към Условията за кандидатстване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186089">
              <w:rPr>
                <w:rFonts w:eastAsia="Calibri"/>
                <w:lang w:eastAsia="en-US"/>
              </w:rPr>
              <w:t>25</w:t>
            </w:r>
          </w:p>
        </w:tc>
      </w:tr>
      <w:tr w:rsidR="00186089" w:rsidRPr="00186089" w:rsidTr="009B1A0E">
        <w:trPr>
          <w:trHeight w:val="397"/>
        </w:trPr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35" w:type="pct"/>
            <w:vMerge/>
            <w:tcBorders>
              <w:bottom w:val="single" w:sz="4" w:space="0" w:color="auto"/>
            </w:tcBorders>
          </w:tcPr>
          <w:p w:rsidR="00F30E48" w:rsidRPr="00F30E48" w:rsidRDefault="00F30E48" w:rsidP="00F30E4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Птици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186089">
              <w:rPr>
                <w:rFonts w:eastAsia="Calibri"/>
                <w:b/>
                <w:u w:val="single"/>
                <w:lang w:eastAsia="en-US"/>
              </w:rPr>
              <w:t xml:space="preserve">Високорискови области от зараза от болестта високопатогенна инфлуенца по птиците съгласно Приложение № .. </w:t>
            </w:r>
            <w:r w:rsidRPr="00186089">
              <w:rPr>
                <w:rFonts w:eastAsia="Calibri"/>
                <w:b/>
                <w:u w:val="single"/>
                <w:lang w:eastAsia="en-US"/>
              </w:rPr>
              <w:lastRenderedPageBreak/>
              <w:t>към Условията за кандидатстване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186089">
              <w:rPr>
                <w:rFonts w:eastAsia="Calibri"/>
                <w:lang w:eastAsia="en-US"/>
              </w:rPr>
              <w:lastRenderedPageBreak/>
              <w:t>25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 w:val="restar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 xml:space="preserve">Проектни предложения, представени от земеделски стопани, чиито животновъдни стопанства са пострадали в резултат на усложнена епизоотична </w:t>
            </w:r>
          </w:p>
        </w:tc>
        <w:tc>
          <w:tcPr>
            <w:tcW w:w="3431" w:type="pct"/>
            <w:gridSpan w:val="3"/>
            <w:shd w:val="clear" w:color="auto" w:fill="D9D9D9" w:themeFill="background1" w:themeFillShade="D9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Максимален брой точки по Приоритет № 3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3.1. Проектни предложения, представени от земеделски стопани с животновъдни обекти, които са засегнати от усложнена епизоотична обстановка в резултат на която са унищожени (убити) </w:t>
            </w:r>
            <w:r w:rsidRPr="00F30E48">
              <w:rPr>
                <w:rFonts w:eastAsia="Calibri"/>
                <w:b/>
                <w:lang w:eastAsia="en-US"/>
              </w:rPr>
              <w:t>всички животни</w:t>
            </w:r>
            <w:r w:rsidRPr="00F30E48">
              <w:rPr>
                <w:rFonts w:eastAsia="Calibri"/>
                <w:lang w:eastAsia="en-US"/>
              </w:rPr>
              <w:t xml:space="preserve"> в съответния обект/и.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 xml:space="preserve">Проектни предложения, представени от земеделски стопани с животновъдни обекти, които са засегнати от усложнена епизоотична обстановка в резултат на която са унищожени (убити) </w:t>
            </w:r>
            <w:r w:rsidRPr="00F30E48">
              <w:rPr>
                <w:rFonts w:eastAsia="Calibri"/>
                <w:b/>
                <w:lang w:eastAsia="en-US"/>
              </w:rPr>
              <w:t>всички животни</w:t>
            </w:r>
            <w:r w:rsidRPr="00F30E48">
              <w:rPr>
                <w:rFonts w:eastAsia="Calibri"/>
                <w:lang w:eastAsia="en-US"/>
              </w:rPr>
              <w:t xml:space="preserve"> в съответния обект/и.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20</w:t>
            </w:r>
          </w:p>
        </w:tc>
      </w:tr>
      <w:tr w:rsidR="00F30E48" w:rsidRPr="00F30E48" w:rsidTr="009B1A0E">
        <w:trPr>
          <w:trHeight w:val="283"/>
        </w:trPr>
        <w:tc>
          <w:tcPr>
            <w:tcW w:w="164" w:type="pct"/>
            <w:vMerge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color w:val="000000"/>
                <w:lang w:eastAsia="en-US"/>
              </w:rPr>
              <w:t xml:space="preserve">3.2. Проектни предложения, представени от земеделски стопани с животновъдни обекти, които са засегнати от усложнена епизоотична обстановка в резултат на която са унищожени (убити) </w:t>
            </w:r>
            <w:r w:rsidRPr="00F30E48">
              <w:rPr>
                <w:rFonts w:eastAsia="Calibri"/>
                <w:b/>
                <w:color w:val="000000"/>
                <w:lang w:eastAsia="en-US"/>
              </w:rPr>
              <w:t>част от</w:t>
            </w:r>
            <w:r w:rsidRPr="00F30E48">
              <w:rPr>
                <w:rFonts w:eastAsia="Calibri"/>
                <w:color w:val="000000"/>
                <w:lang w:eastAsia="en-US"/>
              </w:rPr>
              <w:t xml:space="preserve"> отглежданите животни на кандидата.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F30E48" w:rsidRPr="00F30E48" w:rsidRDefault="00F30E48" w:rsidP="00F30E48">
            <w:pPr>
              <w:jc w:val="both"/>
              <w:rPr>
                <w:rFonts w:eastAsia="Calibri"/>
                <w:b/>
                <w:lang w:eastAsia="en-US"/>
              </w:rPr>
            </w:pPr>
            <w:r w:rsidRPr="00F30E48">
              <w:rPr>
                <w:rFonts w:eastAsia="Calibri"/>
                <w:color w:val="000000"/>
                <w:lang w:eastAsia="en-US"/>
              </w:rPr>
              <w:t xml:space="preserve">Проектни предложения, представени от земеделски стопани с животновъдни обекти, които са засегнати от усложнена епизоотична обстановка в резултат на която са унищожени (убити) </w:t>
            </w:r>
            <w:r w:rsidRPr="00F30E48">
              <w:rPr>
                <w:rFonts w:eastAsia="Calibri"/>
                <w:b/>
                <w:color w:val="000000"/>
                <w:lang w:eastAsia="en-US"/>
              </w:rPr>
              <w:t>част от</w:t>
            </w:r>
            <w:r w:rsidRPr="00F30E48">
              <w:rPr>
                <w:rFonts w:eastAsia="Calibri"/>
                <w:color w:val="000000"/>
                <w:lang w:eastAsia="en-US"/>
              </w:rPr>
              <w:t xml:space="preserve"> отглежданите животни на кандидата.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F30E48">
              <w:rPr>
                <w:rFonts w:eastAsia="Calibri"/>
                <w:lang w:eastAsia="en-US"/>
              </w:rPr>
              <w:t>10</w:t>
            </w:r>
          </w:p>
        </w:tc>
      </w:tr>
      <w:tr w:rsidR="00F30E48" w:rsidRPr="00F30E48" w:rsidTr="009B1A0E">
        <w:trPr>
          <w:trHeight w:val="283"/>
        </w:trPr>
        <w:tc>
          <w:tcPr>
            <w:tcW w:w="4426" w:type="pct"/>
            <w:gridSpan w:val="5"/>
            <w:shd w:val="clear" w:color="auto" w:fill="auto"/>
            <w:vAlign w:val="center"/>
          </w:tcPr>
          <w:p w:rsidR="00F30E48" w:rsidRPr="00F30E48" w:rsidRDefault="00F30E48" w:rsidP="00F30E4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30E48">
              <w:rPr>
                <w:rFonts w:eastAsia="Calibri"/>
                <w:b/>
                <w:color w:val="000000"/>
                <w:lang w:eastAsia="en-US"/>
              </w:rPr>
              <w:t>Максимален брой точки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30E48" w:rsidRPr="00186089" w:rsidRDefault="00F30E48" w:rsidP="00F30E48">
            <w:pPr>
              <w:jc w:val="center"/>
              <w:rPr>
                <w:rFonts w:eastAsia="Calibri"/>
                <w:lang w:eastAsia="en-US"/>
              </w:rPr>
            </w:pPr>
            <w:r w:rsidRPr="00186089">
              <w:rPr>
                <w:rFonts w:eastAsia="Calibri"/>
                <w:lang w:eastAsia="en-US"/>
              </w:rPr>
              <w:t>100</w:t>
            </w:r>
          </w:p>
        </w:tc>
      </w:tr>
    </w:tbl>
    <w:p w:rsidR="00F30E48" w:rsidRPr="00F30E48" w:rsidRDefault="00F30E48" w:rsidP="00F30E4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i/>
          <w:lang w:eastAsia="en-US"/>
        </w:rPr>
      </w:pPr>
    </w:p>
    <w:p w:rsidR="00F30E48" w:rsidRPr="00F30E48" w:rsidRDefault="00F30E48" w:rsidP="00F30E4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i/>
          <w:lang w:eastAsia="en-US"/>
        </w:rPr>
      </w:pPr>
      <w:r w:rsidRPr="00D42158">
        <w:rPr>
          <w:rFonts w:eastAsia="Calibri"/>
          <w:i/>
          <w:lang w:eastAsia="en-US"/>
        </w:rPr>
        <w:t>1</w:t>
      </w:r>
      <w:r w:rsidRPr="00F30E48">
        <w:rPr>
          <w:rFonts w:eastAsia="Calibri"/>
          <w:i/>
          <w:lang w:eastAsia="en-US"/>
        </w:rPr>
        <w:t xml:space="preserve">. Подпомагат се проектни предложения, получили най-малко </w:t>
      </w:r>
      <w:r w:rsidRPr="00186089">
        <w:rPr>
          <w:rFonts w:eastAsia="Calibri"/>
          <w:b/>
          <w:i/>
          <w:lang w:eastAsia="en-US"/>
        </w:rPr>
        <w:t>30</w:t>
      </w:r>
      <w:r w:rsidRPr="00F30E48">
        <w:rPr>
          <w:rFonts w:eastAsia="Calibri"/>
          <w:i/>
          <w:lang w:eastAsia="en-US"/>
        </w:rPr>
        <w:t xml:space="preserve"> точки съгласно критериите за подбор на проекти.</w:t>
      </w:r>
    </w:p>
    <w:p w:rsidR="00F30E48" w:rsidRPr="00F30E48" w:rsidRDefault="00F30E48" w:rsidP="00F30E48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2158">
        <w:rPr>
          <w:rFonts w:eastAsia="Calibri"/>
          <w:i/>
          <w:lang w:eastAsia="en-US"/>
        </w:rPr>
        <w:t>2</w:t>
      </w:r>
      <w:r w:rsidRPr="00F30E48">
        <w:rPr>
          <w:rFonts w:eastAsia="Calibri"/>
          <w:i/>
          <w:lang w:eastAsia="en-US"/>
        </w:rPr>
        <w:t>. При наличие на проектни предложения, получили еднакъв брой точки по критериите за подбор на проекти, за които е наличен частичен разполагаем бюджет, ще бъде предоставено предимство за проектни предложения, по които е заявен по-малък размер разходи.</w:t>
      </w:r>
    </w:p>
    <w:p w:rsidR="00F30E48" w:rsidRPr="00F30E48" w:rsidRDefault="00F30E48" w:rsidP="00F30E48">
      <w:pPr>
        <w:spacing w:after="200" w:line="276" w:lineRule="auto"/>
        <w:rPr>
          <w:rFonts w:eastAsia="Calibri"/>
          <w:b/>
          <w:lang w:eastAsia="en-US"/>
        </w:rPr>
      </w:pPr>
    </w:p>
    <w:p w:rsidR="00F30E48" w:rsidRPr="00710210" w:rsidRDefault="00F30E48" w:rsidP="002E53B6">
      <w:pPr>
        <w:tabs>
          <w:tab w:val="left" w:pos="2278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083987" w:rsidRDefault="00083987" w:rsidP="001B493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u w:val="single"/>
          <w:lang w:eastAsia="en-US"/>
        </w:rPr>
      </w:pPr>
    </w:p>
    <w:p w:rsidR="007320FA" w:rsidRPr="007320FA" w:rsidRDefault="007320FA" w:rsidP="007320FA">
      <w:pPr>
        <w:spacing w:after="200" w:line="276" w:lineRule="auto"/>
        <w:rPr>
          <w:rFonts w:eastAsia="Calibri"/>
          <w:b/>
          <w:lang w:eastAsia="en-US"/>
        </w:rPr>
        <w:sectPr w:rsidR="007320FA" w:rsidRPr="007320FA">
          <w:footerReference w:type="default" r:id="rId13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30E48" w:rsidRPr="00F30E48" w:rsidRDefault="00F30E48" w:rsidP="00F30E48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F30E48">
        <w:rPr>
          <w:rFonts w:eastAsia="Calibri"/>
          <w:b/>
          <w:lang w:eastAsia="en-US"/>
        </w:rPr>
        <w:lastRenderedPageBreak/>
        <w:t>Приложение № 5.</w:t>
      </w:r>
    </w:p>
    <w:p w:rsidR="00F30E48" w:rsidRPr="00F30E48" w:rsidRDefault="00F30E48" w:rsidP="00F30E48">
      <w:pPr>
        <w:jc w:val="center"/>
        <w:rPr>
          <w:b/>
          <w:sz w:val="22"/>
          <w:szCs w:val="22"/>
        </w:rPr>
      </w:pPr>
    </w:p>
    <w:p w:rsidR="00F30E48" w:rsidRPr="00F30E48" w:rsidRDefault="00F30E48" w:rsidP="00F30E48">
      <w:pPr>
        <w:jc w:val="center"/>
        <w:rPr>
          <w:b/>
          <w:sz w:val="22"/>
          <w:szCs w:val="22"/>
        </w:rPr>
      </w:pPr>
      <w:r w:rsidRPr="00F30E48">
        <w:rPr>
          <w:b/>
          <w:sz w:val="22"/>
          <w:szCs w:val="22"/>
        </w:rPr>
        <w:t>ИНДИКАТИВНА ГОДИШНА РАБОТНА ПРОГРАМА</w:t>
      </w:r>
    </w:p>
    <w:p w:rsidR="00F30E48" w:rsidRPr="00F30E48" w:rsidRDefault="00F30E48" w:rsidP="00F30E48">
      <w:pPr>
        <w:jc w:val="center"/>
        <w:rPr>
          <w:b/>
          <w:sz w:val="22"/>
          <w:szCs w:val="22"/>
        </w:rPr>
      </w:pPr>
      <w:r w:rsidRPr="00F30E48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F30E48" w:rsidRPr="00F30E48" w:rsidRDefault="00F30E48" w:rsidP="00F30E48">
      <w:pPr>
        <w:jc w:val="center"/>
        <w:rPr>
          <w:b/>
          <w:sz w:val="22"/>
          <w:szCs w:val="22"/>
        </w:rPr>
      </w:pPr>
      <w:r w:rsidRPr="00F30E48">
        <w:rPr>
          <w:b/>
          <w:sz w:val="22"/>
          <w:szCs w:val="22"/>
        </w:rPr>
        <w:t>2020 ГОДИНА</w:t>
      </w:r>
    </w:p>
    <w:p w:rsidR="00F30E48" w:rsidRPr="00F30E48" w:rsidRDefault="00F30E48" w:rsidP="00F30E48">
      <w:pPr>
        <w:jc w:val="center"/>
        <w:rPr>
          <w:b/>
          <w:sz w:val="22"/>
          <w:szCs w:val="22"/>
        </w:rPr>
      </w:pPr>
    </w:p>
    <w:tbl>
      <w:tblPr>
        <w:tblW w:w="54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88"/>
        <w:gridCol w:w="1429"/>
        <w:gridCol w:w="1022"/>
        <w:gridCol w:w="1102"/>
        <w:gridCol w:w="850"/>
        <w:gridCol w:w="1401"/>
        <w:gridCol w:w="1349"/>
        <w:gridCol w:w="1576"/>
        <w:gridCol w:w="690"/>
        <w:gridCol w:w="720"/>
        <w:gridCol w:w="850"/>
        <w:gridCol w:w="711"/>
        <w:gridCol w:w="711"/>
        <w:gridCol w:w="699"/>
        <w:gridCol w:w="847"/>
      </w:tblGrid>
      <w:tr w:rsidR="00F30E48" w:rsidRPr="00F30E48" w:rsidTr="009B1A0E">
        <w:trPr>
          <w:trHeight w:val="20"/>
          <w:tblHeader/>
        </w:trPr>
        <w:tc>
          <w:tcPr>
            <w:tcW w:w="81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№ по ред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464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332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358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455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438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12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24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Максимален % на съ-финансиране</w:t>
            </w:r>
          </w:p>
        </w:tc>
        <w:tc>
          <w:tcPr>
            <w:tcW w:w="234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61" w:type="pct"/>
            <w:gridSpan w:val="2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02" w:type="pct"/>
            <w:gridSpan w:val="2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Размер на допустимите разходи за проект (в лв.)</w:t>
            </w:r>
          </w:p>
        </w:tc>
      </w:tr>
      <w:tr w:rsidR="00F30E48" w:rsidRPr="00F30E48" w:rsidTr="009B1A0E">
        <w:trPr>
          <w:trHeight w:val="20"/>
          <w:tblHeader/>
        </w:trPr>
        <w:tc>
          <w:tcPr>
            <w:tcW w:w="81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минимална помощ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5" w:type="pct"/>
            <w:shd w:val="clear" w:color="auto" w:fill="D9D9D9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30E48">
              <w:rPr>
                <w:b/>
                <w:sz w:val="16"/>
                <w:szCs w:val="16"/>
              </w:rPr>
              <w:t>максимален</w:t>
            </w:r>
          </w:p>
        </w:tc>
      </w:tr>
      <w:tr w:rsidR="00F30E48" w:rsidRPr="00F30E48" w:rsidTr="009B1A0E">
        <w:trPr>
          <w:trHeight w:val="274"/>
        </w:trPr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стопанство.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        15 000 000  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</w:t>
            </w:r>
            <w:r w:rsidRPr="00F30E48">
              <w:rPr>
                <w:sz w:val="16"/>
                <w:szCs w:val="16"/>
              </w:rPr>
              <w:lastRenderedPageBreak/>
              <w:t>изследователски лаборатории.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F30E48">
              <w:t xml:space="preserve"> </w:t>
            </w:r>
            <w:r w:rsidRPr="00F30E48">
              <w:rPr>
                <w:sz w:val="16"/>
                <w:szCs w:val="16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различни демонстрационни дейности: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Разходи за инвестиции. 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Допустимите разходи по отношение на инвестициите трябва да отговарят на изискванията на чл. 45 от Регламент (ЕС) №1305/2013.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100%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Май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Юни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100 000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2.2 „Създаване на консултантски услуги“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Дейностите по подмярката ще допринесат за удовлетворяване на идентифицираните в стратегията потребностите относно: повишаване квалификацията и управленските умения на земеделските производители; повишаване на тяхната осведоменост и подобряване на управлението на риска.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Директно предоставяне на конкретен бенефициент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6 000 000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Национална служба за съвети в земеделието (НССЗ)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общински центрове (офиси)  за консултантски услуги към НССЗ – до 50 общински центъра с по 2-ма съветници, отделно по 1  регионален координатор за районите на планиране  и 2 координатори на централно ниво.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дълготрайни материални и нематериални активи стриктно свързани с мобилните общинските центрове; оперативни разходи свързани със създаването и функционирането на мобилните общинските центрове; разходи за служителите – съветници и координатори; разходи за обучение на служителите- служителите – съветници и координатори; разходи за информационни материали и за информационни мероприятия свързани с дейността на центровете.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80-100%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Май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Юни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Максималния размер на допустимите разходи ще се определя от Управляващият орган на ПРСР за всяка една година на подпомагане на база на изпратени предварителни разчети от страна на НССЗ.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4.1 „Инвестиции в земеделски стопанства“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Модернизиране на физическите активи на земеделски стопанства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Целеви прием за земеделски стопани в сектор „Животновъдство“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Разполагаемият бюджет ще бъде определен въз основа на шесто </w:t>
            </w:r>
            <w:r w:rsidRPr="00F30E48">
              <w:rPr>
                <w:sz w:val="16"/>
                <w:szCs w:val="16"/>
              </w:rPr>
              <w:lastRenderedPageBreak/>
              <w:t>предложение за изменение на ПРСР 2014-2020 г., включващо преразпределяне на финансови средства между отделните мерки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Земеделски стопани от сектор „Животновъдство“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Подпомагат се проекти, които водят до подобряване на цялостната дейност на земеделското </w:t>
            </w:r>
            <w:r w:rsidRPr="00F30E48">
              <w:rPr>
                <w:sz w:val="16"/>
                <w:szCs w:val="16"/>
              </w:rPr>
              <w:lastRenderedPageBreak/>
              <w:t>стопанство (сектор Животновъдство)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color w:val="FF0000"/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Строителство или обновяване на сгради и на друга недвижима собственост, използвана за земеделското </w:t>
            </w:r>
            <w:r w:rsidRPr="00F30E48">
              <w:rPr>
                <w:sz w:val="16"/>
                <w:szCs w:val="16"/>
              </w:rPr>
              <w:lastRenderedPageBreak/>
              <w:t xml:space="preserve">производство; закупуване, включително чрез финансов лизинг, и/или инсталиране на нови машини, съоръжения и оборудване; </w:t>
            </w:r>
            <w:r w:rsidRPr="00F30E48">
              <w:rPr>
                <w:sz w:val="16"/>
                <w:szCs w:val="16"/>
                <w:shd w:val="clear" w:color="auto" w:fill="FEFEFE"/>
              </w:rPr>
              <w:t>закупуване на земя и сгради, необходими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дейности; закупуване, включително чрез финансов лизинг, на специализирани земеделски транспортни средства ; разходи за достигане на съответствие с международно признати стандарти; разходи за софтуер; общи разходи, свързани с проекта;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50%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Март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15 000 евро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500 000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4.1.2. "Инвестиции в земеделски стопанства по Тематична подпрограма за развитие на малки стопанства"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Модернизиране на физическите активи на малките земеделски стопанства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 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5 000 000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Земеделски стопани, които имат икономически размер на стопанството от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6 000 до 7 999 евро измерен в стандартен производствен обем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Материални и нематериални дълготрайни инвестиции, които водят до подобряване на икономическата устойчивост и резултати на </w:t>
            </w:r>
            <w:r w:rsidRPr="00F30E48">
              <w:rPr>
                <w:sz w:val="16"/>
                <w:szCs w:val="16"/>
              </w:rPr>
              <w:lastRenderedPageBreak/>
              <w:t>стопанството.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Изграждане, придобиване и подобряване на недвижимо имущество; Закупуване на нови машини, съоръжения и оборудване; 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Общи разходи </w:t>
            </w:r>
            <w:r w:rsidRPr="00F30E48">
              <w:rPr>
                <w:sz w:val="16"/>
                <w:szCs w:val="16"/>
              </w:rPr>
              <w:lastRenderedPageBreak/>
              <w:t>свързани със съответния проект за предпроектни проучвания, такси, хонорари за архитекти, инженери и консултантски услуги.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60-80%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 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Май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1 250 евро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25 000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евро</w:t>
            </w:r>
          </w:p>
        </w:tc>
      </w:tr>
      <w:tr w:rsidR="00F30E48" w:rsidRPr="00F30E48" w:rsidTr="009B1A0E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Подмярка 4.3 “Инвестиции в инфраструктура“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Възстановяването на инфраструктурата за напояване чрез реконструкция и модернизацията ѝ в съответствие с идентифицираните нужди.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50 465 860 евро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1. Юридически лица, учредени и регистрирани по реда на Закона за сдружения за напояване (ЗСН).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2. Юридически лица, учредени и регистрирани по реда на Търговския закон (ТЗ) или Закона за кооперациите (ЗК).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3. „Напоителни системи“ ЕАД.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Подкрепата ще бъде насочена към инвестиции в напоителни системи използвани само за селскостопански цели извън земеделските стопанства, включващи: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•Ремонт/реконструкция/рехабилитация на напоителни инсталации и напоителна инфраструктура;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•</w:t>
            </w:r>
            <w:r w:rsidRPr="00F30E48">
              <w:rPr>
                <w:sz w:val="16"/>
                <w:szCs w:val="16"/>
              </w:rPr>
              <w:tab/>
              <w:t>Закупуване и инсталиране на нови машини, съоръжения и оборудване за напояване, измерване и мониторинг, включително и такива, пряко свързани с подобряване на енергийната ефективност и опазване на околната среда;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Материални инвестиции: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1.Реконструкция/рехабилитация/ремонт на сгради и друга недвижима собственост (обслужващи сгради, помпени станции, изравнители, водохващания, линейна инфраструктура и др.), използвани за дейности, свързани изцяло с напояване, включително такива, използвани за опазване на околната среда (с изключение на естествени и изкуствени водоеми/водохранилища, както и язовири).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2.Закупуване и/или инсталиране на нови машини, съоръжения и оборудване, необходими за подобряване на дейностите, свързани с напояване, включително свързани с опазване на околната среда и подобряване </w:t>
            </w:r>
            <w:r w:rsidRPr="00F30E48">
              <w:rPr>
                <w:sz w:val="16"/>
                <w:szCs w:val="16"/>
              </w:rPr>
              <w:lastRenderedPageBreak/>
              <w:t>на енергийната ефективност и за подобряване на проводимостта на напоителните съоръжения.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3.Изграждане и/или инсталиране на системи за отчитане и мониторинг на ползваните количества вода, включително свързани с превенция от вредното въздействие върху околната среда.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Нематериални инвестиции: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1. 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2. Разходи за ноу-хау, придобиване на патентни права и лицензи, и процеси, необходими за изготвяне и изпълнение на проекта;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3. Закупуване на софтуер, пряко свързан с дейността;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Предстои да бъде уточнено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15 000 евро.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ЮЛ и СН: левовата равностойност на 1 500 000 евро.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Напоителни системи ЕАД: левовата равностойност на 6 000 000 евро.</w:t>
            </w:r>
          </w:p>
        </w:tc>
      </w:tr>
      <w:tr w:rsidR="00F30E48" w:rsidRPr="00F30E48" w:rsidTr="009B1A0E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lastRenderedPageBreak/>
              <w:t>6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животните, както и превенция от опасни метеорологични явления - градушки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23 000 000 евро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Публични органи – БАБХ, Изпълнителна агенция борба с градушките и др.;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Частни субекти – регистрирани ЗС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 подмярката ще се подпомагат превантивни дейности, насочени към ограничаване на последствията от вероятни природни бедствия, неблагоприятни климатични явления и катастрофични събития.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закупуване на оборудване, инструменти и съоръжения за лаборатории; разходи за закупуване на специализирано мобилно оборудване за пренасяне на проби; разходи за инсталации, включително разходите за монтаж и въвеждане в експлоатация на лаборатории. Разходи за акредитация на лаборатории; разходи за закупуване на лицензи, придобиване и разработка на софтуер за лаборатории;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Изпълнителна агенция борба с градушките /ИАБГ/: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Разходи за строително – монтажни дейности свързани с изграждане на кули, използвани за монтаж на радарни станции, вкл. прилежаща инфраструктура към тях; Разходи за закупуване на радарни станции, вкл. оборудване за анализ и съхранение на бази </w:t>
            </w:r>
            <w:r w:rsidRPr="00F30E48">
              <w:rPr>
                <w:sz w:val="16"/>
                <w:szCs w:val="16"/>
              </w:rPr>
              <w:lastRenderedPageBreak/>
              <w:t>данни; Разходи за закупуване на специализирани транспортни средства за превоз на противоградна техника и специфични товари; Разходи за инсталации, включително разходи за монтаж и въвеждане в експлоатация на радарни станции.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закупуване на лицензи, придобиване и разработка на софтуер за противоградна защита.</w:t>
            </w:r>
          </w:p>
          <w:p w:rsidR="00F30E48" w:rsidRPr="00D4215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частни ЗС: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Разходи за закупуване на съоръжения и оборудване за дезинфекция; Разходи за закупуване на инсталации, оборудване за осигуряване на биосигурност и инфраструктура, в т. ч. помещения за персонала (например изграждане и оборудване на филтъра с душове, съблекални и т.н.) в стопанствата; Разходи за изграждане на огради или закупуване на преградни съоръжения; Разходи </w:t>
            </w:r>
            <w:r w:rsidRPr="00F30E48">
              <w:rPr>
                <w:sz w:val="16"/>
                <w:szCs w:val="16"/>
              </w:rPr>
              <w:lastRenderedPageBreak/>
              <w:t>за изграждане или закупуване на съоръжения за съхранение на фуражи; Разходи за закупуване на оборудване и изграждане на места, свързани със съхранение на странични животински продукти, вкл. оборудване и съоръжения за инсинерация; Разходи за инсталации на оборудване, включително разходите за монтаж и въвеждане в експлоатация на същите.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Общи разходи за публични органи и частни субекти: Общи разходи свързани със съответния проект за предпроектни проучвания, такси, хонорари за архитекти, инженери и консултантски услуги. Общите разходи по проекта не могат да надхвърлят 12% от общия размер на допустимите инвестиции по проекта.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80% за публични субекти;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60-70% за частни субекти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Март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публични субекти – левовата равностойност на 2 000 000 евро.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За частни субекти: левовата равностойност на 1 000 000 евро за кандидати отглеждащи свине </w:t>
            </w:r>
            <w:r w:rsidRPr="00D42158">
              <w:rPr>
                <w:sz w:val="16"/>
                <w:szCs w:val="16"/>
              </w:rPr>
              <w:t>(</w:t>
            </w:r>
            <w:r w:rsidRPr="00F30E48">
              <w:rPr>
                <w:sz w:val="16"/>
                <w:szCs w:val="16"/>
              </w:rPr>
              <w:t>максимална стойност на допустимите разходите за един животновъден обект е в размер до 700 000 евро</w:t>
            </w:r>
            <w:r w:rsidRPr="00D42158">
              <w:rPr>
                <w:sz w:val="16"/>
                <w:szCs w:val="16"/>
              </w:rPr>
              <w:t>)</w:t>
            </w:r>
            <w:r w:rsidRPr="00F30E48">
              <w:rPr>
                <w:sz w:val="16"/>
                <w:szCs w:val="16"/>
              </w:rPr>
              <w:t xml:space="preserve">;  500 000 евро за кандидати отглеждащи птици, и 200 000 евро за кандидати отглеждащи ДПЖ – овце </w:t>
            </w:r>
            <w:r w:rsidRPr="00F30E48">
              <w:rPr>
                <w:sz w:val="16"/>
                <w:szCs w:val="16"/>
              </w:rPr>
              <w:lastRenderedPageBreak/>
              <w:t>и кози.</w:t>
            </w:r>
          </w:p>
        </w:tc>
      </w:tr>
      <w:tr w:rsidR="00F30E48" w:rsidRPr="00F30E48" w:rsidTr="009B1A0E">
        <w:tc>
          <w:tcPr>
            <w:tcW w:w="81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lastRenderedPageBreak/>
              <w:t>7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Подмярка 5.2 „Инвестиции за възстановяване </w:t>
            </w:r>
            <w:r w:rsidRPr="00F30E48">
              <w:rPr>
                <w:sz w:val="16"/>
                <w:szCs w:val="16"/>
              </w:rPr>
              <w:lastRenderedPageBreak/>
              <w:t>на потенциала на земеделските земи и на селскостопанския производствен потенциал, нарушени от природни бедствия, неблагоприятни климатични явления и катастрофични събития“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Възстановяване на производствения потенциал, нарушен </w:t>
            </w:r>
            <w:r w:rsidRPr="00F30E48">
              <w:rPr>
                <w:sz w:val="16"/>
                <w:szCs w:val="16"/>
              </w:rPr>
              <w:lastRenderedPageBreak/>
              <w:t>от остро заразни заболявания по свинете, дребните преживни животни /овце и кози/ и птиците.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8 000 </w:t>
            </w:r>
            <w:r w:rsidRPr="00F30E48">
              <w:rPr>
                <w:sz w:val="16"/>
                <w:szCs w:val="16"/>
              </w:rPr>
              <w:lastRenderedPageBreak/>
              <w:t>000 евро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Земеделски стопани,</w:t>
            </w:r>
            <w:r w:rsidRPr="00F30E48">
              <w:t xml:space="preserve"> </w:t>
            </w:r>
            <w:r w:rsidRPr="00F30E48">
              <w:rPr>
                <w:sz w:val="16"/>
                <w:szCs w:val="16"/>
              </w:rPr>
              <w:t xml:space="preserve">регистрирани преди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1 януари 2018 г.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и извършващи животновъдна дейност преди тази дата, които са</w:t>
            </w:r>
            <w:r w:rsidRPr="00F30E48">
              <w:t xml:space="preserve"> </w:t>
            </w:r>
            <w:r w:rsidRPr="00F30E48">
              <w:rPr>
                <w:sz w:val="16"/>
                <w:szCs w:val="16"/>
              </w:rPr>
              <w:t xml:space="preserve">засегнато от силно заразна болест и това е довело до унищожаване на най-малко 30% от земеделският потенциал на стопанството. 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Инвестиции за възстановяване на производствения </w:t>
            </w:r>
            <w:r w:rsidRPr="00F30E48">
              <w:rPr>
                <w:sz w:val="16"/>
                <w:szCs w:val="16"/>
              </w:rPr>
              <w:lastRenderedPageBreak/>
              <w:t>потенциал чрез закупуване на животни за разплод, както и за репопулация на засегнатите стопанства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Разходи за закупуване на животни, предназначени за </w:t>
            </w:r>
            <w:r w:rsidRPr="00F30E48">
              <w:rPr>
                <w:sz w:val="16"/>
                <w:szCs w:val="16"/>
              </w:rPr>
              <w:lastRenderedPageBreak/>
              <w:t>възстановяване на популацията в стопанството /репопулация/;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Общите разходи не могат да надхвърлят 12 % от общия размер на допустимите инвестиции по проекта. 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Май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Юни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1 000 </w:t>
            </w:r>
            <w:r w:rsidRPr="00F30E48">
              <w:rPr>
                <w:sz w:val="16"/>
                <w:szCs w:val="16"/>
              </w:rPr>
              <w:lastRenderedPageBreak/>
              <w:t>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lastRenderedPageBreak/>
              <w:t>8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6.3 „Стартова помощ за развитието на малки стопанства“ (ТПП)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6 000 000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Земеделски стопанства – физически лица,еднолични търговци, ЕООД, отглеждащи свине, овце, кози и птици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Дейности за развитие на малки земеделски стопанства /сектор Животновъдство/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развитие на малки земеделски стопанства, посочени в бизнес план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Януари 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Март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15 000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t>9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6.4.2 „Инвестиции в подкрепа на неземеделски дейности по Тематичната подпрограма за развитие на малки стопанства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Разширяване дейностите на земеделските стопанства с неземеделски такива за повишаване на тяхната устойчивост и подпомогне процеса на преструктурирането им.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5 257 548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Земеделски стопани, които имат икономически размер на стопанството от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2 000 до 7 999 евро измерен в стандартен производствен обем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Местно занаятчийство (включително предоставяне на услуги, свързани с участието на посетители в занаятчийски дейности);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 xml:space="preserve">Преработка и маркетинг на земеделски продукти, при които крайният продукт не е включен в  Анекс І </w:t>
            </w:r>
            <w:r w:rsidRPr="00F30E48">
              <w:rPr>
                <w:sz w:val="16"/>
                <w:szCs w:val="16"/>
              </w:rPr>
              <w:lastRenderedPageBreak/>
              <w:t>(независимо от вложените продукти и материали) и които не се подпомагат по подмярка 4.2.2 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Производство и/или преработка на неземеделски стоки и материали;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Предоставяне на услуги за всички икономически сектори и населението, (например: грижи за деца, възрастни хора, хора с увреждания, здравни услуги, счетоводство и одиторски услуги, ветеринарни дейности и услуги базирани на ИТ и др.);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развитието на технологиите в областта на „зелената икономика“, включително на енергия от ВЕИ за собствено потребление.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-</w:t>
            </w:r>
            <w:r w:rsidRPr="00F30E48">
              <w:rPr>
                <w:sz w:val="16"/>
                <w:szCs w:val="16"/>
              </w:rPr>
              <w:tab/>
              <w:t>Изграждане, придобиване и подобряване на недвижимо имущество, включително чрез лизинг;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Закупуване на нови машини, съоръжения и оборудване, включително компютърен софтуер до пазарната стойност на активите, включително чрез лизинг;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-</w:t>
            </w:r>
            <w:r w:rsidRPr="00F30E48">
              <w:rPr>
                <w:sz w:val="16"/>
                <w:szCs w:val="16"/>
              </w:rPr>
              <w:tab/>
              <w:t>Общи разходи свързани със съответния проект за предпроектни проучвания, такси, хонорари за архитекти, инженери и консултантски услуги, в размер до 12% от  сумата на разходите.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-</w:t>
            </w:r>
            <w:r w:rsidRPr="00F30E48">
              <w:rPr>
                <w:sz w:val="16"/>
                <w:szCs w:val="16"/>
              </w:rPr>
              <w:tab/>
              <w:t>Закупуване на ноу-хау, патенти права и лицензи, търговски марки и процеси необходими за изготвяне и изпълнение на проекта.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85%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Март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5 000 евро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70 000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lastRenderedPageBreak/>
              <w:t>10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Подмярка 7.3 „Широколентова инфраструктура, включително нейното създаване, подобрение и </w:t>
            </w:r>
            <w:r w:rsidRPr="00F30E48">
              <w:rPr>
                <w:sz w:val="16"/>
                <w:szCs w:val="16"/>
              </w:rPr>
              <w:lastRenderedPageBreak/>
              <w:t>разширение”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Създаване на широколентова инфраструктура за достъп от следващо поколение и осигуряване на активно оборудване </w:t>
            </w:r>
            <w:r w:rsidRPr="00F30E48">
              <w:rPr>
                <w:sz w:val="16"/>
                <w:szCs w:val="16"/>
              </w:rPr>
              <w:lastRenderedPageBreak/>
              <w:t>за свързаност към облак на електронно управление в бели и сиви зони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30 000 000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Държавна агенция "Електронно управление"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Инвестиции за създаване на широколентова инфраструктура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Изграждане на пасивна широколентова инфраструктура за достъп от ново поколение (напр. строителни дейности </w:t>
            </w:r>
            <w:r w:rsidRPr="00F30E48">
              <w:rPr>
                <w:sz w:val="16"/>
                <w:szCs w:val="16"/>
              </w:rPr>
              <w:lastRenderedPageBreak/>
              <w:t>като канали, както и оптични кабели, стълбове, помещения);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Закупуване и инсталиране на агрегиращо активно оборудване (напр. предаватели, рутери и комутатори, сървъри за контрол и управление);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Нематериални инвестиции: придобиване или развитие на компютърен софтуер и придобиване на патенти, лицензи, авторски права, търговски марки;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Общи разходи, свързани с изброените по-горе, например такси,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Финансовата помощ за дейности за създав</w:t>
            </w:r>
            <w:r w:rsidRPr="00F30E48">
              <w:rPr>
                <w:sz w:val="16"/>
                <w:szCs w:val="16"/>
              </w:rPr>
              <w:lastRenderedPageBreak/>
              <w:t>ане на широколентова инфраструктура ще се определя въз основа на анализ Разходи-ползи по методология в съответствие с разпоредбите на чл. 61 от Регламент (ЕС) № 1303/2013 от 17 декември 2013 година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Февруари 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07"/>
              <w:jc w:val="center"/>
              <w:rPr>
                <w:sz w:val="16"/>
                <w:szCs w:val="16"/>
                <w:lang w:val="en-GB"/>
              </w:rPr>
            </w:pPr>
            <w:r w:rsidRPr="00F30E48">
              <w:rPr>
                <w:sz w:val="16"/>
                <w:szCs w:val="16"/>
              </w:rPr>
              <w:t xml:space="preserve">Май </w:t>
            </w:r>
          </w:p>
          <w:p w:rsidR="00F30E48" w:rsidRPr="00F30E48" w:rsidRDefault="00F30E48" w:rsidP="00F30E48">
            <w:pPr>
              <w:ind w:left="-107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2" w:right="-146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2" w:right="-146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9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</w:tr>
      <w:tr w:rsidR="00F30E48" w:rsidRPr="00F30E48" w:rsidTr="009B1A0E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1</w:t>
            </w:r>
            <w:r w:rsidRPr="00F30E48">
              <w:rPr>
                <w:sz w:val="16"/>
                <w:szCs w:val="16"/>
                <w:lang w:val="en-GB"/>
              </w:rPr>
              <w:t>1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Подмярка 7.6 „Проучване и инвестиции, свързани с </w:t>
            </w:r>
            <w:r w:rsidRPr="00F30E48">
              <w:rPr>
                <w:sz w:val="16"/>
                <w:szCs w:val="16"/>
              </w:rPr>
              <w:lastRenderedPageBreak/>
              <w:t xml:space="preserve">поддържане, възстановяване и на културното и природното наследство на селата“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 xml:space="preserve">Запазване на духовния и културния живот на населението в </w:t>
            </w:r>
            <w:r w:rsidRPr="00F30E48">
              <w:rPr>
                <w:sz w:val="16"/>
                <w:szCs w:val="16"/>
              </w:rPr>
              <w:lastRenderedPageBreak/>
              <w:t>селските райони; запазване на културната идентичност и традиции в селските райони и да се повиши качеството на живот на хората, живеещи в тях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12 112 401 </w:t>
            </w:r>
            <w:r w:rsidRPr="00F30E48">
              <w:rPr>
                <w:sz w:val="16"/>
                <w:szCs w:val="16"/>
              </w:rPr>
              <w:lastRenderedPageBreak/>
              <w:t>евро - в зависимост от остатъчния бюджет след сключване на договори за финансова помощ от първия проведен прием на заявления за подпомагане през 2016 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Местни поделения на вероизповеданията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Дейности за възстановяване, реставрация, ремонт и/или </w:t>
            </w:r>
            <w:r w:rsidRPr="00F30E48">
              <w:rPr>
                <w:sz w:val="16"/>
                <w:szCs w:val="16"/>
              </w:rPr>
              <w:lastRenderedPageBreak/>
              <w:t>реконструкция на сгради с религиозно значение, в това число и дейности по вертикалната планировка и подобряване на прилежащите пространства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Подобрения на недвижимо имущество;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Закупуване или </w:t>
            </w:r>
            <w:r w:rsidRPr="00F30E48">
              <w:rPr>
                <w:sz w:val="16"/>
                <w:szCs w:val="16"/>
              </w:rPr>
              <w:lastRenderedPageBreak/>
              <w:t>вземане на лизинг на нови машини и оборудване, обзавеждане до пазарната цена на актива; Нематериални инвестиции;</w:t>
            </w:r>
          </w:p>
          <w:p w:rsidR="00F30E48" w:rsidRPr="00F30E48" w:rsidRDefault="00F30E48" w:rsidP="00F30E48">
            <w:pPr>
              <w:ind w:lef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До 100 %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7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 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2" w:right="-146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Предстои да бъде уточнено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2" w:right="-146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9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300 000 </w:t>
            </w:r>
            <w:r w:rsidRPr="00F30E48">
              <w:rPr>
                <w:sz w:val="16"/>
                <w:szCs w:val="16"/>
              </w:rPr>
              <w:lastRenderedPageBreak/>
              <w:t>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  <w:lang w:val="en-GB"/>
              </w:rPr>
              <w:lastRenderedPageBreak/>
              <w:t>12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8.1. „Залесяване и поддръжка“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Подпомагане за залесяване и създаване на горски масиви чрез почвоподготовка, закупуване на залесителен материал, ограждане на залесените територии и др.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        8 560 000  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•</w:t>
            </w:r>
            <w:r w:rsidRPr="00F30E48">
              <w:rPr>
                <w:sz w:val="16"/>
                <w:szCs w:val="16"/>
              </w:rPr>
              <w:tab/>
              <w:t>Физически и юридически лица и местни поделения на вероизповеданията, собственици на земеделски и неземеделски земи;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•</w:t>
            </w:r>
            <w:r w:rsidRPr="00F30E48">
              <w:rPr>
                <w:sz w:val="16"/>
                <w:szCs w:val="16"/>
              </w:rPr>
              <w:tab/>
              <w:t>Общини, собственици/стопанисващи земеделски и неземеделски земи;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•</w:t>
            </w:r>
            <w:r w:rsidRPr="00F30E48">
              <w:rPr>
                <w:sz w:val="16"/>
                <w:szCs w:val="16"/>
              </w:rPr>
              <w:tab/>
              <w:t xml:space="preserve">Юридически лица - частноправни субекти, стопанисващи земеделски и неземеделски земи, в т.ч. и Държавни предприятия по чл. 163 от Закона за </w:t>
            </w:r>
            <w:r w:rsidRPr="00F30E48">
              <w:rPr>
                <w:sz w:val="16"/>
                <w:szCs w:val="16"/>
              </w:rPr>
              <w:lastRenderedPageBreak/>
              <w:t>горите, управляващи земеделски и неземеделски земи.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Почвоподготовка  и залесяване на горски територии.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Дейности по отглеждане и превенция срещу дивеч, пасящи животни, вредители и болести, за да се осигурят дългосрочни резултати и да се избегне проваляне на залесяването и др.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Почвоподготовка;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Закупуване на залесителен материал;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Транспорт и временно съхранение на залесителния материал;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труд при залесяване;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Третиране на фиданките 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Ограждане на залесената територия;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Попълване 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Годишна премия за хектар;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Превантивни действия срещу дивеч, пасящи животни, вредители и болести;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Разходи за закупуване на земя, когато са </w:t>
            </w:r>
            <w:r w:rsidRPr="00F30E48">
              <w:rPr>
                <w:sz w:val="16"/>
                <w:szCs w:val="16"/>
              </w:rPr>
              <w:lastRenderedPageBreak/>
              <w:t>пряко свързани с изпълнението на проекта и ненадхвърлят 10 % от общите допустими разходи по проект.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Общи разходи, свързани с подготовка и изпълнение на проектното предложение.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Юни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2 500 евро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300 000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евро</w:t>
            </w:r>
          </w:p>
        </w:tc>
      </w:tr>
      <w:tr w:rsidR="00F30E48" w:rsidRPr="00F30E48" w:rsidTr="009B1A0E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1</w:t>
            </w:r>
            <w:r w:rsidRPr="00F30E48">
              <w:rPr>
                <w:sz w:val="16"/>
                <w:szCs w:val="16"/>
                <w:lang w:val="en-GB"/>
              </w:rPr>
              <w:t>3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16.4 „Подкрепа за хоризонтално и вертикално сътрудничество между участниците във веригата на доставки“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Подкрепата се предоставя за създаване и развитие на къси вериги на доставки и за създаване и развитие на местни пазари, съгласно определенията в подмярката. Подпомагането обхваща само къси вериги на доставки, които включват не повече от един посредник между земеделския стопанин и потребителя.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предложения. Подборът на проекти може да се извършва за една или две фази на изпълнение.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До левовата равностойност на 8 000 000 евро за втора фаза;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Организации, съставени от земеделски стопани, МСП или търговци на дребно, които извършват своите дейности в обхвата на конкретна къса верига на доставки или в обхвата на конкретен местен пазар.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Организациите могат да бъдат юридически лица по Търговския закон или обединения по Закона за задълженията и договорите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Предоставя се помощ и за дейности за популяризиране на къси вериги на доставки и на местни пазари.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Текущи разходи във връзка със сътрудничеството;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популяризиране;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Преки разходи за изпълнение на проект за сътрудничество, включително разходи за инвестиции.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50-70%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Март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Април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равностойност на 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500 000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</w:t>
            </w:r>
            <w:r w:rsidRPr="00F30E48">
              <w:rPr>
                <w:sz w:val="16"/>
                <w:szCs w:val="16"/>
                <w:lang w:val="en-GB"/>
              </w:rPr>
              <w:t>4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19.1 „Помощ за подготвителни дейности“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подмярка 19.2 </w:t>
            </w:r>
            <w:r w:rsidRPr="00F30E48">
              <w:rPr>
                <w:sz w:val="16"/>
                <w:szCs w:val="16"/>
              </w:rPr>
              <w:lastRenderedPageBreak/>
              <w:t>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35" w:right="-82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F30E48" w:rsidRPr="00F30E48" w:rsidRDefault="00F30E48" w:rsidP="00F30E48">
            <w:pPr>
              <w:ind w:left="-135" w:right="-82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647 544 евро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МИГ, преминали оценка за административно съответствие и допустимост по реда на Наредба № 22 от 2015 г. за прилагане на подмярка 19.2 „Прилагане на </w:t>
            </w:r>
            <w:r w:rsidRPr="00F30E48">
              <w:rPr>
                <w:sz w:val="16"/>
                <w:szCs w:val="16"/>
              </w:rPr>
              <w:lastRenderedPageBreak/>
              <w:t>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1. дейности и събития, свързани с популяризиране на местната идентичност;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Разходи за: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1. дейности и събития, свързани с популяризиране на местната идентичност, в това число за популяризиране на местни традиции, културно и историческо </w:t>
            </w:r>
            <w:r w:rsidRPr="00F30E48">
              <w:rPr>
                <w:sz w:val="16"/>
                <w:szCs w:val="16"/>
              </w:rPr>
              <w:lastRenderedPageBreak/>
              <w:t>наследство, традиционни местни продукти и други;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Април 2020 г.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Юни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15 000 евро</w:t>
            </w:r>
          </w:p>
        </w:tc>
      </w:tr>
      <w:tr w:rsidR="00F30E48" w:rsidRPr="00F30E48" w:rsidTr="009B1A0E">
        <w:tc>
          <w:tcPr>
            <w:tcW w:w="81" w:type="pct"/>
            <w:vAlign w:val="center"/>
          </w:tcPr>
          <w:p w:rsidR="00F30E48" w:rsidRPr="00F30E48" w:rsidRDefault="00F30E48" w:rsidP="00F30E4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1</w:t>
            </w:r>
            <w:r w:rsidRPr="00F30E48">
              <w:rPr>
                <w:sz w:val="16"/>
                <w:szCs w:val="16"/>
                <w:lang w:val="en-GB"/>
              </w:rPr>
              <w:t>5</w:t>
            </w:r>
            <w:r w:rsidRPr="00F30E48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6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32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2020 г.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4 477 401 евро.</w:t>
            </w:r>
          </w:p>
        </w:tc>
        <w:tc>
          <w:tcPr>
            <w:tcW w:w="455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438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12" w:type="pct"/>
            <w:vAlign w:val="center"/>
          </w:tcPr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 реализирането на промоционални и маркетингови кампании;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 организирането на обучения, семинари, съвместни събития, срещи и т. н.;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 за публикации в медиите;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Разходи, свързани със създаването и оперативната поддръжка на общи </w:t>
            </w:r>
            <w:r w:rsidRPr="00F30E48">
              <w:rPr>
                <w:sz w:val="16"/>
                <w:szCs w:val="16"/>
              </w:rPr>
              <w:lastRenderedPageBreak/>
              <w:t>структури, създадени с цел изпълнение на проекта;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Координация на дейностите по проекта (разходи за допълнителен персонал, пътни разходи, разходи за нощувки и храна, хонорари за експерти, разходи за превод, разходи за комуникация и др.).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F30E48" w:rsidRPr="00F30E48" w:rsidRDefault="00F30E48" w:rsidP="00F30E48">
            <w:pPr>
              <w:ind w:left="-112" w:right="-108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2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F30E48" w:rsidRPr="00F30E48" w:rsidRDefault="00F30E48" w:rsidP="00F30E4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Съгласно Регламент (ЕС) 1305/2013, чл. 44, пар. 3 кандидатстването по подмярка 19.3 е текущо.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Да</w:t>
            </w:r>
          </w:p>
        </w:tc>
        <w:tc>
          <w:tcPr>
            <w:tcW w:w="227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подготвителна помощ: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левовата равностойност на 10 000 евро за проекти за вътрешно териториално сътрудничество и на 25 000 евро за проекти за транснационално сътрудничество.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F30E48" w:rsidRPr="00F30E48" w:rsidRDefault="00F30E48" w:rsidP="00F30E4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30E48">
              <w:rPr>
                <w:sz w:val="16"/>
                <w:szCs w:val="16"/>
              </w:rPr>
              <w:t xml:space="preserve">левовата </w:t>
            </w:r>
            <w:r w:rsidRPr="00F30E48">
              <w:rPr>
                <w:sz w:val="16"/>
                <w:szCs w:val="16"/>
              </w:rPr>
              <w:lastRenderedPageBreak/>
              <w:t>равностойност на 100 000 евро за транснационално сътрудничество и на 50 000 евро за вътрешно териториално сътрудничество.</w:t>
            </w:r>
          </w:p>
        </w:tc>
      </w:tr>
    </w:tbl>
    <w:p w:rsidR="00F30E48" w:rsidRPr="00F30E48" w:rsidRDefault="00F30E48" w:rsidP="00F30E48">
      <w:pPr>
        <w:jc w:val="both"/>
        <w:rPr>
          <w:sz w:val="16"/>
          <w:szCs w:val="16"/>
        </w:rPr>
      </w:pPr>
    </w:p>
    <w:p w:rsidR="00F30E48" w:rsidRPr="00F30E48" w:rsidRDefault="00F30E48" w:rsidP="00F30E48">
      <w:pPr>
        <w:jc w:val="both"/>
        <w:rPr>
          <w:sz w:val="16"/>
          <w:szCs w:val="16"/>
        </w:rPr>
      </w:pPr>
    </w:p>
    <w:p w:rsidR="00F30E48" w:rsidRPr="00F30E48" w:rsidRDefault="00F30E48" w:rsidP="00F30E48">
      <w:pPr>
        <w:jc w:val="both"/>
        <w:rPr>
          <w:sz w:val="16"/>
          <w:szCs w:val="16"/>
        </w:rPr>
      </w:pPr>
    </w:p>
    <w:p w:rsidR="00F30E48" w:rsidRPr="00F30E48" w:rsidRDefault="00F30E48" w:rsidP="00F30E48">
      <w:pPr>
        <w:jc w:val="both"/>
        <w:rPr>
          <w:sz w:val="16"/>
          <w:szCs w:val="16"/>
        </w:rPr>
      </w:pPr>
    </w:p>
    <w:p w:rsidR="00F30E48" w:rsidRPr="00F30E48" w:rsidRDefault="00F30E48" w:rsidP="00F30E48">
      <w:pPr>
        <w:jc w:val="both"/>
        <w:rPr>
          <w:b/>
          <w:sz w:val="16"/>
          <w:szCs w:val="16"/>
        </w:rPr>
      </w:pPr>
      <w:r w:rsidRPr="00F30E48">
        <w:rPr>
          <w:sz w:val="16"/>
          <w:szCs w:val="16"/>
        </w:rPr>
        <w:t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 г. не се включват в ИГРП за 2020 г., тъй като редът и изискванията на ПМС № 162 от 2016 г. не са приложими за тях. 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плащания.</w:t>
      </w:r>
    </w:p>
    <w:p w:rsidR="00F30E48" w:rsidRDefault="00F30E48" w:rsidP="00F30E48">
      <w:pPr>
        <w:ind w:left="720"/>
        <w:contextualSpacing/>
        <w:rPr>
          <w:b/>
          <w:sz w:val="22"/>
          <w:szCs w:val="22"/>
        </w:rPr>
      </w:pPr>
    </w:p>
    <w:p w:rsidR="00BD53F0" w:rsidRDefault="00BD53F0" w:rsidP="00F30E48">
      <w:pPr>
        <w:ind w:left="720"/>
        <w:contextualSpacing/>
        <w:rPr>
          <w:b/>
          <w:sz w:val="22"/>
          <w:szCs w:val="22"/>
        </w:rPr>
      </w:pPr>
    </w:p>
    <w:p w:rsidR="00BD53F0" w:rsidRDefault="00BD53F0" w:rsidP="00F30E48">
      <w:pPr>
        <w:ind w:left="720"/>
        <w:contextualSpacing/>
        <w:rPr>
          <w:b/>
          <w:sz w:val="22"/>
          <w:szCs w:val="22"/>
        </w:rPr>
      </w:pPr>
    </w:p>
    <w:p w:rsidR="00BD53F0" w:rsidRDefault="00BD53F0" w:rsidP="00F30E48">
      <w:pPr>
        <w:ind w:left="720"/>
        <w:contextualSpacing/>
        <w:rPr>
          <w:b/>
          <w:sz w:val="22"/>
          <w:szCs w:val="22"/>
        </w:rPr>
      </w:pPr>
    </w:p>
    <w:p w:rsidR="00BD53F0" w:rsidRDefault="00BD53F0" w:rsidP="00F30E48">
      <w:pPr>
        <w:ind w:left="720"/>
        <w:contextualSpacing/>
        <w:rPr>
          <w:b/>
          <w:sz w:val="22"/>
          <w:szCs w:val="22"/>
        </w:rPr>
      </w:pPr>
    </w:p>
    <w:p w:rsidR="00BD53F0" w:rsidRPr="00F30E48" w:rsidRDefault="00BD53F0" w:rsidP="00BD53F0">
      <w:pPr>
        <w:spacing w:after="200"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Приложение № 6</w:t>
      </w:r>
      <w:r w:rsidRPr="00F30E48">
        <w:rPr>
          <w:rFonts w:eastAsia="Calibri"/>
          <w:b/>
          <w:lang w:eastAsia="en-US"/>
        </w:rPr>
        <w:t>.</w:t>
      </w:r>
    </w:p>
    <w:p w:rsidR="00BD53F0" w:rsidRDefault="00BD53F0" w:rsidP="00BD53F0">
      <w:pPr>
        <w:ind w:left="720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D53F0" w:rsidRPr="00BD53F0" w:rsidRDefault="00BD53F0" w:rsidP="00BD53F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BD53F0">
        <w:rPr>
          <w:b/>
          <w:bCs/>
        </w:rPr>
        <w:t>СПИСЪК  НА УЧАСТНИЦИТЕ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853"/>
        <w:gridCol w:w="8294"/>
      </w:tblGrid>
      <w:tr w:rsidR="00BD53F0" w:rsidRPr="00BD53F0" w:rsidTr="00BD53F0">
        <w:trPr>
          <w:tblHeader/>
        </w:trPr>
        <w:tc>
          <w:tcPr>
            <w:tcW w:w="1178" w:type="dxa"/>
            <w:shd w:val="clear" w:color="auto" w:fill="D9D9D9" w:themeFill="background1" w:themeFillShade="D9"/>
          </w:tcPr>
          <w:p w:rsidR="00BD53F0" w:rsidRPr="00BD53F0" w:rsidRDefault="00BD53F0" w:rsidP="00BD53F0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:rsidR="00BD53F0" w:rsidRPr="00BD53F0" w:rsidRDefault="00BD53F0" w:rsidP="00BD53F0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BD53F0">
              <w:rPr>
                <w:b/>
                <w:bCs/>
              </w:rPr>
              <w:t>ИМЕ И ФАМИЛИЯ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:rsidR="00BD53F0" w:rsidRPr="00BD53F0" w:rsidRDefault="00BD53F0" w:rsidP="00BD53F0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BD53F0">
              <w:rPr>
                <w:b/>
                <w:bCs/>
              </w:rPr>
              <w:t>ДЛЪЖНОСТ/ ИНСТИТУЦИЯ</w:t>
            </w:r>
          </w:p>
        </w:tc>
      </w:tr>
      <w:tr w:rsidR="00BD53F0" w:rsidRPr="00BD53F0" w:rsidTr="00BD53F0"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Д-р Лозана Василева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Заместник-министър на земеделието, храните и горите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Ръководител на Управляващия орган на ПРСР (2014-2020)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Председател на Комитета за наблюдение на ПРСР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Елена Иванова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на дирекция „Развитие на селските райони“,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Антон Аспарухов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„Програмиране, планиране, наблюдение и техническа помощ“,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Милен Кръстев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Държавен експерт в отдел „Частни мерки“, МЗХГ 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Стефан Спасов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„Водено от общностите местно развитие“,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Калоян Костадинов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на дирекция „Договориране по прилагане на мерките за развитие на селските райони“ ДФЗ-РА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Наталия Ефремова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Зам. главен директор на главна дирекция „Европейски фондове, международни програми и проекти“ (ГД ЕФМПП),  МТСП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Ивайло Стоянов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сектор „Стратегическо планиране и програмиране“ в Главна дирекция „Стратегическо планиране и програми за регионално развитие”, МРРБ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Десислава Михалкова-Станимирова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отдел „Програмиране и договаряне“,  Главна дирекция „Европейски фондове за конкурентоспособност“, МИ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Инж. Николай Дечев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„Мониторинг, информация и комуникация“ в Дирекция „Координация на програми и проекти”, МТИТС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Десислава Николова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Държавен експерт „Мониторинг, информация и комуникация” в Дирекция „Координация на програми и проекти”, МТИТС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Емил Фархи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Държавен експерт в отдел „Мониторинг и верификация“ в дирекция „Добро Управление“ Министерски съвет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Лора Каменова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Държавен експерт в дирекция „Икономическа и социална политика”, МС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Богдана Стоянова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Старши експерт в Дирекция „Координация по въпросите на ЕС”, МС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Соня Микова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Държавен експерт в отдел „Наблюдение и анализ” в дирекция „Централно координационно звено“, МС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Паолина Киркова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дирекция „Държавни помощи и реален сектор”, МФ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Невена Гамизова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Държавен експерт в отдел „Бюджет на ЕС“, МФ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Гиргина Николова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Ивайло Манджуков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на дирекция „Международни проекти и програми“, МЗ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Д-р инж. Любчо Тричков 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експерт, дирекция „Наука и международна дейност“, Изпълнителна агенция по горите (ИАГ)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Д-р Иванка Кузманова 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отдел „Здравеопазване на животните“, дирекция ЗХОЖКФ, БАБХ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Д-р Ивелина Гецова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Кмет на община Лясковец, Регионален съвет за развитие на Северен централен район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Милена Недева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Кмет на община Каспичан, Регионален съвет за развитие на Североизточен район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Мирослав Петров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Областен управител на област Плевен, Регионален съвет за развитие на Северозападен район</w:t>
            </w:r>
          </w:p>
        </w:tc>
      </w:tr>
      <w:tr w:rsidR="00BD53F0" w:rsidRPr="00BD53F0" w:rsidTr="00BD53F0">
        <w:trPr>
          <w:trHeight w:val="566"/>
        </w:trPr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Красимир Джонев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Кмет на община Летница, Национално сдружение на общините в Република България (НСОРБ)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Симеон Петков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Експерт в НСОРБ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Явор Гечев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Член на Националния съвет на Асоциация на индустриалния капитал в България (АИКБ)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Светла Василева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Председател на Федерация на независимите синдикати в Земеделието, Конфедерация на независимите синдикати в България (КНСБ)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Силвия Тодорова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„Индустриално развитие“, Българска стопанска камара, БСК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Д-р Даниел Йорданов 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Сдружение „Организация за научно практическо развитие на студентите” (ОНПРС)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FFFFFF" w:themeFill="background1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FFFFFF" w:themeFill="background1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Иван Главчовски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FFFFFF" w:themeFill="background1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Сдружение „Коалиция за устойчиво развитие”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Лора Жебрил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Сдружение „ВВФ – Световен фонд за дивата природа, Дунавско-карпатска програма-България“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Ирина Матеева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Българско дружество за защита на птиците 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Мария Гиева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Сдружение „Местна инициативна група „Раковски”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Румен Андреев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Асоциация на индустриалното свиневъдство в България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Инж. Тихомир Томанов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rFonts w:eastAsia="MS Mincho"/>
                <w:bCs/>
              </w:rPr>
              <w:t>Изпълнителен директор на Асоциация общински гори (АОГ)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Албена Симеонова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Председател на УС на Фондация за околна среда и земеделие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Диана Атанасова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„Агростатистика” в Главна дирекция „Земеделие и регионална политика” (ГДЗРП),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Мариета Нейкова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И.д. началник на отдел „Животновъдство, генетични ресурси и производство“, дирекция „Животновъдство“,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Михаела Урманова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дирекция „Стопански дейности, инвестиции и хидромелиорации“,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Румен Яначков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„Държавни помощи” в Дирекция „Държавни помощи и регулации”,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Десислава Василева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lastRenderedPageBreak/>
              <w:t>/заместник/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lastRenderedPageBreak/>
              <w:t xml:space="preserve">Началник на отдел „Икономически и пазарни анализи” в дирекция „Анализ и </w:t>
            </w:r>
            <w:r w:rsidRPr="00BD53F0">
              <w:rPr>
                <w:bCs/>
              </w:rPr>
              <w:lastRenderedPageBreak/>
              <w:t>стратегическо планиране”,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Ирина Лазарова 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на дирекция  „Пазарни мерки и организации на производители“,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Младен Младенов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Изпълнителен директор на Национална служба за съвети в земеделието (НССЗ)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Петя Куманова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Заместник главен директор на Главна дирекция „Съвети в земеделието и аналитична лаборатория“, НССЗ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Катя Първанова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дирекция „Програми и проекти в туризма“, МТ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Милен Каменов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Експерт по въпросите на селското стопанство, ССИ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Росица Карамфилова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Началник на отдел „Стратегии и програми за околна среда“ (СПОС), Дирекция „Политики по околна среда“ (ПОС) Министерство на околната среда и водите ( МОСВ)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Чавдар Димитров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Главен експерт в отдел „Комуникационна инфраструктура и широколентов достъп“, дирекция „Комуникационна и информационна инфраструктура“, Държавна агенция „Електронно управление“ (ДАЕУ)</w:t>
            </w:r>
          </w:p>
        </w:tc>
      </w:tr>
      <w:tr w:rsidR="00BD53F0" w:rsidRPr="00BD53F0" w:rsidTr="00BD53F0">
        <w:trPr>
          <w:trHeight w:val="576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Емил Дърев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/заместник/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Член на УС на БАКЕП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Силвия Георгиева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Директор на дирекция „Наблюдение, координация и контрол на дейността на Разплащателната агенция”, МЗХГ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инж. Антоанета Божинова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Изпълнителен директор на Съюз на преработвателите на плодове и зеленчуци (СППЗ)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Веселина Зумпалова-Ралчева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Член на УС на Българска асоциация „Биопродукти” (БАБ)</w:t>
            </w:r>
          </w:p>
        </w:tc>
      </w:tr>
      <w:tr w:rsidR="00BD53F0" w:rsidRPr="00BD53F0" w:rsidTr="00BD53F0">
        <w:tc>
          <w:tcPr>
            <w:tcW w:w="1178" w:type="dxa"/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Стоилко Апостолов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Управител на Фондация за биологично земеделие „Биоселена”</w:t>
            </w:r>
          </w:p>
        </w:tc>
      </w:tr>
      <w:tr w:rsidR="00BD53F0" w:rsidRPr="00BD53F0" w:rsidTr="00BD53F0"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Владислав Михайлов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/титуляр/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Сдружение „Национална асоциация на млекопреработвателите”</w:t>
            </w:r>
          </w:p>
        </w:tc>
      </w:tr>
      <w:tr w:rsidR="00BD53F0" w:rsidRPr="00BD53F0" w:rsidTr="00BD53F0"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Лъчезар Спасов </w:t>
            </w:r>
          </w:p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lastRenderedPageBreak/>
              <w:t>/титуляр/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lastRenderedPageBreak/>
              <w:t xml:space="preserve">Изпълнителен директор на Изпълнителна агенция Сертификационен одит на </w:t>
            </w:r>
            <w:r w:rsidRPr="00BD53F0">
              <w:rPr>
                <w:bCs/>
              </w:rPr>
              <w:lastRenderedPageBreak/>
              <w:t>средствата от европейските земеделски фондове“ (ИА СОСЕЗФ)</w:t>
            </w:r>
          </w:p>
        </w:tc>
      </w:tr>
      <w:tr w:rsidR="00BD53F0" w:rsidRPr="00BD53F0" w:rsidTr="00BD53F0"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MICHAEL PIELKE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Главна дирекция „Земеделие и развитие на селските райони“ на ЕК.</w:t>
            </w:r>
          </w:p>
        </w:tc>
      </w:tr>
      <w:tr w:rsidR="00BD53F0" w:rsidRPr="00BD53F0" w:rsidTr="00BD53F0"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ЕЛИЦА ЖИВКОВА 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Главна дирекция „Земеделие и развитие на селските райони“ на ЕК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Снежана Григорова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РСР МЗХГ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Даниела Михайлова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ЗУ на НСМ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Таня Георгиева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ЗУ на НСМ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Симеон Караколев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НОКА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Валентин Казанджиев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НИМХ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Веска Георгиева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НИМХ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Дафинка Узунова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НСМСБ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Светла Русева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ИПАЗРН Пушкаров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Юлия Коюнджийска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Обединение Български животновъди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Любослав Коюнджийски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ОБЖ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Евгения Радев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ИРА – ЕКО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Галина Ненчева </w:t>
            </w:r>
          </w:p>
        </w:tc>
        <w:tc>
          <w:tcPr>
            <w:tcW w:w="8294" w:type="dxa"/>
          </w:tcPr>
          <w:p w:rsidR="00BD53F0" w:rsidRPr="00BD53F0" w:rsidRDefault="0049304E" w:rsidP="0049304E">
            <w:pPr>
              <w:outlineLvl w:val="2"/>
              <w:rPr>
                <w:bCs/>
              </w:rPr>
            </w:pPr>
            <w:r>
              <w:rPr>
                <w:bCs/>
              </w:rPr>
              <w:t>Гл. е</w:t>
            </w:r>
            <w:r w:rsidR="00BD53F0" w:rsidRPr="00BD53F0">
              <w:rPr>
                <w:bCs/>
              </w:rPr>
              <w:t xml:space="preserve">ксперт ИА ОП НОИР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Д-р Лора Джупарова </w:t>
            </w:r>
          </w:p>
        </w:tc>
        <w:tc>
          <w:tcPr>
            <w:tcW w:w="8294" w:type="dxa"/>
          </w:tcPr>
          <w:p w:rsidR="00BD53F0" w:rsidRPr="00BD53F0" w:rsidRDefault="0049304E" w:rsidP="0049304E">
            <w:pPr>
              <w:outlineLvl w:val="2"/>
              <w:rPr>
                <w:bCs/>
              </w:rPr>
            </w:pPr>
            <w:r>
              <w:rPr>
                <w:bCs/>
              </w:rPr>
              <w:t>Н</w:t>
            </w:r>
            <w:r w:rsidR="00BD53F0" w:rsidRPr="00BD53F0">
              <w:rPr>
                <w:bCs/>
              </w:rPr>
              <w:t xml:space="preserve">ачалник отдел МЗХГ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Моника Величкова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гл. Експерт ВОП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Костадин Костадинов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председател НАЗ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Лефтер Лефтеров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Асоциация на свиневъдите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Атанас Кунчев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БАПОП изп. Директор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Рангел Матански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НСГБ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Христо Тодоров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УО на ПРСР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Ивайло Тодоров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УС АЗПБ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Георги Узунов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ЗУ НСМ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Лидия Чакръкчиева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МЗХГ, РСР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Мария Стоянова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МЗХГ, РСР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Янка Попова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НОКА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Георги Грънчаров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СПБ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Руска Бонева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Председател КС на НБА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Светослав Цветков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МЗХГ, РСР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Илиас Сарнук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НАМФБ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Петър Павлов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МЗХГ-ДП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Йордан Стоянов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НАМ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Радомира  Брусев</w:t>
            </w:r>
            <w:r w:rsidR="0049304E">
              <w:rPr>
                <w:bCs/>
              </w:rPr>
              <w:t>а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</w:t>
            </w:r>
            <w:r w:rsidR="0049304E">
              <w:rPr>
                <w:bCs/>
              </w:rPr>
              <w:t>,</w:t>
            </w:r>
            <w:r w:rsidRPr="00BD53F0">
              <w:rPr>
                <w:bCs/>
              </w:rPr>
              <w:t xml:space="preserve"> ГДЗРП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49304E" w:rsidP="00BD53F0">
            <w:pPr>
              <w:outlineLvl w:val="2"/>
              <w:rPr>
                <w:bCs/>
              </w:rPr>
            </w:pPr>
            <w:r>
              <w:rPr>
                <w:bCs/>
              </w:rPr>
              <w:t>Благовеста Васил</w:t>
            </w:r>
            <w:r w:rsidR="00BD53F0" w:rsidRPr="00BD53F0">
              <w:rPr>
                <w:bCs/>
              </w:rPr>
              <w:t xml:space="preserve">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БАБ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Таня Цветкова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Христо Христов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МЗХГ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Христо Въчев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ДФЗ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Наталия Христова </w:t>
            </w:r>
          </w:p>
        </w:tc>
        <w:tc>
          <w:tcPr>
            <w:tcW w:w="8294" w:type="dxa"/>
          </w:tcPr>
          <w:p w:rsidR="00BD53F0" w:rsidRPr="00BD53F0" w:rsidRDefault="00BD53F0" w:rsidP="0049304E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НАСО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Малина Стефанова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Преводач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Марияна Стойчева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>преводач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Йорданка Найденова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Стенограф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Николина Ковачева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Стенограф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Цветелина Арнаудова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АТЛАС ТРАВЕЛС ЕООД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Ралица Джабарова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АТЛАС ТРАВЕЛС ЕООД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Полина Влахова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АТЛАС ТРАВЕЛС ЕООД </w:t>
            </w:r>
          </w:p>
        </w:tc>
      </w:tr>
      <w:tr w:rsidR="00BD53F0" w:rsidRPr="00BD53F0" w:rsidTr="00BD53F0">
        <w:tc>
          <w:tcPr>
            <w:tcW w:w="1178" w:type="dxa"/>
          </w:tcPr>
          <w:p w:rsidR="00BD53F0" w:rsidRPr="00BD53F0" w:rsidRDefault="00BD53F0" w:rsidP="00BD53F0">
            <w:pPr>
              <w:numPr>
                <w:ilvl w:val="0"/>
                <w:numId w:val="13"/>
              </w:numPr>
              <w:spacing w:line="276" w:lineRule="auto"/>
              <w:outlineLvl w:val="2"/>
              <w:rPr>
                <w:bCs/>
              </w:rPr>
            </w:pPr>
          </w:p>
        </w:tc>
        <w:tc>
          <w:tcPr>
            <w:tcW w:w="3853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Десислава Ташкова </w:t>
            </w:r>
          </w:p>
        </w:tc>
        <w:tc>
          <w:tcPr>
            <w:tcW w:w="8294" w:type="dxa"/>
          </w:tcPr>
          <w:p w:rsidR="00BD53F0" w:rsidRPr="00BD53F0" w:rsidRDefault="00BD53F0" w:rsidP="00BD53F0">
            <w:pPr>
              <w:outlineLvl w:val="2"/>
              <w:rPr>
                <w:bCs/>
              </w:rPr>
            </w:pPr>
            <w:r w:rsidRPr="00BD53F0">
              <w:rPr>
                <w:bCs/>
              </w:rPr>
              <w:t xml:space="preserve">АТЛАС ТРАВЕЛС ЕООД </w:t>
            </w:r>
          </w:p>
        </w:tc>
      </w:tr>
    </w:tbl>
    <w:p w:rsidR="00BD53F0" w:rsidRPr="00BD53F0" w:rsidRDefault="00BD53F0" w:rsidP="00BD53F0">
      <w:pPr>
        <w:outlineLvl w:val="2"/>
        <w:rPr>
          <w:bCs/>
        </w:rPr>
      </w:pPr>
    </w:p>
    <w:p w:rsidR="00BD53F0" w:rsidRPr="00F30E48" w:rsidRDefault="00BD53F0" w:rsidP="00BD53F0">
      <w:pPr>
        <w:ind w:left="720"/>
        <w:contextualSpacing/>
        <w:jc w:val="both"/>
        <w:rPr>
          <w:b/>
          <w:sz w:val="22"/>
          <w:szCs w:val="22"/>
        </w:rPr>
      </w:pPr>
    </w:p>
    <w:sectPr w:rsidR="00BD53F0" w:rsidRPr="00F30E48" w:rsidSect="00C71AC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50" w:rsidRDefault="00155250" w:rsidP="0013280A">
      <w:r>
        <w:separator/>
      </w:r>
    </w:p>
  </w:endnote>
  <w:endnote w:type="continuationSeparator" w:id="0">
    <w:p w:rsidR="00155250" w:rsidRDefault="00155250" w:rsidP="001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8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089" w:rsidRDefault="001860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089" w:rsidRDefault="001860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2808"/>
      <w:docPartObj>
        <w:docPartGallery w:val="Page Numbers (Bottom of Page)"/>
        <w:docPartUnique/>
      </w:docPartObj>
    </w:sdtPr>
    <w:sdtEndPr/>
    <w:sdtContent>
      <w:p w:rsidR="00186089" w:rsidRDefault="001860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58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186089" w:rsidRDefault="001860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50" w:rsidRDefault="00155250" w:rsidP="0013280A">
      <w:r>
        <w:separator/>
      </w:r>
    </w:p>
  </w:footnote>
  <w:footnote w:type="continuationSeparator" w:id="0">
    <w:p w:rsidR="00155250" w:rsidRDefault="00155250" w:rsidP="0013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E64"/>
    <w:multiLevelType w:val="hybridMultilevel"/>
    <w:tmpl w:val="53904CDA"/>
    <w:lvl w:ilvl="0" w:tplc="20D275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166E53"/>
    <w:multiLevelType w:val="hybridMultilevel"/>
    <w:tmpl w:val="85AC769A"/>
    <w:lvl w:ilvl="0" w:tplc="595470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0ABA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47E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2238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1E15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6A05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526E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7265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3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DD0598"/>
    <w:multiLevelType w:val="hybridMultilevel"/>
    <w:tmpl w:val="7AA2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D29E9"/>
    <w:multiLevelType w:val="hybridMultilevel"/>
    <w:tmpl w:val="231EA8DE"/>
    <w:lvl w:ilvl="0" w:tplc="DE200D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0D5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8FB8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205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297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0C8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A9F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4D0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E20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497F7C"/>
    <w:multiLevelType w:val="hybridMultilevel"/>
    <w:tmpl w:val="68E6AF40"/>
    <w:lvl w:ilvl="0" w:tplc="B40A62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E43BB"/>
    <w:multiLevelType w:val="hybridMultilevel"/>
    <w:tmpl w:val="FB94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005E4"/>
    <w:multiLevelType w:val="hybridMultilevel"/>
    <w:tmpl w:val="60DA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6790"/>
    <w:multiLevelType w:val="hybridMultilevel"/>
    <w:tmpl w:val="A842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6362D"/>
    <w:multiLevelType w:val="hybridMultilevel"/>
    <w:tmpl w:val="497E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D476A"/>
    <w:multiLevelType w:val="hybridMultilevel"/>
    <w:tmpl w:val="CE3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B36EC"/>
    <w:multiLevelType w:val="hybridMultilevel"/>
    <w:tmpl w:val="856ABE00"/>
    <w:lvl w:ilvl="0" w:tplc="A56E0F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26A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A3D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E1F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2164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0AF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010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272E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C226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573408"/>
    <w:multiLevelType w:val="hybridMultilevel"/>
    <w:tmpl w:val="B3E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0A"/>
    <w:rsid w:val="0000085F"/>
    <w:rsid w:val="00004F40"/>
    <w:rsid w:val="00005E3F"/>
    <w:rsid w:val="0000777B"/>
    <w:rsid w:val="00007A16"/>
    <w:rsid w:val="00010CD4"/>
    <w:rsid w:val="000168DD"/>
    <w:rsid w:val="00017E23"/>
    <w:rsid w:val="00020338"/>
    <w:rsid w:val="00020EC1"/>
    <w:rsid w:val="00021D35"/>
    <w:rsid w:val="00026CCC"/>
    <w:rsid w:val="00030A72"/>
    <w:rsid w:val="0003353F"/>
    <w:rsid w:val="000360F3"/>
    <w:rsid w:val="00042A22"/>
    <w:rsid w:val="00051D27"/>
    <w:rsid w:val="000612B6"/>
    <w:rsid w:val="00064533"/>
    <w:rsid w:val="00064685"/>
    <w:rsid w:val="000648AC"/>
    <w:rsid w:val="0006603A"/>
    <w:rsid w:val="00066BF9"/>
    <w:rsid w:val="0007031B"/>
    <w:rsid w:val="00072886"/>
    <w:rsid w:val="000732BE"/>
    <w:rsid w:val="00076EBB"/>
    <w:rsid w:val="00077528"/>
    <w:rsid w:val="0008012F"/>
    <w:rsid w:val="000823B0"/>
    <w:rsid w:val="00083987"/>
    <w:rsid w:val="0009380D"/>
    <w:rsid w:val="00094C89"/>
    <w:rsid w:val="00095625"/>
    <w:rsid w:val="00096219"/>
    <w:rsid w:val="000A1A49"/>
    <w:rsid w:val="000A278D"/>
    <w:rsid w:val="000A57D9"/>
    <w:rsid w:val="000A612C"/>
    <w:rsid w:val="000A7CAB"/>
    <w:rsid w:val="000B41E7"/>
    <w:rsid w:val="000B53CA"/>
    <w:rsid w:val="000C34E3"/>
    <w:rsid w:val="000C6D38"/>
    <w:rsid w:val="000D1390"/>
    <w:rsid w:val="000D4328"/>
    <w:rsid w:val="000D5E5F"/>
    <w:rsid w:val="000E0461"/>
    <w:rsid w:val="000E6011"/>
    <w:rsid w:val="000F2BE3"/>
    <w:rsid w:val="000F77BD"/>
    <w:rsid w:val="000F791C"/>
    <w:rsid w:val="0010180A"/>
    <w:rsid w:val="00112949"/>
    <w:rsid w:val="00112D70"/>
    <w:rsid w:val="001173F2"/>
    <w:rsid w:val="001258F1"/>
    <w:rsid w:val="00127D95"/>
    <w:rsid w:val="0013055A"/>
    <w:rsid w:val="001305E2"/>
    <w:rsid w:val="0013280A"/>
    <w:rsid w:val="001409F9"/>
    <w:rsid w:val="001442AB"/>
    <w:rsid w:val="00144DE8"/>
    <w:rsid w:val="00150A4F"/>
    <w:rsid w:val="00150C98"/>
    <w:rsid w:val="00150D44"/>
    <w:rsid w:val="00153404"/>
    <w:rsid w:val="00155250"/>
    <w:rsid w:val="001573A6"/>
    <w:rsid w:val="001613AB"/>
    <w:rsid w:val="001615A8"/>
    <w:rsid w:val="00161B6A"/>
    <w:rsid w:val="00162120"/>
    <w:rsid w:val="00162B39"/>
    <w:rsid w:val="0016490B"/>
    <w:rsid w:val="0016493A"/>
    <w:rsid w:val="001700E0"/>
    <w:rsid w:val="001708F2"/>
    <w:rsid w:val="00170EEC"/>
    <w:rsid w:val="00175C7B"/>
    <w:rsid w:val="001763A9"/>
    <w:rsid w:val="00183B81"/>
    <w:rsid w:val="00184895"/>
    <w:rsid w:val="00186089"/>
    <w:rsid w:val="001902A0"/>
    <w:rsid w:val="001952E8"/>
    <w:rsid w:val="001A02F3"/>
    <w:rsid w:val="001A12A0"/>
    <w:rsid w:val="001A263B"/>
    <w:rsid w:val="001A42B9"/>
    <w:rsid w:val="001B493E"/>
    <w:rsid w:val="001B540D"/>
    <w:rsid w:val="001C16B4"/>
    <w:rsid w:val="001C5BE1"/>
    <w:rsid w:val="001C6AF7"/>
    <w:rsid w:val="001C7085"/>
    <w:rsid w:val="001D29B3"/>
    <w:rsid w:val="001D3DBD"/>
    <w:rsid w:val="001E0C52"/>
    <w:rsid w:val="001E4894"/>
    <w:rsid w:val="001E57EE"/>
    <w:rsid w:val="001E695E"/>
    <w:rsid w:val="001F4683"/>
    <w:rsid w:val="001F6F7C"/>
    <w:rsid w:val="001F7CE5"/>
    <w:rsid w:val="00201D18"/>
    <w:rsid w:val="00212A5F"/>
    <w:rsid w:val="00212EBA"/>
    <w:rsid w:val="002174C3"/>
    <w:rsid w:val="00217BB3"/>
    <w:rsid w:val="00222996"/>
    <w:rsid w:val="0022392D"/>
    <w:rsid w:val="00230BC0"/>
    <w:rsid w:val="00230FB5"/>
    <w:rsid w:val="00231773"/>
    <w:rsid w:val="00231A73"/>
    <w:rsid w:val="00236B58"/>
    <w:rsid w:val="002372E9"/>
    <w:rsid w:val="00237847"/>
    <w:rsid w:val="00237E68"/>
    <w:rsid w:val="002406DC"/>
    <w:rsid w:val="00241C0E"/>
    <w:rsid w:val="00242093"/>
    <w:rsid w:val="002430AE"/>
    <w:rsid w:val="002437F6"/>
    <w:rsid w:val="0024708D"/>
    <w:rsid w:val="002474A6"/>
    <w:rsid w:val="00247B45"/>
    <w:rsid w:val="00247BD4"/>
    <w:rsid w:val="00250BAF"/>
    <w:rsid w:val="00253EA1"/>
    <w:rsid w:val="0025762B"/>
    <w:rsid w:val="002612E2"/>
    <w:rsid w:val="0026175C"/>
    <w:rsid w:val="002617D2"/>
    <w:rsid w:val="00261B62"/>
    <w:rsid w:val="00261B9B"/>
    <w:rsid w:val="00262B26"/>
    <w:rsid w:val="00267487"/>
    <w:rsid w:val="002724FE"/>
    <w:rsid w:val="002726DE"/>
    <w:rsid w:val="00274273"/>
    <w:rsid w:val="00274CA3"/>
    <w:rsid w:val="00282EC7"/>
    <w:rsid w:val="00283568"/>
    <w:rsid w:val="00284465"/>
    <w:rsid w:val="002851D7"/>
    <w:rsid w:val="00290BE9"/>
    <w:rsid w:val="002961B0"/>
    <w:rsid w:val="002A114F"/>
    <w:rsid w:val="002B0D83"/>
    <w:rsid w:val="002B1365"/>
    <w:rsid w:val="002B376A"/>
    <w:rsid w:val="002B3C16"/>
    <w:rsid w:val="002B6523"/>
    <w:rsid w:val="002B65C3"/>
    <w:rsid w:val="002C0540"/>
    <w:rsid w:val="002C0A5F"/>
    <w:rsid w:val="002C19F8"/>
    <w:rsid w:val="002C6DAE"/>
    <w:rsid w:val="002C73B6"/>
    <w:rsid w:val="002D17E2"/>
    <w:rsid w:val="002D78B4"/>
    <w:rsid w:val="002E1089"/>
    <w:rsid w:val="002E31CB"/>
    <w:rsid w:val="002E34EE"/>
    <w:rsid w:val="002E53B6"/>
    <w:rsid w:val="002E5D59"/>
    <w:rsid w:val="002E60CB"/>
    <w:rsid w:val="002E7EFF"/>
    <w:rsid w:val="002F0041"/>
    <w:rsid w:val="002F2ECC"/>
    <w:rsid w:val="002F48B2"/>
    <w:rsid w:val="002F5AB4"/>
    <w:rsid w:val="002F60C9"/>
    <w:rsid w:val="002F75C8"/>
    <w:rsid w:val="00301EFA"/>
    <w:rsid w:val="00306F01"/>
    <w:rsid w:val="00311E3E"/>
    <w:rsid w:val="00311F94"/>
    <w:rsid w:val="00316DB8"/>
    <w:rsid w:val="0031741A"/>
    <w:rsid w:val="00320E2B"/>
    <w:rsid w:val="00322714"/>
    <w:rsid w:val="00323B83"/>
    <w:rsid w:val="00323EAA"/>
    <w:rsid w:val="00330C6C"/>
    <w:rsid w:val="003318AC"/>
    <w:rsid w:val="00332813"/>
    <w:rsid w:val="0034141D"/>
    <w:rsid w:val="003444DA"/>
    <w:rsid w:val="0034649B"/>
    <w:rsid w:val="003473B0"/>
    <w:rsid w:val="00347879"/>
    <w:rsid w:val="00347F32"/>
    <w:rsid w:val="00350B9D"/>
    <w:rsid w:val="00350DF1"/>
    <w:rsid w:val="00356B07"/>
    <w:rsid w:val="00356B30"/>
    <w:rsid w:val="003574A3"/>
    <w:rsid w:val="0035778F"/>
    <w:rsid w:val="003606F9"/>
    <w:rsid w:val="003621D8"/>
    <w:rsid w:val="00363316"/>
    <w:rsid w:val="00367051"/>
    <w:rsid w:val="00380558"/>
    <w:rsid w:val="00380F18"/>
    <w:rsid w:val="003872A4"/>
    <w:rsid w:val="00387C36"/>
    <w:rsid w:val="003909B9"/>
    <w:rsid w:val="00391FC8"/>
    <w:rsid w:val="00394A97"/>
    <w:rsid w:val="00394F82"/>
    <w:rsid w:val="00395A2C"/>
    <w:rsid w:val="00395D4C"/>
    <w:rsid w:val="003A0A72"/>
    <w:rsid w:val="003A11CF"/>
    <w:rsid w:val="003A2517"/>
    <w:rsid w:val="003A553A"/>
    <w:rsid w:val="003A5562"/>
    <w:rsid w:val="003A709D"/>
    <w:rsid w:val="003A7A56"/>
    <w:rsid w:val="003B37BD"/>
    <w:rsid w:val="003B5CAF"/>
    <w:rsid w:val="003B69B2"/>
    <w:rsid w:val="003B7D2C"/>
    <w:rsid w:val="003C0255"/>
    <w:rsid w:val="003C06F6"/>
    <w:rsid w:val="003C3599"/>
    <w:rsid w:val="003C6451"/>
    <w:rsid w:val="003C6E2E"/>
    <w:rsid w:val="003C7D36"/>
    <w:rsid w:val="003D1792"/>
    <w:rsid w:val="003F5ACB"/>
    <w:rsid w:val="003F6CAD"/>
    <w:rsid w:val="003F7297"/>
    <w:rsid w:val="003F76EB"/>
    <w:rsid w:val="00400CF9"/>
    <w:rsid w:val="004051A9"/>
    <w:rsid w:val="00410F29"/>
    <w:rsid w:val="00413E84"/>
    <w:rsid w:val="00414900"/>
    <w:rsid w:val="004168D2"/>
    <w:rsid w:val="004171EC"/>
    <w:rsid w:val="004209C4"/>
    <w:rsid w:val="0044037B"/>
    <w:rsid w:val="004420D6"/>
    <w:rsid w:val="00442DAF"/>
    <w:rsid w:val="00453586"/>
    <w:rsid w:val="004623D6"/>
    <w:rsid w:val="00463428"/>
    <w:rsid w:val="004704F7"/>
    <w:rsid w:val="0047249A"/>
    <w:rsid w:val="004739FC"/>
    <w:rsid w:val="0047400D"/>
    <w:rsid w:val="0047463A"/>
    <w:rsid w:val="00475CCB"/>
    <w:rsid w:val="00477A68"/>
    <w:rsid w:val="00480052"/>
    <w:rsid w:val="004806F9"/>
    <w:rsid w:val="00490726"/>
    <w:rsid w:val="004919AA"/>
    <w:rsid w:val="0049304E"/>
    <w:rsid w:val="004958A9"/>
    <w:rsid w:val="004A03FC"/>
    <w:rsid w:val="004A1621"/>
    <w:rsid w:val="004A2BE3"/>
    <w:rsid w:val="004A2E19"/>
    <w:rsid w:val="004A6250"/>
    <w:rsid w:val="004A756E"/>
    <w:rsid w:val="004B2CF9"/>
    <w:rsid w:val="004B2EF7"/>
    <w:rsid w:val="004B2F9D"/>
    <w:rsid w:val="004C7019"/>
    <w:rsid w:val="004D0708"/>
    <w:rsid w:val="004D0BDA"/>
    <w:rsid w:val="004D0FD3"/>
    <w:rsid w:val="004D7BAB"/>
    <w:rsid w:val="004E10BF"/>
    <w:rsid w:val="004E28CC"/>
    <w:rsid w:val="004E4CDC"/>
    <w:rsid w:val="004E638B"/>
    <w:rsid w:val="004E7151"/>
    <w:rsid w:val="004F4267"/>
    <w:rsid w:val="004F5684"/>
    <w:rsid w:val="004F7D5F"/>
    <w:rsid w:val="005006BB"/>
    <w:rsid w:val="005058D2"/>
    <w:rsid w:val="00512322"/>
    <w:rsid w:val="005127D7"/>
    <w:rsid w:val="00514C79"/>
    <w:rsid w:val="005200E2"/>
    <w:rsid w:val="0052204A"/>
    <w:rsid w:val="00526CCF"/>
    <w:rsid w:val="005313EB"/>
    <w:rsid w:val="0053163A"/>
    <w:rsid w:val="00532447"/>
    <w:rsid w:val="0053571F"/>
    <w:rsid w:val="0053770D"/>
    <w:rsid w:val="0054067B"/>
    <w:rsid w:val="00541AEB"/>
    <w:rsid w:val="00542B76"/>
    <w:rsid w:val="0055108B"/>
    <w:rsid w:val="005524F8"/>
    <w:rsid w:val="005537BD"/>
    <w:rsid w:val="00554846"/>
    <w:rsid w:val="00565D23"/>
    <w:rsid w:val="00565F3B"/>
    <w:rsid w:val="005661BB"/>
    <w:rsid w:val="00566AF8"/>
    <w:rsid w:val="00566B9F"/>
    <w:rsid w:val="00570B90"/>
    <w:rsid w:val="005730E5"/>
    <w:rsid w:val="00575F0B"/>
    <w:rsid w:val="00586233"/>
    <w:rsid w:val="005923E0"/>
    <w:rsid w:val="005931A7"/>
    <w:rsid w:val="005943BA"/>
    <w:rsid w:val="005952FA"/>
    <w:rsid w:val="00595F13"/>
    <w:rsid w:val="005A19C1"/>
    <w:rsid w:val="005A1CE7"/>
    <w:rsid w:val="005A2800"/>
    <w:rsid w:val="005A380B"/>
    <w:rsid w:val="005A417E"/>
    <w:rsid w:val="005A739C"/>
    <w:rsid w:val="005B10A6"/>
    <w:rsid w:val="005B4111"/>
    <w:rsid w:val="005B5204"/>
    <w:rsid w:val="005B5FD0"/>
    <w:rsid w:val="005C5065"/>
    <w:rsid w:val="005C570C"/>
    <w:rsid w:val="005C628B"/>
    <w:rsid w:val="005C6572"/>
    <w:rsid w:val="005C715E"/>
    <w:rsid w:val="005D23B3"/>
    <w:rsid w:val="005D2821"/>
    <w:rsid w:val="005D3460"/>
    <w:rsid w:val="005D424F"/>
    <w:rsid w:val="005D7D7E"/>
    <w:rsid w:val="005E2298"/>
    <w:rsid w:val="005E22CC"/>
    <w:rsid w:val="005E3172"/>
    <w:rsid w:val="005E7579"/>
    <w:rsid w:val="005E7CC0"/>
    <w:rsid w:val="005F3B49"/>
    <w:rsid w:val="005F7E11"/>
    <w:rsid w:val="00600093"/>
    <w:rsid w:val="0060164E"/>
    <w:rsid w:val="006017CC"/>
    <w:rsid w:val="00601A0A"/>
    <w:rsid w:val="00605C3C"/>
    <w:rsid w:val="0060600A"/>
    <w:rsid w:val="00607B1C"/>
    <w:rsid w:val="00611CAD"/>
    <w:rsid w:val="00612431"/>
    <w:rsid w:val="006144CD"/>
    <w:rsid w:val="00615D96"/>
    <w:rsid w:val="00615E79"/>
    <w:rsid w:val="006168A9"/>
    <w:rsid w:val="0062211C"/>
    <w:rsid w:val="00630B25"/>
    <w:rsid w:val="00634B1B"/>
    <w:rsid w:val="00634E40"/>
    <w:rsid w:val="00634F1F"/>
    <w:rsid w:val="0063650C"/>
    <w:rsid w:val="006402E6"/>
    <w:rsid w:val="0064366F"/>
    <w:rsid w:val="00644585"/>
    <w:rsid w:val="006523EA"/>
    <w:rsid w:val="006533B1"/>
    <w:rsid w:val="00654AB8"/>
    <w:rsid w:val="00655F39"/>
    <w:rsid w:val="006561D5"/>
    <w:rsid w:val="00661A3B"/>
    <w:rsid w:val="00670FFE"/>
    <w:rsid w:val="00672BB2"/>
    <w:rsid w:val="00675FAB"/>
    <w:rsid w:val="00683535"/>
    <w:rsid w:val="00684F4F"/>
    <w:rsid w:val="006854FE"/>
    <w:rsid w:val="006871D8"/>
    <w:rsid w:val="006A171F"/>
    <w:rsid w:val="006A6A87"/>
    <w:rsid w:val="006B2483"/>
    <w:rsid w:val="006B28F9"/>
    <w:rsid w:val="006B36B7"/>
    <w:rsid w:val="006B7AFD"/>
    <w:rsid w:val="006C117A"/>
    <w:rsid w:val="006C572A"/>
    <w:rsid w:val="006C732E"/>
    <w:rsid w:val="006D5E24"/>
    <w:rsid w:val="006D5E61"/>
    <w:rsid w:val="006D78A3"/>
    <w:rsid w:val="006E0F1D"/>
    <w:rsid w:val="006E2F76"/>
    <w:rsid w:val="006F0BD6"/>
    <w:rsid w:val="006F40F3"/>
    <w:rsid w:val="006F61CF"/>
    <w:rsid w:val="006F79A9"/>
    <w:rsid w:val="006F7F75"/>
    <w:rsid w:val="00700AAD"/>
    <w:rsid w:val="00710210"/>
    <w:rsid w:val="00710D69"/>
    <w:rsid w:val="00711692"/>
    <w:rsid w:val="00713370"/>
    <w:rsid w:val="007162FE"/>
    <w:rsid w:val="00725984"/>
    <w:rsid w:val="00727B5D"/>
    <w:rsid w:val="007320FA"/>
    <w:rsid w:val="007347FD"/>
    <w:rsid w:val="007351A3"/>
    <w:rsid w:val="00737CFC"/>
    <w:rsid w:val="00751AF6"/>
    <w:rsid w:val="00755447"/>
    <w:rsid w:val="0075757E"/>
    <w:rsid w:val="00761383"/>
    <w:rsid w:val="00764DCE"/>
    <w:rsid w:val="007666C0"/>
    <w:rsid w:val="00771297"/>
    <w:rsid w:val="00776093"/>
    <w:rsid w:val="00776124"/>
    <w:rsid w:val="00780E5B"/>
    <w:rsid w:val="0078331D"/>
    <w:rsid w:val="00785B48"/>
    <w:rsid w:val="00790027"/>
    <w:rsid w:val="00793496"/>
    <w:rsid w:val="007A048A"/>
    <w:rsid w:val="007A057C"/>
    <w:rsid w:val="007A1237"/>
    <w:rsid w:val="007A2927"/>
    <w:rsid w:val="007A2DC9"/>
    <w:rsid w:val="007A3E5D"/>
    <w:rsid w:val="007A505B"/>
    <w:rsid w:val="007A6004"/>
    <w:rsid w:val="007A6416"/>
    <w:rsid w:val="007B1DE7"/>
    <w:rsid w:val="007B3245"/>
    <w:rsid w:val="007B51B9"/>
    <w:rsid w:val="007B7D1B"/>
    <w:rsid w:val="007C199C"/>
    <w:rsid w:val="007C2988"/>
    <w:rsid w:val="007C298D"/>
    <w:rsid w:val="007C328F"/>
    <w:rsid w:val="007C3EC7"/>
    <w:rsid w:val="007C530E"/>
    <w:rsid w:val="007C55EC"/>
    <w:rsid w:val="007C6A7F"/>
    <w:rsid w:val="007D110F"/>
    <w:rsid w:val="007D4DFB"/>
    <w:rsid w:val="007E0C30"/>
    <w:rsid w:val="007E165F"/>
    <w:rsid w:val="007E22B2"/>
    <w:rsid w:val="007E3C63"/>
    <w:rsid w:val="007F15B7"/>
    <w:rsid w:val="007F448F"/>
    <w:rsid w:val="00802716"/>
    <w:rsid w:val="00802743"/>
    <w:rsid w:val="0080763E"/>
    <w:rsid w:val="008126F1"/>
    <w:rsid w:val="00815035"/>
    <w:rsid w:val="00816C93"/>
    <w:rsid w:val="0081739F"/>
    <w:rsid w:val="00821280"/>
    <w:rsid w:val="00822146"/>
    <w:rsid w:val="00824A18"/>
    <w:rsid w:val="0082594F"/>
    <w:rsid w:val="00827EA1"/>
    <w:rsid w:val="00831279"/>
    <w:rsid w:val="00834BE2"/>
    <w:rsid w:val="008355AC"/>
    <w:rsid w:val="00835C13"/>
    <w:rsid w:val="00835C3A"/>
    <w:rsid w:val="008363E1"/>
    <w:rsid w:val="00840519"/>
    <w:rsid w:val="00844C0A"/>
    <w:rsid w:val="00854933"/>
    <w:rsid w:val="008602A5"/>
    <w:rsid w:val="008615B4"/>
    <w:rsid w:val="00862F18"/>
    <w:rsid w:val="00863710"/>
    <w:rsid w:val="008721DE"/>
    <w:rsid w:val="00876B76"/>
    <w:rsid w:val="00876F86"/>
    <w:rsid w:val="008773D6"/>
    <w:rsid w:val="008830B0"/>
    <w:rsid w:val="008830FF"/>
    <w:rsid w:val="00883462"/>
    <w:rsid w:val="00884FDD"/>
    <w:rsid w:val="00892916"/>
    <w:rsid w:val="0089355D"/>
    <w:rsid w:val="00896A38"/>
    <w:rsid w:val="008A6609"/>
    <w:rsid w:val="008A6EC7"/>
    <w:rsid w:val="008B2F38"/>
    <w:rsid w:val="008B3211"/>
    <w:rsid w:val="008B362E"/>
    <w:rsid w:val="008C1350"/>
    <w:rsid w:val="008C2DFA"/>
    <w:rsid w:val="008C4E30"/>
    <w:rsid w:val="008C68B5"/>
    <w:rsid w:val="008C76DD"/>
    <w:rsid w:val="008D1FB8"/>
    <w:rsid w:val="008D2DF9"/>
    <w:rsid w:val="008D4210"/>
    <w:rsid w:val="008D5CDF"/>
    <w:rsid w:val="008D6891"/>
    <w:rsid w:val="008E0ED4"/>
    <w:rsid w:val="008E6C03"/>
    <w:rsid w:val="008F08B5"/>
    <w:rsid w:val="008F5113"/>
    <w:rsid w:val="008F5EC3"/>
    <w:rsid w:val="008F609C"/>
    <w:rsid w:val="008F7A75"/>
    <w:rsid w:val="00901DB9"/>
    <w:rsid w:val="0090232A"/>
    <w:rsid w:val="009108DA"/>
    <w:rsid w:val="00914086"/>
    <w:rsid w:val="00914A3D"/>
    <w:rsid w:val="009152F7"/>
    <w:rsid w:val="00915542"/>
    <w:rsid w:val="009155F2"/>
    <w:rsid w:val="009159A9"/>
    <w:rsid w:val="00920D06"/>
    <w:rsid w:val="00923ABA"/>
    <w:rsid w:val="00925C9D"/>
    <w:rsid w:val="009261ED"/>
    <w:rsid w:val="00927ED5"/>
    <w:rsid w:val="009302AB"/>
    <w:rsid w:val="00932A43"/>
    <w:rsid w:val="00933A0A"/>
    <w:rsid w:val="00934CC5"/>
    <w:rsid w:val="00935C9D"/>
    <w:rsid w:val="00936982"/>
    <w:rsid w:val="00937F62"/>
    <w:rsid w:val="00943046"/>
    <w:rsid w:val="00943754"/>
    <w:rsid w:val="00947690"/>
    <w:rsid w:val="009500AF"/>
    <w:rsid w:val="00950C45"/>
    <w:rsid w:val="00951F11"/>
    <w:rsid w:val="0095546B"/>
    <w:rsid w:val="00964614"/>
    <w:rsid w:val="00964880"/>
    <w:rsid w:val="00967D33"/>
    <w:rsid w:val="00975985"/>
    <w:rsid w:val="00981621"/>
    <w:rsid w:val="00983732"/>
    <w:rsid w:val="00992AB4"/>
    <w:rsid w:val="00997443"/>
    <w:rsid w:val="009A055E"/>
    <w:rsid w:val="009A1AAD"/>
    <w:rsid w:val="009A3622"/>
    <w:rsid w:val="009A746A"/>
    <w:rsid w:val="009B01CF"/>
    <w:rsid w:val="009B1A0E"/>
    <w:rsid w:val="009B3C06"/>
    <w:rsid w:val="009B5661"/>
    <w:rsid w:val="009B6E9C"/>
    <w:rsid w:val="009C113F"/>
    <w:rsid w:val="009C41A3"/>
    <w:rsid w:val="009C5523"/>
    <w:rsid w:val="009C55C2"/>
    <w:rsid w:val="009D3B73"/>
    <w:rsid w:val="009D73F6"/>
    <w:rsid w:val="009E1407"/>
    <w:rsid w:val="009E7D76"/>
    <w:rsid w:val="009F6140"/>
    <w:rsid w:val="00A04761"/>
    <w:rsid w:val="00A04849"/>
    <w:rsid w:val="00A15BB5"/>
    <w:rsid w:val="00A31CA7"/>
    <w:rsid w:val="00A33AD4"/>
    <w:rsid w:val="00A34372"/>
    <w:rsid w:val="00A34A86"/>
    <w:rsid w:val="00A36B19"/>
    <w:rsid w:val="00A4202E"/>
    <w:rsid w:val="00A45EFC"/>
    <w:rsid w:val="00A471CB"/>
    <w:rsid w:val="00A5136F"/>
    <w:rsid w:val="00A53A4B"/>
    <w:rsid w:val="00A53DFE"/>
    <w:rsid w:val="00A60CA3"/>
    <w:rsid w:val="00A61748"/>
    <w:rsid w:val="00A61D30"/>
    <w:rsid w:val="00A64A0A"/>
    <w:rsid w:val="00A65330"/>
    <w:rsid w:val="00A65CAE"/>
    <w:rsid w:val="00A71235"/>
    <w:rsid w:val="00A71CDF"/>
    <w:rsid w:val="00A750A4"/>
    <w:rsid w:val="00A814AD"/>
    <w:rsid w:val="00A91741"/>
    <w:rsid w:val="00A91C76"/>
    <w:rsid w:val="00A95581"/>
    <w:rsid w:val="00A9640F"/>
    <w:rsid w:val="00AA1014"/>
    <w:rsid w:val="00AA25E9"/>
    <w:rsid w:val="00AB2A5B"/>
    <w:rsid w:val="00AB526E"/>
    <w:rsid w:val="00AB55FC"/>
    <w:rsid w:val="00AB6E91"/>
    <w:rsid w:val="00AC06EF"/>
    <w:rsid w:val="00AC23F0"/>
    <w:rsid w:val="00AC7A7B"/>
    <w:rsid w:val="00AD16FC"/>
    <w:rsid w:val="00AD2631"/>
    <w:rsid w:val="00AD639E"/>
    <w:rsid w:val="00AD6CA8"/>
    <w:rsid w:val="00AE3766"/>
    <w:rsid w:val="00AF66B7"/>
    <w:rsid w:val="00AF6B0A"/>
    <w:rsid w:val="00B0501E"/>
    <w:rsid w:val="00B1009E"/>
    <w:rsid w:val="00B129E0"/>
    <w:rsid w:val="00B1388A"/>
    <w:rsid w:val="00B1446F"/>
    <w:rsid w:val="00B3084E"/>
    <w:rsid w:val="00B35181"/>
    <w:rsid w:val="00B3621E"/>
    <w:rsid w:val="00B41B6B"/>
    <w:rsid w:val="00B421CB"/>
    <w:rsid w:val="00B525D0"/>
    <w:rsid w:val="00B5349A"/>
    <w:rsid w:val="00B5558E"/>
    <w:rsid w:val="00B56CA9"/>
    <w:rsid w:val="00B60401"/>
    <w:rsid w:val="00B615E2"/>
    <w:rsid w:val="00B627DD"/>
    <w:rsid w:val="00B6340A"/>
    <w:rsid w:val="00B63F62"/>
    <w:rsid w:val="00B76419"/>
    <w:rsid w:val="00B80058"/>
    <w:rsid w:val="00B82E4B"/>
    <w:rsid w:val="00B8418C"/>
    <w:rsid w:val="00B851F3"/>
    <w:rsid w:val="00B90031"/>
    <w:rsid w:val="00B93528"/>
    <w:rsid w:val="00B968D5"/>
    <w:rsid w:val="00B97276"/>
    <w:rsid w:val="00BA20B8"/>
    <w:rsid w:val="00BA5EDB"/>
    <w:rsid w:val="00BB1C0A"/>
    <w:rsid w:val="00BB4D67"/>
    <w:rsid w:val="00BC4261"/>
    <w:rsid w:val="00BC4904"/>
    <w:rsid w:val="00BC4A5F"/>
    <w:rsid w:val="00BC4D84"/>
    <w:rsid w:val="00BC5AD4"/>
    <w:rsid w:val="00BC7F3A"/>
    <w:rsid w:val="00BD34F0"/>
    <w:rsid w:val="00BD3CCF"/>
    <w:rsid w:val="00BD5300"/>
    <w:rsid w:val="00BD53F0"/>
    <w:rsid w:val="00BE0C44"/>
    <w:rsid w:val="00BE4C6D"/>
    <w:rsid w:val="00BE7E31"/>
    <w:rsid w:val="00BF0717"/>
    <w:rsid w:val="00BF48A2"/>
    <w:rsid w:val="00BF709A"/>
    <w:rsid w:val="00C00DAE"/>
    <w:rsid w:val="00C020A5"/>
    <w:rsid w:val="00C02A64"/>
    <w:rsid w:val="00C03C8C"/>
    <w:rsid w:val="00C05090"/>
    <w:rsid w:val="00C072E5"/>
    <w:rsid w:val="00C12C7B"/>
    <w:rsid w:val="00C14DB7"/>
    <w:rsid w:val="00C1624A"/>
    <w:rsid w:val="00C167A5"/>
    <w:rsid w:val="00C261B0"/>
    <w:rsid w:val="00C26915"/>
    <w:rsid w:val="00C27426"/>
    <w:rsid w:val="00C306B3"/>
    <w:rsid w:val="00C30C17"/>
    <w:rsid w:val="00C30DD5"/>
    <w:rsid w:val="00C31122"/>
    <w:rsid w:val="00C3157D"/>
    <w:rsid w:val="00C31B59"/>
    <w:rsid w:val="00C363E2"/>
    <w:rsid w:val="00C370BF"/>
    <w:rsid w:val="00C42F6C"/>
    <w:rsid w:val="00C44129"/>
    <w:rsid w:val="00C463D4"/>
    <w:rsid w:val="00C477D9"/>
    <w:rsid w:val="00C53787"/>
    <w:rsid w:val="00C54610"/>
    <w:rsid w:val="00C54739"/>
    <w:rsid w:val="00C63BED"/>
    <w:rsid w:val="00C66E63"/>
    <w:rsid w:val="00C67402"/>
    <w:rsid w:val="00C67581"/>
    <w:rsid w:val="00C677F7"/>
    <w:rsid w:val="00C71AC2"/>
    <w:rsid w:val="00C764B0"/>
    <w:rsid w:val="00C76EDB"/>
    <w:rsid w:val="00C77B97"/>
    <w:rsid w:val="00C80C90"/>
    <w:rsid w:val="00C83C56"/>
    <w:rsid w:val="00C85B0D"/>
    <w:rsid w:val="00C87EFA"/>
    <w:rsid w:val="00C9164C"/>
    <w:rsid w:val="00C92DC6"/>
    <w:rsid w:val="00C93E1A"/>
    <w:rsid w:val="00C97BB0"/>
    <w:rsid w:val="00CA6586"/>
    <w:rsid w:val="00CB3130"/>
    <w:rsid w:val="00CB5F28"/>
    <w:rsid w:val="00CB7753"/>
    <w:rsid w:val="00CB7F2C"/>
    <w:rsid w:val="00CC02E8"/>
    <w:rsid w:val="00CC0B9C"/>
    <w:rsid w:val="00CC0F73"/>
    <w:rsid w:val="00CC72BB"/>
    <w:rsid w:val="00CD1288"/>
    <w:rsid w:val="00CE02A0"/>
    <w:rsid w:val="00CE7EB1"/>
    <w:rsid w:val="00CF0A8F"/>
    <w:rsid w:val="00CF24ED"/>
    <w:rsid w:val="00D03847"/>
    <w:rsid w:val="00D108F7"/>
    <w:rsid w:val="00D10FB9"/>
    <w:rsid w:val="00D12970"/>
    <w:rsid w:val="00D13C12"/>
    <w:rsid w:val="00D144F4"/>
    <w:rsid w:val="00D14A78"/>
    <w:rsid w:val="00D14B97"/>
    <w:rsid w:val="00D1626B"/>
    <w:rsid w:val="00D16667"/>
    <w:rsid w:val="00D17FC0"/>
    <w:rsid w:val="00D21A69"/>
    <w:rsid w:val="00D24000"/>
    <w:rsid w:val="00D33A0B"/>
    <w:rsid w:val="00D37039"/>
    <w:rsid w:val="00D403C4"/>
    <w:rsid w:val="00D42158"/>
    <w:rsid w:val="00D502BC"/>
    <w:rsid w:val="00D52142"/>
    <w:rsid w:val="00D568BD"/>
    <w:rsid w:val="00D56BA7"/>
    <w:rsid w:val="00D6043C"/>
    <w:rsid w:val="00D62F00"/>
    <w:rsid w:val="00D65346"/>
    <w:rsid w:val="00D704F1"/>
    <w:rsid w:val="00D71A4B"/>
    <w:rsid w:val="00D74446"/>
    <w:rsid w:val="00D77CB7"/>
    <w:rsid w:val="00D80F47"/>
    <w:rsid w:val="00D856D0"/>
    <w:rsid w:val="00D924F1"/>
    <w:rsid w:val="00D95682"/>
    <w:rsid w:val="00D9585B"/>
    <w:rsid w:val="00DA1727"/>
    <w:rsid w:val="00DA4FDF"/>
    <w:rsid w:val="00DA7203"/>
    <w:rsid w:val="00DA7A52"/>
    <w:rsid w:val="00DC0AD2"/>
    <w:rsid w:val="00DC213B"/>
    <w:rsid w:val="00DC344E"/>
    <w:rsid w:val="00DC34AB"/>
    <w:rsid w:val="00DD1A58"/>
    <w:rsid w:val="00DD2AF3"/>
    <w:rsid w:val="00DD3421"/>
    <w:rsid w:val="00DD3875"/>
    <w:rsid w:val="00DD4C42"/>
    <w:rsid w:val="00DD5864"/>
    <w:rsid w:val="00DD595C"/>
    <w:rsid w:val="00DD7277"/>
    <w:rsid w:val="00DE2073"/>
    <w:rsid w:val="00DE7078"/>
    <w:rsid w:val="00DE7DF7"/>
    <w:rsid w:val="00DF0D1F"/>
    <w:rsid w:val="00DF1541"/>
    <w:rsid w:val="00DF668E"/>
    <w:rsid w:val="00E00DCB"/>
    <w:rsid w:val="00E01A7E"/>
    <w:rsid w:val="00E044BB"/>
    <w:rsid w:val="00E0610D"/>
    <w:rsid w:val="00E072AE"/>
    <w:rsid w:val="00E10C26"/>
    <w:rsid w:val="00E12246"/>
    <w:rsid w:val="00E130CD"/>
    <w:rsid w:val="00E140BE"/>
    <w:rsid w:val="00E157F3"/>
    <w:rsid w:val="00E273B5"/>
    <w:rsid w:val="00E27431"/>
    <w:rsid w:val="00E4010E"/>
    <w:rsid w:val="00E40D01"/>
    <w:rsid w:val="00E42B07"/>
    <w:rsid w:val="00E42B5F"/>
    <w:rsid w:val="00E47802"/>
    <w:rsid w:val="00E5211B"/>
    <w:rsid w:val="00E52784"/>
    <w:rsid w:val="00E546A4"/>
    <w:rsid w:val="00E54D55"/>
    <w:rsid w:val="00E60A64"/>
    <w:rsid w:val="00E66622"/>
    <w:rsid w:val="00E67FDF"/>
    <w:rsid w:val="00E72FE9"/>
    <w:rsid w:val="00E73517"/>
    <w:rsid w:val="00E7397C"/>
    <w:rsid w:val="00E77819"/>
    <w:rsid w:val="00E802C4"/>
    <w:rsid w:val="00E814C2"/>
    <w:rsid w:val="00E853C3"/>
    <w:rsid w:val="00E9170A"/>
    <w:rsid w:val="00E9199C"/>
    <w:rsid w:val="00E924D7"/>
    <w:rsid w:val="00E933D6"/>
    <w:rsid w:val="00E94777"/>
    <w:rsid w:val="00E95D79"/>
    <w:rsid w:val="00EA0048"/>
    <w:rsid w:val="00EA2460"/>
    <w:rsid w:val="00EA3ACB"/>
    <w:rsid w:val="00EA4331"/>
    <w:rsid w:val="00EA4461"/>
    <w:rsid w:val="00EA4FAD"/>
    <w:rsid w:val="00EA6397"/>
    <w:rsid w:val="00EA65DE"/>
    <w:rsid w:val="00EA7DCA"/>
    <w:rsid w:val="00EB1687"/>
    <w:rsid w:val="00EB2E59"/>
    <w:rsid w:val="00EB303D"/>
    <w:rsid w:val="00EB75AD"/>
    <w:rsid w:val="00EC0020"/>
    <w:rsid w:val="00EC6C28"/>
    <w:rsid w:val="00EC7C5B"/>
    <w:rsid w:val="00ED1824"/>
    <w:rsid w:val="00ED27EB"/>
    <w:rsid w:val="00ED5777"/>
    <w:rsid w:val="00EE3755"/>
    <w:rsid w:val="00EE4156"/>
    <w:rsid w:val="00EE7391"/>
    <w:rsid w:val="00EE7E44"/>
    <w:rsid w:val="00EF08B9"/>
    <w:rsid w:val="00EF596A"/>
    <w:rsid w:val="00F001AB"/>
    <w:rsid w:val="00F00217"/>
    <w:rsid w:val="00F014EB"/>
    <w:rsid w:val="00F036EF"/>
    <w:rsid w:val="00F046DE"/>
    <w:rsid w:val="00F050AB"/>
    <w:rsid w:val="00F100F2"/>
    <w:rsid w:val="00F11E10"/>
    <w:rsid w:val="00F1413B"/>
    <w:rsid w:val="00F20194"/>
    <w:rsid w:val="00F22E3C"/>
    <w:rsid w:val="00F25242"/>
    <w:rsid w:val="00F30E48"/>
    <w:rsid w:val="00F347F5"/>
    <w:rsid w:val="00F429B6"/>
    <w:rsid w:val="00F42CFE"/>
    <w:rsid w:val="00F42E4E"/>
    <w:rsid w:val="00F4323A"/>
    <w:rsid w:val="00F43784"/>
    <w:rsid w:val="00F45CC5"/>
    <w:rsid w:val="00F4601C"/>
    <w:rsid w:val="00F4632C"/>
    <w:rsid w:val="00F478C8"/>
    <w:rsid w:val="00F5153D"/>
    <w:rsid w:val="00F51DE0"/>
    <w:rsid w:val="00F570E0"/>
    <w:rsid w:val="00F63C61"/>
    <w:rsid w:val="00F711E5"/>
    <w:rsid w:val="00F72871"/>
    <w:rsid w:val="00F803C0"/>
    <w:rsid w:val="00F81B25"/>
    <w:rsid w:val="00F85AFC"/>
    <w:rsid w:val="00F90003"/>
    <w:rsid w:val="00F93FB3"/>
    <w:rsid w:val="00F94128"/>
    <w:rsid w:val="00F94542"/>
    <w:rsid w:val="00FA6F2A"/>
    <w:rsid w:val="00FA74C8"/>
    <w:rsid w:val="00FB6241"/>
    <w:rsid w:val="00FC1008"/>
    <w:rsid w:val="00FC4E7F"/>
    <w:rsid w:val="00FD08A6"/>
    <w:rsid w:val="00FD150B"/>
    <w:rsid w:val="00FD4983"/>
    <w:rsid w:val="00FD51B2"/>
    <w:rsid w:val="00FD5271"/>
    <w:rsid w:val="00FD56A0"/>
    <w:rsid w:val="00FE1FFD"/>
    <w:rsid w:val="00FE227B"/>
    <w:rsid w:val="00FE6205"/>
    <w:rsid w:val="00FF4DAC"/>
    <w:rsid w:val="00FF67A9"/>
    <w:rsid w:val="00FF6FAD"/>
    <w:rsid w:val="00FF71C1"/>
    <w:rsid w:val="00FF755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0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280A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13280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3280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13280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3280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a0"/>
    <w:rsid w:val="00004F40"/>
  </w:style>
  <w:style w:type="character" w:styleId="a9">
    <w:name w:val="Hyperlink"/>
    <w:basedOn w:val="a0"/>
    <w:uiPriority w:val="99"/>
    <w:semiHidden/>
    <w:unhideWhenUsed/>
    <w:rsid w:val="004724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2EC7"/>
    <w:pPr>
      <w:ind w:left="720"/>
      <w:contextualSpacing/>
    </w:pPr>
  </w:style>
  <w:style w:type="character" w:styleId="ab">
    <w:name w:val="Emphasis"/>
    <w:basedOn w:val="a0"/>
    <w:uiPriority w:val="20"/>
    <w:qFormat/>
    <w:rsid w:val="00B35181"/>
    <w:rPr>
      <w:i/>
      <w:iCs/>
    </w:rPr>
  </w:style>
  <w:style w:type="table" w:customStyle="1" w:styleId="TableGrid1">
    <w:name w:val="Table Grid1"/>
    <w:basedOn w:val="a1"/>
    <w:next w:val="ac"/>
    <w:uiPriority w:val="3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c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0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280A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13280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3280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13280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3280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a0"/>
    <w:rsid w:val="00004F40"/>
  </w:style>
  <w:style w:type="character" w:styleId="a9">
    <w:name w:val="Hyperlink"/>
    <w:basedOn w:val="a0"/>
    <w:uiPriority w:val="99"/>
    <w:semiHidden/>
    <w:unhideWhenUsed/>
    <w:rsid w:val="004724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2EC7"/>
    <w:pPr>
      <w:ind w:left="720"/>
      <w:contextualSpacing/>
    </w:pPr>
  </w:style>
  <w:style w:type="character" w:styleId="ab">
    <w:name w:val="Emphasis"/>
    <w:basedOn w:val="a0"/>
    <w:uiPriority w:val="20"/>
    <w:qFormat/>
    <w:rsid w:val="00B35181"/>
    <w:rPr>
      <w:i/>
      <w:iCs/>
    </w:rPr>
  </w:style>
  <w:style w:type="table" w:customStyle="1" w:styleId="TableGrid1">
    <w:name w:val="Table Grid1"/>
    <w:basedOn w:val="a1"/>
    <w:next w:val="ac"/>
    <w:uiPriority w:val="3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c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3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A33C-12B5-4863-ABB3-C60B70F9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22395</Words>
  <Characters>127657</Characters>
  <Application>Microsoft Office Word</Application>
  <DocSecurity>0</DocSecurity>
  <Lines>1063</Lines>
  <Paragraphs>299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2021-01-12T12:29:00Z</dcterms:created>
  <dcterms:modified xsi:type="dcterms:W3CDTF">2021-01-12T12:30:00Z</dcterms:modified>
</cp:coreProperties>
</file>