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6B" w:rsidRDefault="002E576B" w:rsidP="0081185B">
      <w:pPr>
        <w:jc w:val="both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E576B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:rsidR="002E576B" w:rsidRPr="00E53C53" w:rsidRDefault="00A41D36" w:rsidP="007F248F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Член 64, б. „</w:t>
            </w:r>
            <w:r w:rsidRPr="00A41D36">
              <w:rPr>
                <w:b/>
                <w:sz w:val="24"/>
                <w:szCs w:val="24"/>
                <w:lang w:val="bg-BG"/>
              </w:rPr>
              <w:t>ж</w:t>
            </w:r>
            <w:r w:rsidR="009B2ED1" w:rsidRPr="00E53C53">
              <w:rPr>
                <w:b/>
                <w:sz w:val="24"/>
                <w:szCs w:val="24"/>
                <w:lang w:val="bg-BG"/>
              </w:rPr>
              <w:t>“ -</w:t>
            </w:r>
            <w:r>
              <w:rPr>
                <w:b/>
                <w:sz w:val="24"/>
                <w:szCs w:val="24"/>
                <w:lang w:val="bg-BG"/>
              </w:rPr>
              <w:t xml:space="preserve"> С</w:t>
            </w:r>
            <w:r w:rsidRPr="00A41D36">
              <w:rPr>
                <w:b/>
                <w:sz w:val="24"/>
                <w:szCs w:val="24"/>
                <w:lang w:val="bg-BG"/>
              </w:rPr>
              <w:t>ътрудничество</w:t>
            </w:r>
          </w:p>
        </w:tc>
      </w:tr>
    </w:tbl>
    <w:p w:rsidR="002E576B" w:rsidRDefault="002E576B" w:rsidP="0081185B">
      <w:pPr>
        <w:jc w:val="both"/>
        <w:rPr>
          <w:lang w:val="bg-BG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Tr="00252CFE">
        <w:tc>
          <w:tcPr>
            <w:tcW w:w="2943" w:type="dxa"/>
            <w:shd w:val="clear" w:color="auto" w:fill="B8CCE4" w:themeFill="accent1" w:themeFillTint="66"/>
          </w:tcPr>
          <w:p w:rsidR="002E576B" w:rsidRPr="002E576B" w:rsidRDefault="002E576B" w:rsidP="0081185B">
            <w:pPr>
              <w:ind w:right="1711"/>
              <w:jc w:val="both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:rsidR="002E576B" w:rsidRDefault="009B2ED1" w:rsidP="0081185B">
            <w:pPr>
              <w:jc w:val="both"/>
              <w:rPr>
                <w:lang w:val="bg-BG"/>
              </w:rPr>
            </w:pPr>
            <w:r w:rsidRPr="00E87DB4">
              <w:rPr>
                <w:sz w:val="24"/>
                <w:szCs w:val="24"/>
                <w:lang w:val="bg-BG"/>
              </w:rPr>
              <w:t>Европейски земеделски фонд за развитие на селските райони (ЕЗФРСР)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81185B">
            <w:pPr>
              <w:jc w:val="both"/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:rsidR="002E576B" w:rsidRDefault="00A41D36" w:rsidP="007F248F">
            <w:pPr>
              <w:jc w:val="both"/>
              <w:rPr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Подкрепа</w:t>
            </w:r>
            <w:r w:rsidRPr="00A41D36">
              <w:rPr>
                <w:sz w:val="24"/>
                <w:szCs w:val="24"/>
                <w:lang w:val="bg-BG"/>
              </w:rPr>
              <w:t xml:space="preserve"> на организации на производители или групи от производители </w:t>
            </w:r>
            <w:r w:rsidR="007F248F">
              <w:rPr>
                <w:sz w:val="24"/>
                <w:szCs w:val="24"/>
                <w:lang w:val="bg-BG"/>
              </w:rPr>
              <w:t>.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BC2D56" w:rsidRDefault="002E576B" w:rsidP="0081185B">
            <w:pPr>
              <w:jc w:val="both"/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2E576B" w:rsidRPr="009B2ED1" w:rsidRDefault="00A7344D" w:rsidP="0081185B">
            <w:pPr>
              <w:jc w:val="both"/>
              <w:rPr>
                <w:sz w:val="24"/>
                <w:szCs w:val="24"/>
                <w:lang w:val="bg-BG"/>
              </w:rPr>
            </w:pPr>
            <w:r w:rsidRPr="009B2ED1">
              <w:rPr>
                <w:sz w:val="24"/>
                <w:szCs w:val="24"/>
                <w:lang w:val="bg-BG"/>
              </w:rPr>
              <w:t>Дейностите по проектите се осъществят на територията на Република България.</w:t>
            </w:r>
          </w:p>
        </w:tc>
      </w:tr>
      <w:tr w:rsidR="002E576B" w:rsidTr="00EA5073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81185B">
            <w:pPr>
              <w:jc w:val="both"/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9B2ED1" w:rsidRPr="009B2ED1" w:rsidRDefault="009B2ED1" w:rsidP="0081185B">
            <w:pPr>
              <w:jc w:val="both"/>
              <w:rPr>
                <w:sz w:val="24"/>
                <w:szCs w:val="24"/>
                <w:lang w:val="bg-BG"/>
              </w:rPr>
            </w:pPr>
            <w:r w:rsidRPr="00EA5073">
              <w:rPr>
                <w:sz w:val="24"/>
                <w:szCs w:val="24"/>
                <w:lang w:val="bg-BG"/>
              </w:rPr>
              <w:t xml:space="preserve">Типа на интервенцията е пряко свързан със </w:t>
            </w:r>
            <w:r w:rsidR="00567D49" w:rsidRPr="00EA5073">
              <w:rPr>
                <w:b/>
                <w:sz w:val="24"/>
                <w:szCs w:val="24"/>
                <w:lang w:val="bg-BG"/>
              </w:rPr>
              <w:t xml:space="preserve">Специфична </w:t>
            </w:r>
            <w:r w:rsidR="00A41D36" w:rsidRPr="00EA5073">
              <w:rPr>
                <w:b/>
                <w:sz w:val="24"/>
                <w:szCs w:val="24"/>
                <w:lang w:val="bg-BG"/>
              </w:rPr>
              <w:t>цел 3</w:t>
            </w:r>
            <w:r w:rsidR="00A41D36" w:rsidRPr="00EA5073">
              <w:rPr>
                <w:sz w:val="24"/>
                <w:szCs w:val="24"/>
                <w:lang w:val="bg-BG"/>
              </w:rPr>
              <w:t xml:space="preserve"> „</w:t>
            </w:r>
            <w:r w:rsidR="00E03253" w:rsidRPr="00EA5073">
              <w:rPr>
                <w:sz w:val="24"/>
                <w:szCs w:val="24"/>
                <w:lang w:val="bg-BG"/>
              </w:rPr>
              <w:t>Подобряване на позицията на земеделските стопани във веригата на стойността</w:t>
            </w:r>
            <w:r w:rsidR="00A41D36" w:rsidRPr="00EA5073">
              <w:rPr>
                <w:sz w:val="24"/>
                <w:szCs w:val="24"/>
                <w:lang w:val="bg-BG"/>
              </w:rPr>
              <w:t xml:space="preserve">“ </w:t>
            </w:r>
            <w:r w:rsidRPr="00EA5073">
              <w:rPr>
                <w:sz w:val="24"/>
                <w:szCs w:val="24"/>
                <w:lang w:val="bg-BG"/>
              </w:rPr>
              <w:t xml:space="preserve">и има за цел </w:t>
            </w:r>
            <w:r w:rsidR="00A41D36" w:rsidRPr="00EA5073">
              <w:rPr>
                <w:sz w:val="24"/>
                <w:szCs w:val="24"/>
                <w:lang w:val="bg-BG"/>
              </w:rPr>
              <w:t>повишаване нивото на организираност на земеделските производители</w:t>
            </w:r>
            <w:r w:rsidR="00F377A3" w:rsidRPr="00EA5073">
              <w:rPr>
                <w:sz w:val="24"/>
                <w:szCs w:val="24"/>
                <w:lang w:val="bg-BG"/>
              </w:rPr>
              <w:t>.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81185B">
            <w:pPr>
              <w:jc w:val="both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:rsidR="002E576B" w:rsidRDefault="00DD51B9" w:rsidP="0081185B">
            <w:pPr>
              <w:jc w:val="both"/>
              <w:rPr>
                <w:lang w:val="bg-BG"/>
              </w:rPr>
            </w:pPr>
            <w:r w:rsidRPr="007F248F">
              <w:rPr>
                <w:b/>
                <w:sz w:val="24"/>
                <w:szCs w:val="24"/>
                <w:lang w:val="bg-BG"/>
              </w:rPr>
              <w:t>О.2</w:t>
            </w:r>
            <w:r w:rsidRPr="007F248F">
              <w:rPr>
                <w:b/>
                <w:sz w:val="24"/>
                <w:szCs w:val="24"/>
                <w:lang w:val="en-US"/>
              </w:rPr>
              <w:t>4</w:t>
            </w:r>
            <w:r w:rsidRPr="00DD51B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„</w:t>
            </w:r>
            <w:r w:rsidRPr="00DD51B9">
              <w:rPr>
                <w:sz w:val="24"/>
                <w:szCs w:val="24"/>
                <w:lang w:val="bg-BG"/>
              </w:rPr>
              <w:t xml:space="preserve">Брой </w:t>
            </w:r>
            <w:r w:rsidR="00727E1B">
              <w:rPr>
                <w:sz w:val="24"/>
                <w:szCs w:val="24"/>
                <w:lang w:val="bg-BG"/>
              </w:rPr>
              <w:t xml:space="preserve">подпомогнати </w:t>
            </w:r>
            <w:r w:rsidR="00727E1B" w:rsidRPr="00DD51B9">
              <w:rPr>
                <w:sz w:val="24"/>
                <w:szCs w:val="24"/>
                <w:lang w:val="bg-BG"/>
              </w:rPr>
              <w:t xml:space="preserve">групи </w:t>
            </w:r>
            <w:r w:rsidR="00727E1B">
              <w:rPr>
                <w:sz w:val="24"/>
                <w:szCs w:val="24"/>
                <w:lang w:val="bg-BG"/>
              </w:rPr>
              <w:t xml:space="preserve">на </w:t>
            </w:r>
            <w:r w:rsidRPr="00DD51B9">
              <w:rPr>
                <w:sz w:val="24"/>
                <w:szCs w:val="24"/>
                <w:lang w:val="bg-BG"/>
              </w:rPr>
              <w:t xml:space="preserve">производители </w:t>
            </w:r>
            <w:r w:rsidR="00727E1B">
              <w:rPr>
                <w:sz w:val="24"/>
                <w:szCs w:val="24"/>
                <w:lang w:val="bg-BG"/>
              </w:rPr>
              <w:t>и</w:t>
            </w:r>
            <w:r w:rsidRPr="00DD51B9">
              <w:rPr>
                <w:sz w:val="24"/>
                <w:szCs w:val="24"/>
                <w:lang w:val="bg-BG"/>
              </w:rPr>
              <w:t xml:space="preserve"> организации</w:t>
            </w:r>
            <w:r w:rsidR="00727E1B">
              <w:t xml:space="preserve"> </w:t>
            </w:r>
            <w:r w:rsidR="00727E1B">
              <w:rPr>
                <w:lang w:val="bg-BG"/>
              </w:rPr>
              <w:t xml:space="preserve">на </w:t>
            </w:r>
            <w:r w:rsidR="00727E1B" w:rsidRPr="00727E1B">
              <w:rPr>
                <w:sz w:val="24"/>
                <w:szCs w:val="24"/>
                <w:lang w:val="bg-BG"/>
              </w:rPr>
              <w:t>производители</w:t>
            </w:r>
            <w:r w:rsidRPr="00DD51B9">
              <w:rPr>
                <w:sz w:val="24"/>
                <w:szCs w:val="24"/>
                <w:lang w:val="bg-BG"/>
              </w:rPr>
              <w:t xml:space="preserve"> по ЕЗФРСР</w:t>
            </w:r>
          </w:p>
        </w:tc>
      </w:tr>
      <w:tr w:rsidR="002E576B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:rsidR="002E576B" w:rsidRPr="002E576B" w:rsidRDefault="002E576B" w:rsidP="0081185B">
            <w:pPr>
              <w:jc w:val="both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:rsidR="002E576B" w:rsidRDefault="00DD51B9" w:rsidP="007F248F">
            <w:pPr>
              <w:jc w:val="both"/>
              <w:rPr>
                <w:lang w:val="bg-BG"/>
              </w:rPr>
            </w:pPr>
            <w:r w:rsidRPr="00DD51B9">
              <w:rPr>
                <w:sz w:val="24"/>
                <w:szCs w:val="24"/>
                <w:lang w:val="bg-BG"/>
              </w:rPr>
              <w:t xml:space="preserve">Подпомагат се групи и организации на производители признати </w:t>
            </w:r>
            <w:r w:rsidR="007F248F">
              <w:rPr>
                <w:sz w:val="24"/>
                <w:szCs w:val="24"/>
                <w:lang w:val="bg-BG"/>
              </w:rPr>
              <w:t>в съответствие с националното законодателство</w:t>
            </w:r>
            <w:r w:rsidRPr="00DD51B9">
              <w:rPr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2E576B" w:rsidRDefault="002E576B" w:rsidP="0081185B">
      <w:pPr>
        <w:jc w:val="both"/>
      </w:pPr>
    </w:p>
    <w:p w:rsidR="005F556B" w:rsidRPr="0046113A" w:rsidRDefault="004D583C" w:rsidP="0081185B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F556B" w:rsidTr="002B0EE3">
        <w:tc>
          <w:tcPr>
            <w:tcW w:w="9351" w:type="dxa"/>
          </w:tcPr>
          <w:p w:rsidR="0089159D" w:rsidRDefault="007F248F" w:rsidP="0081185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</w:t>
            </w:r>
            <w:r w:rsidR="0089159D" w:rsidRPr="0089159D">
              <w:rPr>
                <w:lang w:val="bg-BG"/>
              </w:rPr>
              <w:t>бединява</w:t>
            </w:r>
            <w:r w:rsidR="00A955B4">
              <w:rPr>
                <w:lang w:val="bg-BG"/>
              </w:rPr>
              <w:t>нето на земеделските стопани в о</w:t>
            </w:r>
            <w:r w:rsidR="0089159D" w:rsidRPr="0089159D">
              <w:rPr>
                <w:lang w:val="bg-BG"/>
              </w:rPr>
              <w:t xml:space="preserve">рганизации </w:t>
            </w:r>
            <w:r>
              <w:rPr>
                <w:lang w:val="bg-BG"/>
              </w:rPr>
              <w:t xml:space="preserve">и групи </w:t>
            </w:r>
            <w:r w:rsidR="0089159D" w:rsidRPr="0089159D">
              <w:rPr>
                <w:lang w:val="bg-BG"/>
              </w:rPr>
              <w:t xml:space="preserve">на производители </w:t>
            </w:r>
            <w:r>
              <w:rPr>
                <w:lang w:val="bg-BG"/>
              </w:rPr>
              <w:t>е механизъм посредством, които се цели</w:t>
            </w:r>
            <w:r w:rsidR="0089159D" w:rsidRPr="0089159D">
              <w:rPr>
                <w:lang w:val="bg-BG"/>
              </w:rPr>
              <w:t xml:space="preserve"> концентрирането на произведената земеделска продукция</w:t>
            </w:r>
            <w:r>
              <w:rPr>
                <w:lang w:val="bg-BG"/>
              </w:rPr>
              <w:t>,</w:t>
            </w:r>
            <w:r w:rsidR="0089159D" w:rsidRPr="0089159D">
              <w:rPr>
                <w:lang w:val="bg-BG"/>
              </w:rPr>
              <w:t xml:space="preserve"> планиране и адаптиране на производството в съответствие с търсенето на пазара по отношение на качество и количество</w:t>
            </w:r>
            <w:r>
              <w:rPr>
                <w:lang w:val="bg-BG"/>
              </w:rPr>
              <w:t>,</w:t>
            </w:r>
            <w:r w:rsidR="0089159D" w:rsidRPr="0089159D">
              <w:rPr>
                <w:lang w:val="bg-BG"/>
              </w:rPr>
              <w:t xml:space="preserve"> намаляване на производствените разходи</w:t>
            </w:r>
            <w:r>
              <w:rPr>
                <w:lang w:val="bg-BG"/>
              </w:rPr>
              <w:t>,</w:t>
            </w:r>
            <w:r w:rsidR="0089159D" w:rsidRPr="0089159D">
              <w:rPr>
                <w:lang w:val="bg-BG"/>
              </w:rPr>
              <w:t xml:space="preserve"> увеличаване на  договорната сила на производителите на селскостопанска продукция във взаимоотношенията им с търговци на едро и дребно и постигане на по-добра пазарна реализация.</w:t>
            </w:r>
          </w:p>
          <w:p w:rsidR="009966ED" w:rsidRDefault="004B6B37" w:rsidP="0081185B">
            <w:pPr>
              <w:jc w:val="both"/>
              <w:rPr>
                <w:lang w:val="bg-BG"/>
              </w:rPr>
            </w:pPr>
            <w:r w:rsidRPr="004B6B37">
              <w:rPr>
                <w:lang w:val="bg-BG"/>
              </w:rPr>
              <w:t xml:space="preserve">За периода 2007-2017 г. </w:t>
            </w:r>
            <w:r w:rsidR="007F248F">
              <w:rPr>
                <w:lang w:val="bg-BG"/>
              </w:rPr>
              <w:t xml:space="preserve">в страната </w:t>
            </w:r>
            <w:r w:rsidRPr="004B6B37">
              <w:rPr>
                <w:lang w:val="bg-BG"/>
              </w:rPr>
              <w:t>са признати общо 25 организации на производители. Най-голям е броят на организации на производители в секторите плодове и зеленчуци (9) и мляко (9), по две признати организации функционират в секторите зърнено-житни и маслодайни и медицински и етерично-маслени култури и по една в секторите пчелни продукти, месо и технически култури. Декларираният стойностен обем на реализираната продукция от организациите на производители варира в широки граници</w:t>
            </w:r>
            <w:r>
              <w:rPr>
                <w:lang w:val="bg-BG"/>
              </w:rPr>
              <w:t>.</w:t>
            </w:r>
            <w:r w:rsidR="00B170D8">
              <w:rPr>
                <w:lang w:val="bg-BG"/>
              </w:rPr>
              <w:t>От друга страна м</w:t>
            </w:r>
            <w:r w:rsidR="009966ED" w:rsidRPr="009966ED">
              <w:rPr>
                <w:lang w:val="bg-BG"/>
              </w:rPr>
              <w:t xml:space="preserve">алкият брой на активните членове в </w:t>
            </w:r>
            <w:r w:rsidR="00B170D8">
              <w:rPr>
                <w:lang w:val="bg-BG"/>
              </w:rPr>
              <w:t>о</w:t>
            </w:r>
            <w:r w:rsidR="00B170D8" w:rsidRPr="00B170D8">
              <w:rPr>
                <w:lang w:val="bg-BG"/>
              </w:rPr>
              <w:t>рганизации на производители</w:t>
            </w:r>
            <w:r w:rsidR="00B170D8">
              <w:rPr>
                <w:lang w:val="bg-BG"/>
              </w:rPr>
              <w:t xml:space="preserve"> (ОП)</w:t>
            </w:r>
            <w:r w:rsidR="009966ED" w:rsidRPr="009966ED">
              <w:rPr>
                <w:lang w:val="bg-BG"/>
              </w:rPr>
              <w:t xml:space="preserve"> и </w:t>
            </w:r>
            <w:r w:rsidR="00B170D8">
              <w:rPr>
                <w:lang w:val="bg-BG"/>
              </w:rPr>
              <w:t>групи на производителите (ГП)</w:t>
            </w:r>
            <w:r w:rsidR="009966ED" w:rsidRPr="009966ED">
              <w:rPr>
                <w:lang w:val="bg-BG"/>
              </w:rPr>
              <w:t xml:space="preserve"> и ниското равнище на организираност на земеделските производители и в други форми на коопериране, измерено с дял на търгуваната от обединенията продукция в общия дял на продажбите на земеделска продукция са характеристиките, които определят слабия ефект от функционирането на ГП/ОП и други форми на традиционно коопериране върху концентрацията на производството, конкурентоспособността, пазарната мощ и договорната сила на земеделските производители. Това е и причината </w:t>
            </w:r>
            <w:r w:rsidR="007F248F">
              <w:rPr>
                <w:lang w:val="bg-BG"/>
              </w:rPr>
              <w:t>за слабото влияние</w:t>
            </w:r>
            <w:r w:rsidR="009966ED" w:rsidRPr="009966ED">
              <w:rPr>
                <w:lang w:val="bg-BG"/>
              </w:rPr>
              <w:t xml:space="preserve"> на </w:t>
            </w:r>
            <w:r w:rsidR="007F248F">
              <w:rPr>
                <w:lang w:val="bg-BG"/>
              </w:rPr>
              <w:t>групите и организациите</w:t>
            </w:r>
            <w:r w:rsidR="009966ED" w:rsidRPr="009966ED">
              <w:rPr>
                <w:lang w:val="bg-BG"/>
              </w:rPr>
              <w:t xml:space="preserve"> върху доставката на качествени суровини за преработвателната промишленост и спазването на екологичните стандарти в Българското земеделие. </w:t>
            </w:r>
          </w:p>
          <w:p w:rsidR="00A955B4" w:rsidRDefault="00A955B4" w:rsidP="0081185B">
            <w:pPr>
              <w:jc w:val="both"/>
              <w:rPr>
                <w:lang w:val="bg-BG"/>
              </w:rPr>
            </w:pPr>
            <w:r w:rsidRPr="00A955B4">
              <w:rPr>
                <w:lang w:val="bg-BG"/>
              </w:rPr>
              <w:t>Стойностите на индикатора среден брой членове на една организация, показват, че размерът на признатите организации на производители е малък във всички сектори и техните възможности за концентрация на производството и за оказване на влияние върху конкурентоспособността, пазарната мощ и договорната сила на земеделските производи</w:t>
            </w:r>
            <w:r>
              <w:rPr>
                <w:lang w:val="bg-BG"/>
              </w:rPr>
              <w:t>тели са незначителни</w:t>
            </w:r>
            <w:r w:rsidRPr="00A955B4">
              <w:rPr>
                <w:lang w:val="bg-BG"/>
              </w:rPr>
              <w:t xml:space="preserve">. </w:t>
            </w:r>
          </w:p>
          <w:p w:rsidR="004A7E4E" w:rsidRPr="004A7E4E" w:rsidRDefault="004A7E4E" w:rsidP="0081185B">
            <w:pPr>
              <w:jc w:val="both"/>
              <w:rPr>
                <w:lang w:val="bg-BG"/>
              </w:rPr>
            </w:pPr>
            <w:r w:rsidRPr="004A7E4E">
              <w:rPr>
                <w:lang w:val="bg-BG"/>
              </w:rPr>
              <w:t xml:space="preserve">Слабите резултати от функционирането </w:t>
            </w:r>
            <w:r w:rsidR="00A955B4">
              <w:rPr>
                <w:lang w:val="bg-BG"/>
              </w:rPr>
              <w:t>на Г</w:t>
            </w:r>
            <w:r w:rsidRPr="004A7E4E">
              <w:rPr>
                <w:lang w:val="bg-BG"/>
              </w:rPr>
              <w:t>П</w:t>
            </w:r>
            <w:r w:rsidR="00B170D8">
              <w:rPr>
                <w:lang w:val="bg-BG"/>
              </w:rPr>
              <w:t>/</w:t>
            </w:r>
            <w:r w:rsidR="00A955B4">
              <w:rPr>
                <w:lang w:val="bg-BG"/>
              </w:rPr>
              <w:t>О</w:t>
            </w:r>
            <w:r w:rsidR="00B170D8">
              <w:rPr>
                <w:lang w:val="bg-BG"/>
              </w:rPr>
              <w:t>П</w:t>
            </w:r>
            <w:r w:rsidRPr="004A7E4E">
              <w:rPr>
                <w:lang w:val="bg-BG"/>
              </w:rPr>
              <w:t>, поради малкото участващи производители, от там и сравнително малкият дял на произведени</w:t>
            </w:r>
            <w:r w:rsidR="00A955B4">
              <w:rPr>
                <w:lang w:val="bg-BG"/>
              </w:rPr>
              <w:t>те селскостопански продукти от Г</w:t>
            </w:r>
            <w:r w:rsidRPr="004A7E4E">
              <w:rPr>
                <w:lang w:val="bg-BG"/>
              </w:rPr>
              <w:t>П</w:t>
            </w:r>
            <w:r w:rsidR="00A955B4">
              <w:rPr>
                <w:lang w:val="bg-BG"/>
              </w:rPr>
              <w:t>/О</w:t>
            </w:r>
            <w:r w:rsidR="00B170D8">
              <w:rPr>
                <w:lang w:val="bg-BG"/>
              </w:rPr>
              <w:t>П</w:t>
            </w:r>
            <w:r w:rsidRPr="004A7E4E">
              <w:rPr>
                <w:lang w:val="bg-BG"/>
              </w:rPr>
              <w:t xml:space="preserve"> на пазара, водят до влошаване на финансовите резултати и до отлив на членуващите в </w:t>
            </w:r>
            <w:r w:rsidRPr="004A7E4E">
              <w:rPr>
                <w:lang w:val="bg-BG"/>
              </w:rPr>
              <w:lastRenderedPageBreak/>
              <w:t>организациите производители, които не установяват особени ползи от членството си в тях.</w:t>
            </w:r>
          </w:p>
          <w:p w:rsidR="0089159D" w:rsidRDefault="004A7E4E" w:rsidP="0081185B">
            <w:pPr>
              <w:jc w:val="both"/>
              <w:rPr>
                <w:lang w:val="bg-BG"/>
              </w:rPr>
            </w:pPr>
            <w:r w:rsidRPr="004A7E4E">
              <w:rPr>
                <w:lang w:val="bg-BG"/>
              </w:rPr>
              <w:t>Възможнос</w:t>
            </w:r>
            <w:r w:rsidR="00A955B4">
              <w:rPr>
                <w:lang w:val="bg-BG"/>
              </w:rPr>
              <w:t>тите за подпомагане по ПРСР на Г</w:t>
            </w:r>
            <w:r w:rsidRPr="004A7E4E">
              <w:rPr>
                <w:lang w:val="bg-BG"/>
              </w:rPr>
              <w:t xml:space="preserve">П и </w:t>
            </w:r>
            <w:r w:rsidR="00A955B4">
              <w:rPr>
                <w:lang w:val="bg-BG"/>
              </w:rPr>
              <w:t>О</w:t>
            </w:r>
            <w:r w:rsidRPr="004A7E4E">
              <w:rPr>
                <w:lang w:val="bg-BG"/>
              </w:rPr>
              <w:t>П и за инвестиционна подкрепа на късите вериги на доставки, както и за инвестиционна подкрепа на преработката на суровини в земеделските стопанства, са предпоставки за окрупняване на производството и обединяване на производителите, за подобряване на логистиката, съхранението, предлагането и реализацията на селскостопанската продукция.</w:t>
            </w:r>
            <w:r w:rsidR="00C1686F">
              <w:rPr>
                <w:lang w:val="bg-BG"/>
              </w:rPr>
              <w:t xml:space="preserve"> В рамките на ПРСР 2014-2020 беше отчетен висок интерес от страна на групите и организациите на производители по отношение финансиране базирано на обема реализирани продажби. </w:t>
            </w:r>
          </w:p>
          <w:p w:rsidR="003A1BF4" w:rsidRDefault="003A1BF4" w:rsidP="0081185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Създава се </w:t>
            </w:r>
            <w:r w:rsidRPr="003A1BF4">
              <w:rPr>
                <w:lang w:val="bg-BG"/>
              </w:rPr>
              <w:t xml:space="preserve">възможност да бъде повишена мотивацията на земеделските производители за </w:t>
            </w:r>
            <w:r w:rsidR="004D18EC">
              <w:rPr>
                <w:lang w:val="bg-BG"/>
              </w:rPr>
              <w:t>обединяване</w:t>
            </w:r>
            <w:r w:rsidR="004D18EC" w:rsidRPr="003A1BF4">
              <w:rPr>
                <w:lang w:val="bg-BG"/>
              </w:rPr>
              <w:t xml:space="preserve"> </w:t>
            </w:r>
            <w:r w:rsidRPr="003A1BF4">
              <w:rPr>
                <w:lang w:val="bg-BG"/>
              </w:rPr>
              <w:t xml:space="preserve">в </w:t>
            </w:r>
            <w:r w:rsidR="004D18EC">
              <w:rPr>
                <w:lang w:val="bg-BG"/>
              </w:rPr>
              <w:t>групи и организации</w:t>
            </w:r>
            <w:r w:rsidRPr="003A1BF4">
              <w:rPr>
                <w:lang w:val="bg-BG"/>
              </w:rPr>
              <w:t>, посредством определяне</w:t>
            </w:r>
            <w:r w:rsidR="004D18EC">
              <w:rPr>
                <w:lang w:val="bg-BG"/>
              </w:rPr>
              <w:t>то</w:t>
            </w:r>
            <w:r w:rsidRPr="003A1BF4">
              <w:rPr>
                <w:lang w:val="bg-BG"/>
              </w:rPr>
              <w:t xml:space="preserve"> </w:t>
            </w:r>
            <w:r w:rsidR="004D18EC" w:rsidRPr="003A1BF4">
              <w:rPr>
                <w:lang w:val="bg-BG"/>
              </w:rPr>
              <w:t>на</w:t>
            </w:r>
            <w:r w:rsidR="004D18EC">
              <w:rPr>
                <w:lang w:val="bg-BG"/>
              </w:rPr>
              <w:t xml:space="preserve"> различни </w:t>
            </w:r>
            <w:r w:rsidRPr="003A1BF4">
              <w:rPr>
                <w:lang w:val="bg-BG"/>
              </w:rPr>
              <w:t xml:space="preserve">приоритети </w:t>
            </w:r>
            <w:r w:rsidR="004D18EC">
              <w:rPr>
                <w:lang w:val="bg-BG"/>
              </w:rPr>
              <w:t xml:space="preserve">и механизми </w:t>
            </w:r>
            <w:r w:rsidRPr="003A1BF4">
              <w:rPr>
                <w:lang w:val="bg-BG"/>
              </w:rPr>
              <w:t xml:space="preserve">за </w:t>
            </w:r>
            <w:r w:rsidR="004D18EC">
              <w:rPr>
                <w:lang w:val="bg-BG"/>
              </w:rPr>
              <w:t>подпомагане</w:t>
            </w:r>
            <w:r w:rsidRPr="003A1BF4">
              <w:rPr>
                <w:lang w:val="bg-BG"/>
              </w:rPr>
              <w:t xml:space="preserve">. Това е </w:t>
            </w:r>
            <w:r w:rsidR="004D18EC">
              <w:rPr>
                <w:lang w:val="bg-BG"/>
              </w:rPr>
              <w:t xml:space="preserve">от </w:t>
            </w:r>
            <w:r w:rsidRPr="003A1BF4">
              <w:rPr>
                <w:lang w:val="bg-BG"/>
              </w:rPr>
              <w:t xml:space="preserve">особено </w:t>
            </w:r>
            <w:r w:rsidR="004D18EC">
              <w:rPr>
                <w:lang w:val="bg-BG"/>
              </w:rPr>
              <w:t>значение за групите и организации</w:t>
            </w:r>
            <w:r w:rsidR="00327F0A">
              <w:rPr>
                <w:lang w:val="bg-BG"/>
              </w:rPr>
              <w:t xml:space="preserve">, </w:t>
            </w:r>
            <w:r w:rsidR="004D18EC">
              <w:rPr>
                <w:lang w:val="bg-BG"/>
              </w:rPr>
              <w:t xml:space="preserve">с цел </w:t>
            </w:r>
            <w:r w:rsidR="007C73FA">
              <w:rPr>
                <w:lang w:val="bg-BG"/>
              </w:rPr>
              <w:t xml:space="preserve"> </w:t>
            </w:r>
            <w:r w:rsidRPr="003A1BF4">
              <w:rPr>
                <w:lang w:val="bg-BG"/>
              </w:rPr>
              <w:t xml:space="preserve">повишаване на тяхната конкурентоспособност и устойчивост. </w:t>
            </w:r>
          </w:p>
          <w:p w:rsidR="007C73FA" w:rsidRDefault="004D18EC" w:rsidP="0081185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Посредством стимулите за</w:t>
            </w:r>
            <w:r w:rsidR="007C73FA">
              <w:rPr>
                <w:lang w:val="bg-BG"/>
              </w:rPr>
              <w:t xml:space="preserve"> увеличаване на </w:t>
            </w:r>
            <w:r w:rsidR="007C73FA" w:rsidRPr="007C73FA">
              <w:rPr>
                <w:lang w:val="bg-BG"/>
              </w:rPr>
              <w:t>равнището на организиранос</w:t>
            </w:r>
            <w:r w:rsidR="00AE7DCA">
              <w:rPr>
                <w:lang w:val="bg-BG"/>
              </w:rPr>
              <w:t xml:space="preserve">т на земеделските производители ще бъде повишен </w:t>
            </w:r>
            <w:r>
              <w:rPr>
                <w:lang w:val="bg-BG"/>
              </w:rPr>
              <w:t>делът</w:t>
            </w:r>
            <w:r w:rsidR="00AE7DCA">
              <w:rPr>
                <w:lang w:val="bg-BG"/>
              </w:rPr>
              <w:t xml:space="preserve"> на </w:t>
            </w:r>
            <w:r w:rsidR="007C73FA">
              <w:rPr>
                <w:lang w:val="bg-BG"/>
              </w:rPr>
              <w:t xml:space="preserve">търгуваната от </w:t>
            </w:r>
            <w:r w:rsidR="007C73FA" w:rsidRPr="007C73FA">
              <w:rPr>
                <w:lang w:val="bg-BG"/>
              </w:rPr>
              <w:t>продукция в общия дял на продажбите на земеделска продукция.</w:t>
            </w:r>
          </w:p>
          <w:p w:rsidR="005E111D" w:rsidRPr="00D15C9E" w:rsidRDefault="004D18EC" w:rsidP="004D18EC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 този начин ще се търси и повишаване на резултатите и ползите </w:t>
            </w:r>
            <w:r w:rsidRPr="004A7E4E">
              <w:rPr>
                <w:lang w:val="bg-BG"/>
              </w:rPr>
              <w:t xml:space="preserve">от функционирането </w:t>
            </w:r>
            <w:r>
              <w:rPr>
                <w:lang w:val="bg-BG"/>
              </w:rPr>
              <w:t>на групи и организации</w:t>
            </w:r>
            <w:r w:rsidRPr="004A7E4E">
              <w:rPr>
                <w:lang w:val="bg-BG"/>
              </w:rPr>
              <w:t xml:space="preserve">, </w:t>
            </w:r>
            <w:r>
              <w:rPr>
                <w:lang w:val="bg-BG"/>
              </w:rPr>
              <w:t xml:space="preserve">както и повишаване на интереса на стопаните към коопериране и повишаване на дела на </w:t>
            </w:r>
            <w:r w:rsidRPr="004A7E4E">
              <w:rPr>
                <w:lang w:val="bg-BG"/>
              </w:rPr>
              <w:t>произведени</w:t>
            </w:r>
            <w:r>
              <w:rPr>
                <w:lang w:val="bg-BG"/>
              </w:rPr>
              <w:t xml:space="preserve">те селскостопански продукти предлагани </w:t>
            </w:r>
            <w:r w:rsidRPr="004A7E4E">
              <w:rPr>
                <w:lang w:val="bg-BG"/>
              </w:rPr>
              <w:t>на пазара</w:t>
            </w:r>
            <w:r>
              <w:rPr>
                <w:lang w:val="bg-BG"/>
              </w:rPr>
              <w:t xml:space="preserve"> в комбинация с постигане на по – добри финансови резултати.</w:t>
            </w:r>
          </w:p>
        </w:tc>
      </w:tr>
    </w:tbl>
    <w:p w:rsidR="005F556B" w:rsidRDefault="005F556B" w:rsidP="0081185B">
      <w:pPr>
        <w:jc w:val="both"/>
        <w:rPr>
          <w:lang w:val="bg-BG"/>
        </w:rPr>
      </w:pPr>
    </w:p>
    <w:p w:rsidR="00BC2D56" w:rsidRPr="0046113A" w:rsidRDefault="005F556B" w:rsidP="0081185B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:rsidR="005F556B" w:rsidRPr="00BC2D56" w:rsidRDefault="00BC2D56" w:rsidP="0081185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F556B" w:rsidRPr="00AA069F" w:rsidRDefault="005E111D" w:rsidP="0081185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Не приложимо за конкретния тип интервенция</w:t>
            </w:r>
            <w:r w:rsidR="004B5C67" w:rsidRPr="00AA069F">
              <w:rPr>
                <w:lang w:val="bg-BG"/>
              </w:rPr>
              <w:t xml:space="preserve"> </w:t>
            </w:r>
          </w:p>
        </w:tc>
      </w:tr>
    </w:tbl>
    <w:p w:rsidR="005F556B" w:rsidRDefault="005F556B" w:rsidP="0081185B">
      <w:pPr>
        <w:spacing w:line="240" w:lineRule="auto"/>
        <w:jc w:val="both"/>
        <w:rPr>
          <w:b/>
          <w:lang w:val="bg-BG"/>
        </w:rPr>
      </w:pPr>
    </w:p>
    <w:p w:rsidR="005F556B" w:rsidRPr="0046113A" w:rsidRDefault="005F556B" w:rsidP="0081185B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Tr="0010541E">
        <w:tc>
          <w:tcPr>
            <w:tcW w:w="9016" w:type="dxa"/>
          </w:tcPr>
          <w:p w:rsidR="00DD51B9" w:rsidRPr="001D0627" w:rsidRDefault="00DD51B9" w:rsidP="0081185B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>Подпомагат се групи и организации на производители,</w:t>
            </w:r>
            <w:r w:rsidRPr="001D0627">
              <w:rPr>
                <w:b/>
              </w:rPr>
              <w:t xml:space="preserve"> </w:t>
            </w:r>
            <w:r w:rsidRPr="001D0627">
              <w:rPr>
                <w:b/>
                <w:lang w:val="bg-BG"/>
              </w:rPr>
              <w:t>чийто членове произвеждат продукти в един от следните земеделски сектори: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зърнено-житни култури;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медицински и етерично-маслени култури;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зърнено-бобови култури;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технически култури, с изключение на тютюн;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картофи;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мляко;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месо, с изключение на риба и аквакултури;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мед;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винено грозде;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яйца;</w:t>
            </w:r>
          </w:p>
          <w:p w:rsidR="00DD51B9" w:rsidRPr="00705D02" w:rsidRDefault="00DD51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05D02">
              <w:rPr>
                <w:lang w:val="bg-BG"/>
              </w:rPr>
              <w:t>плодове</w:t>
            </w:r>
            <w:r w:rsidR="00FD4A2C">
              <w:rPr>
                <w:lang w:val="bg-BG"/>
              </w:rPr>
              <w:t xml:space="preserve"> и зеленчуци</w:t>
            </w:r>
            <w:r w:rsidRPr="00705D02">
              <w:rPr>
                <w:lang w:val="bg-BG"/>
              </w:rPr>
              <w:t>;</w:t>
            </w:r>
          </w:p>
          <w:p w:rsidR="00FD4A2C" w:rsidRPr="001D0627" w:rsidRDefault="00FD4A2C" w:rsidP="001D0627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>Подпомагат се групи или организации на земеделски производители, които отговарят на следните условия:</w:t>
            </w:r>
          </w:p>
          <w:p w:rsidR="00FD4A2C" w:rsidRPr="006F0B96" w:rsidRDefault="00FD4A2C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да е </w:t>
            </w:r>
            <w:r w:rsidRPr="002B5588">
              <w:rPr>
                <w:lang w:val="bg-BG"/>
              </w:rPr>
              <w:t>груп</w:t>
            </w:r>
            <w:r>
              <w:rPr>
                <w:lang w:val="bg-BG"/>
              </w:rPr>
              <w:t>а или организац</w:t>
            </w:r>
            <w:r w:rsidRPr="002B5588">
              <w:rPr>
                <w:lang w:val="bg-BG"/>
              </w:rPr>
              <w:t>и</w:t>
            </w:r>
            <w:r>
              <w:rPr>
                <w:lang w:val="bg-BG"/>
              </w:rPr>
              <w:t>я</w:t>
            </w:r>
            <w:r w:rsidRPr="002B5588">
              <w:rPr>
                <w:lang w:val="bg-BG"/>
              </w:rPr>
              <w:t xml:space="preserve"> на производители</w:t>
            </w:r>
            <w:r>
              <w:rPr>
                <w:lang w:val="bg-BG"/>
              </w:rPr>
              <w:t xml:space="preserve"> призната </w:t>
            </w:r>
            <w:r w:rsidRPr="002B5588">
              <w:rPr>
                <w:lang w:val="bg-BG"/>
              </w:rPr>
              <w:t xml:space="preserve">по реда на Наредба № 12 от 5 май 2015 г. за условията и реда за признаване на организации на производители на земеделски продукти, асоциации на организации на производители и </w:t>
            </w:r>
            <w:proofErr w:type="spellStart"/>
            <w:r w:rsidRPr="002B5588">
              <w:rPr>
                <w:lang w:val="bg-BG"/>
              </w:rPr>
              <w:t>междубраншови</w:t>
            </w:r>
            <w:proofErr w:type="spellEnd"/>
            <w:r w:rsidRPr="002B5588">
              <w:rPr>
                <w:lang w:val="bg-BG"/>
              </w:rPr>
              <w:t xml:space="preserve"> </w:t>
            </w:r>
            <w:r w:rsidRPr="006F0B96">
              <w:rPr>
                <w:lang w:val="bg-BG"/>
              </w:rPr>
              <w:t>организации и на групи производители (</w:t>
            </w:r>
            <w:proofErr w:type="spellStart"/>
            <w:r w:rsidRPr="006F0B96">
              <w:rPr>
                <w:lang w:val="bg-BG"/>
              </w:rPr>
              <w:t>обн</w:t>
            </w:r>
            <w:proofErr w:type="spellEnd"/>
            <w:r w:rsidRPr="006F0B96">
              <w:rPr>
                <w:lang w:val="bg-BG"/>
              </w:rPr>
              <w:t>. ДВ бр. 34 от 2015г.); или</w:t>
            </w:r>
          </w:p>
          <w:p w:rsidR="00FD4A2C" w:rsidRPr="001D0627" w:rsidRDefault="00FD4A2C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highlight w:val="yellow"/>
                <w:lang w:val="bg-BG"/>
              </w:rPr>
            </w:pPr>
            <w:r w:rsidRPr="006F0B96">
              <w:rPr>
                <w:lang w:val="bg-BG"/>
              </w:rPr>
              <w:t>да е организация</w:t>
            </w:r>
            <w:r w:rsidRPr="002B5588">
              <w:rPr>
                <w:lang w:val="bg-BG"/>
              </w:rPr>
              <w:t xml:space="preserve"> на производители признат</w:t>
            </w:r>
            <w:r>
              <w:rPr>
                <w:lang w:val="bg-BG"/>
              </w:rPr>
              <w:t>а</w:t>
            </w:r>
            <w:r w:rsidRPr="002B5588">
              <w:rPr>
                <w:lang w:val="bg-BG"/>
              </w:rPr>
              <w:t xml:space="preserve"> по реда на Наредба № 11 от 15 май 2007 г.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</w:t>
            </w:r>
            <w:r w:rsidRPr="002B5588">
              <w:rPr>
                <w:lang w:val="bg-BG"/>
              </w:rPr>
              <w:lastRenderedPageBreak/>
              <w:t>оперативни програми (обн. ДВ бр.42 от 2007г.),</w:t>
            </w:r>
            <w:r w:rsidRPr="00FD4A2C">
              <w:rPr>
                <w:lang w:val="bg-BG"/>
              </w:rPr>
              <w:t xml:space="preserve"> </w:t>
            </w:r>
            <w:r w:rsidRPr="001D0627">
              <w:rPr>
                <w:lang w:val="bg-BG"/>
              </w:rPr>
              <w:t xml:space="preserve"> или</w:t>
            </w:r>
          </w:p>
          <w:p w:rsidR="00FD4A2C" w:rsidRDefault="00FD4A2C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2B5588">
              <w:rPr>
                <w:lang w:val="bg-BG"/>
              </w:rPr>
              <w:t xml:space="preserve">да </w:t>
            </w:r>
            <w:r>
              <w:rPr>
                <w:lang w:val="bg-BG"/>
              </w:rPr>
              <w:t xml:space="preserve">е </w:t>
            </w:r>
            <w:r w:rsidRPr="002B5588">
              <w:rPr>
                <w:lang w:val="bg-BG"/>
              </w:rPr>
              <w:t>организаци</w:t>
            </w:r>
            <w:r>
              <w:rPr>
                <w:lang w:val="bg-BG"/>
              </w:rPr>
              <w:t>я на производители призната</w:t>
            </w:r>
            <w:r w:rsidRPr="002B5588">
              <w:rPr>
                <w:lang w:val="bg-BG"/>
              </w:rPr>
              <w:t xml:space="preserve"> по реда на Наредба № 1 от 28.01.2015 г. за договорните отношения в сектора на млякото и условията и реда за признаване на организации на производители, техни асоциации и междубраншови организации в сектора на млякото и млечните продукти (обн. ДВ бр. 10 от 2015 г.).</w:t>
            </w:r>
          </w:p>
          <w:p w:rsidR="00FD4A2C" w:rsidRDefault="00FD4A2C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>
              <w:rPr>
                <w:lang w:val="bg-BG"/>
              </w:rPr>
              <w:t>да</w:t>
            </w:r>
            <w:r w:rsidRPr="00FD4A2C">
              <w:rPr>
                <w:lang w:val="bg-BG"/>
              </w:rPr>
              <w:t xml:space="preserve"> отговарят на определението </w:t>
            </w:r>
            <w:r>
              <w:rPr>
                <w:lang w:val="bg-BG"/>
              </w:rPr>
              <w:t>за микро, малко и средно предприятие</w:t>
            </w:r>
            <w:r w:rsidRPr="00FD4A2C">
              <w:rPr>
                <w:lang w:val="bg-BG"/>
              </w:rPr>
              <w:t xml:space="preserve">, съгласно Закона за малките и средните предприятия (ЗМСП) </w:t>
            </w:r>
            <w:r>
              <w:rPr>
                <w:lang w:val="bg-BG"/>
              </w:rPr>
              <w:t>;</w:t>
            </w:r>
          </w:p>
          <w:p w:rsidR="00FD4A2C" w:rsidRPr="00FD4A2C" w:rsidRDefault="00FD4A2C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FD4A2C">
              <w:rPr>
                <w:lang w:val="bg-BG"/>
              </w:rPr>
              <w:t xml:space="preserve">да е регистрирана в Търговския регистър и регистъра на юридическите лица с нестопанска цел като търговско дружество по Търговския закон или кооперация съгласно Закона за кооперациите; </w:t>
            </w:r>
          </w:p>
          <w:p w:rsidR="00FD4A2C" w:rsidRPr="00FD4A2C" w:rsidRDefault="00FD4A2C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FD4A2C">
              <w:rPr>
                <w:lang w:val="bg-BG"/>
              </w:rPr>
              <w:t xml:space="preserve">да имат учредителен акт (дружествен договор/устав), както и вътрешни правила за работа на групата или организацията на производители;  </w:t>
            </w:r>
          </w:p>
          <w:p w:rsidR="00FD4A2C" w:rsidRPr="00D10B4F" w:rsidRDefault="007A494E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B94B28">
              <w:rPr>
                <w:lang w:val="bg-BG"/>
              </w:rPr>
              <w:t>д</w:t>
            </w:r>
            <w:r w:rsidR="00FD4A2C" w:rsidRPr="00D10B4F">
              <w:rPr>
                <w:lang w:val="bg-BG"/>
              </w:rPr>
              <w:t xml:space="preserve">а е група или организация на производители, </w:t>
            </w:r>
            <w:r w:rsidRPr="00D10B4F">
              <w:rPr>
                <w:lang w:val="bg-BG"/>
              </w:rPr>
              <w:t>чиято дейност съответства</w:t>
            </w:r>
            <w:r w:rsidR="00FD4A2C" w:rsidRPr="00D10B4F">
              <w:rPr>
                <w:lang w:val="bg-BG"/>
              </w:rPr>
              <w:t xml:space="preserve"> на една или </w:t>
            </w:r>
            <w:r w:rsidR="00B94B28" w:rsidRPr="001D0627">
              <w:rPr>
                <w:lang w:val="bg-BG"/>
              </w:rPr>
              <w:t>няколко</w:t>
            </w:r>
            <w:r w:rsidR="00FD4A2C" w:rsidRPr="00B94B28">
              <w:rPr>
                <w:lang w:val="bg-BG"/>
              </w:rPr>
              <w:t xml:space="preserve"> от целите на </w:t>
            </w:r>
            <w:r w:rsidR="00B94B28" w:rsidRPr="001D0627">
              <w:rPr>
                <w:lang w:val="bg-BG"/>
              </w:rPr>
              <w:t xml:space="preserve">настоящата </w:t>
            </w:r>
            <w:r w:rsidR="00FD4A2C" w:rsidRPr="00B94B28">
              <w:rPr>
                <w:lang w:val="bg-BG"/>
              </w:rPr>
              <w:t>интервенцията</w:t>
            </w:r>
            <w:r w:rsidR="00FD4A2C" w:rsidRPr="00D10B4F">
              <w:rPr>
                <w:lang w:val="bg-BG"/>
              </w:rPr>
              <w:t xml:space="preserve">; </w:t>
            </w:r>
          </w:p>
          <w:p w:rsidR="00AA45C2" w:rsidRDefault="00FD4A2C" w:rsidP="001D0627">
            <w:pPr>
              <w:jc w:val="both"/>
              <w:rPr>
                <w:b/>
                <w:lang w:val="en-US"/>
              </w:rPr>
            </w:pPr>
            <w:r w:rsidRPr="001D0627">
              <w:rPr>
                <w:b/>
                <w:lang w:val="bg-BG"/>
              </w:rPr>
              <w:t xml:space="preserve">Кандидатите трябва да представят бизнес план за период </w:t>
            </w:r>
            <w:r w:rsidR="00D10B4F" w:rsidRPr="001D0627">
              <w:rPr>
                <w:b/>
                <w:lang w:val="bg-BG"/>
              </w:rPr>
              <w:t>до</w:t>
            </w:r>
            <w:r w:rsidRPr="001D0627">
              <w:rPr>
                <w:b/>
                <w:lang w:val="bg-BG"/>
              </w:rPr>
              <w:t xml:space="preserve"> 5 години</w:t>
            </w:r>
            <w:r w:rsidR="007A494E" w:rsidRPr="001D0627">
              <w:rPr>
                <w:b/>
                <w:lang w:val="bg-BG"/>
              </w:rPr>
              <w:t xml:space="preserve">, които включва подробно описание и информацията за показателите и дейностите, за периода, за които се кандидатства за </w:t>
            </w:r>
            <w:r w:rsidR="007A494E">
              <w:rPr>
                <w:b/>
                <w:lang w:val="bg-BG"/>
              </w:rPr>
              <w:t xml:space="preserve">отпускане на </w:t>
            </w:r>
            <w:r w:rsidR="00146F2B">
              <w:rPr>
                <w:b/>
                <w:lang w:val="bg-BG"/>
              </w:rPr>
              <w:t>финансова помощ</w:t>
            </w:r>
            <w:r w:rsidRPr="001D0627">
              <w:rPr>
                <w:b/>
                <w:lang w:val="bg-BG"/>
              </w:rPr>
              <w:t>;</w:t>
            </w:r>
          </w:p>
          <w:p w:rsidR="00E64E55" w:rsidRDefault="00E64E55" w:rsidP="001D0627">
            <w:pPr>
              <w:jc w:val="both"/>
              <w:rPr>
                <w:b/>
                <w:lang w:val="bg-BG"/>
              </w:rPr>
            </w:pPr>
          </w:p>
          <w:p w:rsidR="007A494E" w:rsidRPr="006F0B96" w:rsidRDefault="007A494E" w:rsidP="001D0627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>За групи и организации</w:t>
            </w:r>
            <w:r w:rsidR="00FD4A2C" w:rsidRPr="001D0627">
              <w:rPr>
                <w:b/>
                <w:lang w:val="bg-BG"/>
              </w:rPr>
              <w:t xml:space="preserve"> на производители, регистрирани по Търговския закон, всеки член може да притежава не повече от 40 % от правото на глас. При определяне на процента на правото на глас се прилагат разпоредбите за свързани предприятия и предприятия партньори, съгласно чл. 4 от Закона за</w:t>
            </w:r>
            <w:r w:rsidR="006F0B96">
              <w:rPr>
                <w:b/>
                <w:lang w:val="bg-BG"/>
              </w:rPr>
              <w:t xml:space="preserve"> малките и средните предприятия;</w:t>
            </w:r>
          </w:p>
          <w:p w:rsidR="006F0B96" w:rsidRPr="006F0B96" w:rsidRDefault="006F0B96" w:rsidP="001D0627">
            <w:pPr>
              <w:jc w:val="both"/>
              <w:rPr>
                <w:b/>
                <w:lang w:val="en-US"/>
              </w:rPr>
            </w:pPr>
          </w:p>
          <w:p w:rsidR="000E7392" w:rsidRPr="001D0627" w:rsidRDefault="000E7392" w:rsidP="0081185B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>Подпомагат се груп</w:t>
            </w:r>
            <w:r w:rsidR="007A494E">
              <w:rPr>
                <w:b/>
                <w:lang w:val="bg-BG"/>
              </w:rPr>
              <w:t>и</w:t>
            </w:r>
            <w:r w:rsidRPr="001D0627">
              <w:rPr>
                <w:b/>
                <w:lang w:val="bg-BG"/>
              </w:rPr>
              <w:t xml:space="preserve"> или организаци</w:t>
            </w:r>
            <w:r w:rsidR="007A494E">
              <w:rPr>
                <w:b/>
                <w:lang w:val="bg-BG"/>
              </w:rPr>
              <w:t>и</w:t>
            </w:r>
            <w:r w:rsidRPr="001D0627">
              <w:rPr>
                <w:b/>
                <w:lang w:val="bg-BG"/>
              </w:rPr>
              <w:t xml:space="preserve"> на производители</w:t>
            </w:r>
            <w:r w:rsidR="007A494E">
              <w:rPr>
                <w:b/>
                <w:lang w:val="bg-BG"/>
              </w:rPr>
              <w:t>, членовете</w:t>
            </w:r>
            <w:r w:rsidR="0081185B" w:rsidRPr="001D0627">
              <w:rPr>
                <w:b/>
                <w:lang w:val="bg-BG"/>
              </w:rPr>
              <w:t xml:space="preserve"> на които </w:t>
            </w:r>
            <w:r w:rsidRPr="001D0627">
              <w:rPr>
                <w:b/>
                <w:lang w:val="bg-BG"/>
              </w:rPr>
              <w:t>отговарят на следните изисквания:</w:t>
            </w:r>
          </w:p>
          <w:p w:rsidR="000E7392" w:rsidRDefault="000E7392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0E7392">
              <w:rPr>
                <w:lang w:val="bg-BG"/>
              </w:rPr>
              <w:t>са физичес</w:t>
            </w:r>
            <w:r>
              <w:rPr>
                <w:lang w:val="bg-BG"/>
              </w:rPr>
              <w:t xml:space="preserve">ки лица, еднолични търговци или </w:t>
            </w:r>
            <w:r w:rsidRPr="000E7392">
              <w:rPr>
                <w:lang w:val="bg-BG"/>
              </w:rPr>
              <w:t>юридически лица (с изключение на юридическите лица с нестопанска цел), които са регистрирани в ИСАК, и/или са регистрирани като земеделски стопани по реда на Наредба № 3 от 29 януари 1999 г. за създаване и поддържане на регистър на земеделските стопани  като производители на такива земеделски продукти, за които групата или организацията е призната;</w:t>
            </w:r>
          </w:p>
          <w:p w:rsidR="00727E1B" w:rsidRDefault="00727E1B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27E1B">
              <w:rPr>
                <w:lang w:val="bg-BG"/>
              </w:rPr>
              <w:t>да отговарят на изискванията на Закона за ветеринарномедицинската дейност</w:t>
            </w:r>
            <w:r w:rsidR="0081185B">
              <w:t xml:space="preserve"> </w:t>
            </w:r>
            <w:r w:rsidR="0081185B" w:rsidRPr="0081185B">
              <w:rPr>
                <w:lang w:val="bg-BG"/>
              </w:rPr>
              <w:t>за които е приложимо</w:t>
            </w:r>
            <w:r w:rsidR="0081185B">
              <w:rPr>
                <w:lang w:val="bg-BG"/>
              </w:rPr>
              <w:t>.</w:t>
            </w:r>
          </w:p>
          <w:p w:rsidR="0081185B" w:rsidRDefault="0081185B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81185B">
              <w:rPr>
                <w:lang w:val="bg-BG"/>
              </w:rPr>
              <w:t>трябва да са производители на земеделски продукти, за които групата или организацията кандидатства за подпомагане.</w:t>
            </w:r>
          </w:p>
          <w:p w:rsidR="006F0B96" w:rsidRDefault="006F0B96" w:rsidP="0081185B">
            <w:pPr>
              <w:jc w:val="both"/>
              <w:rPr>
                <w:b/>
                <w:lang w:val="bg-BG"/>
              </w:rPr>
            </w:pPr>
          </w:p>
          <w:p w:rsidR="00DD51B9" w:rsidRPr="001D0627" w:rsidRDefault="00727E1B" w:rsidP="0081185B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>Земеделски стопанин, който е производител на селскостопански продукт може да участва с всеки отделен вид селскостопански продукт, който произвежда като член само на една група или организация на производители.</w:t>
            </w:r>
          </w:p>
          <w:p w:rsidR="006F0B96" w:rsidRDefault="006F0B96" w:rsidP="0081185B">
            <w:pPr>
              <w:jc w:val="both"/>
              <w:rPr>
                <w:b/>
                <w:lang w:val="bg-BG"/>
              </w:rPr>
            </w:pPr>
          </w:p>
          <w:p w:rsidR="00727E1B" w:rsidRPr="001D0627" w:rsidRDefault="007A494E" w:rsidP="0081185B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>Земеделски стопанин, които произвежда</w:t>
            </w:r>
            <w:r w:rsidR="00727E1B" w:rsidRPr="001D0627">
              <w:rPr>
                <w:b/>
                <w:lang w:val="bg-BG"/>
              </w:rPr>
              <w:t xml:space="preserve"> два или повече селскостопански продукти може да бъде член на различни групи или организации на производители за всеки </w:t>
            </w:r>
            <w:r w:rsidRPr="001D0627">
              <w:rPr>
                <w:b/>
                <w:lang w:val="bg-BG"/>
              </w:rPr>
              <w:t xml:space="preserve">един </w:t>
            </w:r>
            <w:r w:rsidR="00727E1B" w:rsidRPr="001D0627">
              <w:rPr>
                <w:b/>
                <w:lang w:val="bg-BG"/>
              </w:rPr>
              <w:t>от тях.</w:t>
            </w:r>
          </w:p>
          <w:p w:rsidR="00146F2B" w:rsidRDefault="00146F2B" w:rsidP="0081185B">
            <w:pPr>
              <w:jc w:val="both"/>
              <w:rPr>
                <w:lang w:val="bg-BG"/>
              </w:rPr>
            </w:pPr>
          </w:p>
          <w:p w:rsidR="00214A2D" w:rsidRDefault="0071137F" w:rsidP="0081185B">
            <w:pPr>
              <w:jc w:val="both"/>
              <w:rPr>
                <w:lang w:val="bg-BG"/>
              </w:rPr>
            </w:pPr>
            <w:r w:rsidRPr="0071137F">
              <w:rPr>
                <w:lang w:val="bg-BG"/>
              </w:rPr>
              <w:t>Бизнес плана трябва да включва най – малко следните елементи:</w:t>
            </w:r>
          </w:p>
          <w:p w:rsidR="0071137F" w:rsidRPr="0071137F" w:rsidRDefault="0071137F" w:rsidP="006F0B96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1137F">
              <w:rPr>
                <w:lang w:val="bg-BG"/>
              </w:rPr>
              <w:t xml:space="preserve">описание на началното състояние на групата или организацията </w:t>
            </w:r>
            <w:r w:rsidR="00031392">
              <w:rPr>
                <w:lang w:val="bg-BG"/>
              </w:rPr>
              <w:t xml:space="preserve">на производители; </w:t>
            </w:r>
          </w:p>
          <w:p w:rsidR="0071137F" w:rsidRPr="00031392" w:rsidRDefault="0071137F" w:rsidP="006F0B96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031392">
              <w:rPr>
                <w:lang w:val="bg-BG"/>
              </w:rPr>
              <w:t>описание на концепцията за развитие</w:t>
            </w:r>
            <w:r w:rsidR="00031392" w:rsidRPr="00031392">
              <w:rPr>
                <w:lang w:val="bg-BG"/>
              </w:rPr>
              <w:t>, специфичните</w:t>
            </w:r>
            <w:r w:rsidR="00031392">
              <w:rPr>
                <w:lang w:val="bg-BG"/>
              </w:rPr>
              <w:t>, дейности,</w:t>
            </w:r>
            <w:r w:rsidR="00031392" w:rsidRPr="00031392">
              <w:rPr>
                <w:lang w:val="bg-BG"/>
              </w:rPr>
              <w:t xml:space="preserve"> цели и резултати</w:t>
            </w:r>
            <w:r w:rsidR="00031392">
              <w:rPr>
                <w:lang w:val="bg-BG"/>
              </w:rPr>
              <w:t>, като например:</w:t>
            </w:r>
            <w:r w:rsidRPr="00031392">
              <w:rPr>
                <w:lang w:val="bg-BG"/>
              </w:rPr>
              <w:t xml:space="preserve"> Адаптиране към пазарните изисквания на продукцията</w:t>
            </w:r>
            <w:r w:rsidR="00031392" w:rsidRPr="00031392">
              <w:rPr>
                <w:lang w:val="bg-BG"/>
              </w:rPr>
              <w:t>;</w:t>
            </w:r>
            <w:r w:rsidRPr="00031392">
              <w:rPr>
                <w:lang w:val="bg-BG"/>
              </w:rPr>
              <w:t xml:space="preserve"> Съвместно пускане на стоки на пазара, включително подготовка за продажби</w:t>
            </w:r>
            <w:r w:rsidR="00031392">
              <w:rPr>
                <w:lang w:val="bg-BG"/>
              </w:rPr>
              <w:t>;</w:t>
            </w:r>
          </w:p>
          <w:p w:rsidR="0071137F" w:rsidRDefault="0071137F" w:rsidP="006F0B96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71137F">
              <w:rPr>
                <w:lang w:val="bg-BG"/>
              </w:rPr>
              <w:t>Установяване на общи правила за информация за продукцията</w:t>
            </w:r>
            <w:r w:rsidR="00031392">
              <w:rPr>
                <w:lang w:val="bg-BG"/>
              </w:rPr>
              <w:t>;</w:t>
            </w:r>
          </w:p>
          <w:p w:rsidR="00083B60" w:rsidRPr="0010541E" w:rsidRDefault="00031392" w:rsidP="006F0B96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>
              <w:rPr>
                <w:lang w:val="bg-BG"/>
              </w:rPr>
              <w:t>И</w:t>
            </w:r>
            <w:r w:rsidR="0071137F" w:rsidRPr="0071137F">
              <w:rPr>
                <w:lang w:val="bg-BG"/>
              </w:rPr>
              <w:t>зграждането на умения за стопанска и търговска дейност и организацията и улесняването на иновационните процеси.</w:t>
            </w:r>
          </w:p>
        </w:tc>
      </w:tr>
    </w:tbl>
    <w:p w:rsidR="005F556B" w:rsidRDefault="005F556B" w:rsidP="0081185B">
      <w:pPr>
        <w:spacing w:line="240" w:lineRule="auto"/>
        <w:jc w:val="both"/>
        <w:rPr>
          <w:b/>
        </w:rPr>
      </w:pPr>
    </w:p>
    <w:p w:rsidR="00B92EB3" w:rsidRPr="0046113A" w:rsidRDefault="00B92EB3" w:rsidP="0081185B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:rsidR="00B92EB3" w:rsidRDefault="00B92EB3" w:rsidP="0081185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lastRenderedPageBreak/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92EB3" w:rsidRPr="00027128" w:rsidTr="00B92EB3">
        <w:tc>
          <w:tcPr>
            <w:tcW w:w="9242" w:type="dxa"/>
          </w:tcPr>
          <w:p w:rsidR="00AA069F" w:rsidRPr="006F0B96" w:rsidRDefault="00882E4B" w:rsidP="0081185B">
            <w:pPr>
              <w:jc w:val="both"/>
              <w:rPr>
                <w:highlight w:val="yellow"/>
                <w:lang w:val="bg-BG"/>
              </w:rPr>
            </w:pPr>
            <w:r w:rsidRPr="00882E4B">
              <w:rPr>
                <w:lang w:val="bg-BG"/>
              </w:rPr>
              <w:t>Интервенцията е включена в приложение II на Регламент ХХХХ/202Х и е в съответствие с приложение 2 към Споразумението на СТО за селското стопанство  – Предстои да се разработи тази част.</w:t>
            </w:r>
          </w:p>
        </w:tc>
      </w:tr>
    </w:tbl>
    <w:p w:rsidR="00B92EB3" w:rsidRPr="00B92EB3" w:rsidRDefault="00B92EB3" w:rsidP="0081185B">
      <w:pPr>
        <w:spacing w:line="240" w:lineRule="auto"/>
        <w:jc w:val="both"/>
        <w:rPr>
          <w:i/>
          <w:lang w:val="bg-BG"/>
        </w:rPr>
      </w:pPr>
    </w:p>
    <w:p w:rsidR="005F556B" w:rsidRPr="0046113A" w:rsidRDefault="005F556B" w:rsidP="0081185B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:rsidR="00BC2D56" w:rsidRDefault="00BC2D56" w:rsidP="0081185B">
      <w:pPr>
        <w:spacing w:after="0" w:line="240" w:lineRule="auto"/>
        <w:jc w:val="both"/>
        <w:rPr>
          <w:i/>
          <w:lang w:val="en-US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:rsidR="001B1209" w:rsidRPr="001B1209" w:rsidRDefault="001B1209" w:rsidP="0081185B">
      <w:pPr>
        <w:spacing w:after="0" w:line="240" w:lineRule="auto"/>
        <w:jc w:val="both"/>
        <w:rPr>
          <w:i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556B" w:rsidRPr="00027128" w:rsidTr="005F556B">
        <w:tc>
          <w:tcPr>
            <w:tcW w:w="9242" w:type="dxa"/>
          </w:tcPr>
          <w:p w:rsidR="005D6244" w:rsidRPr="00D37DB9" w:rsidRDefault="00031392" w:rsidP="001D0627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 xml:space="preserve">Максималният размер на </w:t>
            </w:r>
            <w:r w:rsidR="005D6244" w:rsidRPr="00D37DB9">
              <w:rPr>
                <w:b/>
                <w:lang w:val="bg-BG"/>
              </w:rPr>
              <w:t>финансовата помощ за един кандидат на година, е не повече от 100 000 евро</w:t>
            </w:r>
            <w:r w:rsidR="00D37DB9" w:rsidRPr="001D0627">
              <w:rPr>
                <w:b/>
                <w:lang w:val="bg-BG"/>
              </w:rPr>
              <w:t>;</w:t>
            </w:r>
          </w:p>
          <w:p w:rsidR="00D37DB9" w:rsidRDefault="00D37DB9" w:rsidP="005D6244">
            <w:pPr>
              <w:jc w:val="both"/>
              <w:rPr>
                <w:lang w:val="bg-BG"/>
              </w:rPr>
            </w:pPr>
          </w:p>
          <w:p w:rsidR="005D6244" w:rsidRPr="001D0627" w:rsidRDefault="005D6244" w:rsidP="005D6244">
            <w:pPr>
              <w:jc w:val="both"/>
              <w:rPr>
                <w:b/>
                <w:lang w:val="bg-BG"/>
              </w:rPr>
            </w:pPr>
            <w:r w:rsidRPr="006F0B96">
              <w:rPr>
                <w:b/>
                <w:lang w:val="bg-BG"/>
              </w:rPr>
              <w:t xml:space="preserve">Финансова помощ се изплаща за не повече от пет години </w:t>
            </w:r>
            <w:r w:rsidR="00031DC6">
              <w:rPr>
                <w:b/>
                <w:lang w:val="bg-BG"/>
              </w:rPr>
              <w:t xml:space="preserve">считано </w:t>
            </w:r>
            <w:r w:rsidRPr="006F0B96">
              <w:rPr>
                <w:b/>
                <w:lang w:val="bg-BG"/>
              </w:rPr>
              <w:t>от датата, на която групата или организацията на производители е призната</w:t>
            </w:r>
            <w:r w:rsidR="000821B9" w:rsidRPr="006F0B96">
              <w:rPr>
                <w:b/>
                <w:lang w:val="bg-BG"/>
              </w:rPr>
              <w:t xml:space="preserve"> в съответствие с националното законодателство</w:t>
            </w:r>
            <w:r w:rsidR="00D37DB9" w:rsidRPr="006F0B96">
              <w:rPr>
                <w:b/>
                <w:lang w:val="bg-BG"/>
              </w:rPr>
              <w:t>;</w:t>
            </w:r>
          </w:p>
          <w:p w:rsidR="00D37DB9" w:rsidRDefault="00D37DB9" w:rsidP="00D37DB9">
            <w:pPr>
              <w:jc w:val="both"/>
              <w:rPr>
                <w:lang w:val="bg-BG"/>
              </w:rPr>
            </w:pPr>
          </w:p>
          <w:p w:rsidR="00D37DB9" w:rsidRDefault="00D37DB9" w:rsidP="00D37DB9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>Размерът на финансовата помощ за групите и организациите на производители е под формата на годишно плащане</w:t>
            </w:r>
            <w:r w:rsidR="00D10B4F">
              <w:rPr>
                <w:b/>
                <w:lang w:val="bg-BG"/>
              </w:rPr>
              <w:t xml:space="preserve"> в съответствие с представения бизнес план</w:t>
            </w:r>
            <w:r w:rsidRPr="001D0627">
              <w:rPr>
                <w:b/>
                <w:lang w:val="bg-BG"/>
              </w:rPr>
              <w:t xml:space="preserve"> и се определя като процент от стойността на годишната реализирана на пазара продукция от групата или организацията на производители както следва:</w:t>
            </w:r>
          </w:p>
          <w:p w:rsidR="00D37DB9" w:rsidRPr="001D0627" w:rsidRDefault="00D37DB9" w:rsidP="00D37DB9">
            <w:pPr>
              <w:jc w:val="both"/>
              <w:rPr>
                <w:b/>
                <w:lang w:val="bg-BG"/>
              </w:rPr>
            </w:pPr>
          </w:p>
          <w:p w:rsidR="00D37DB9" w:rsidRPr="00ED7B4D" w:rsidRDefault="00D37D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ED7B4D">
              <w:rPr>
                <w:lang w:val="bg-BG"/>
              </w:rPr>
              <w:t xml:space="preserve">за първата година след признаване - </w:t>
            </w:r>
            <w:r>
              <w:rPr>
                <w:lang w:val="bg-BG"/>
              </w:rPr>
              <w:t>10</w:t>
            </w:r>
            <w:r w:rsidRPr="00ED7B4D">
              <w:rPr>
                <w:lang w:val="bg-BG"/>
              </w:rPr>
              <w:t>%;</w:t>
            </w:r>
          </w:p>
          <w:p w:rsidR="00D37DB9" w:rsidRPr="00ED7B4D" w:rsidRDefault="00D37D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ED7B4D">
              <w:rPr>
                <w:lang w:val="bg-BG"/>
              </w:rPr>
              <w:t xml:space="preserve">за втората година след признаване </w:t>
            </w:r>
            <w:r>
              <w:rPr>
                <w:lang w:val="bg-BG"/>
              </w:rPr>
              <w:t>–</w:t>
            </w:r>
            <w:r w:rsidRPr="00ED7B4D">
              <w:rPr>
                <w:lang w:val="bg-BG"/>
              </w:rPr>
              <w:t xml:space="preserve"> </w:t>
            </w:r>
            <w:r w:rsidR="006F0B96">
              <w:rPr>
                <w:lang w:val="bg-BG"/>
              </w:rPr>
              <w:t>9</w:t>
            </w:r>
            <w:r w:rsidR="0073376D">
              <w:rPr>
                <w:lang w:val="bg-BG"/>
              </w:rPr>
              <w:t>,5</w:t>
            </w:r>
            <w:r w:rsidRPr="00ED7B4D">
              <w:rPr>
                <w:lang w:val="bg-BG"/>
              </w:rPr>
              <w:t>%;</w:t>
            </w:r>
          </w:p>
          <w:p w:rsidR="00D37DB9" w:rsidRPr="00ED7B4D" w:rsidRDefault="00D37D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ED7B4D">
              <w:rPr>
                <w:lang w:val="bg-BG"/>
              </w:rPr>
              <w:t xml:space="preserve">за третата година след признаване </w:t>
            </w:r>
            <w:r>
              <w:rPr>
                <w:lang w:val="bg-BG"/>
              </w:rPr>
              <w:t>–</w:t>
            </w:r>
            <w:r w:rsidRPr="00ED7B4D">
              <w:rPr>
                <w:lang w:val="bg-BG"/>
              </w:rPr>
              <w:t xml:space="preserve"> </w:t>
            </w:r>
            <w:r w:rsidR="0073376D">
              <w:rPr>
                <w:lang w:val="bg-BG"/>
              </w:rPr>
              <w:t>9</w:t>
            </w:r>
            <w:r w:rsidRPr="00ED7B4D">
              <w:rPr>
                <w:lang w:val="bg-BG"/>
              </w:rPr>
              <w:t>%;</w:t>
            </w:r>
          </w:p>
          <w:p w:rsidR="00D37DB9" w:rsidRPr="00ED7B4D" w:rsidRDefault="00D37D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ED7B4D">
              <w:rPr>
                <w:lang w:val="bg-BG"/>
              </w:rPr>
              <w:t xml:space="preserve">за четвъртата година след признаване </w:t>
            </w:r>
            <w:r w:rsidR="0073376D">
              <w:rPr>
                <w:lang w:val="bg-BG"/>
              </w:rPr>
              <w:t>–</w:t>
            </w:r>
            <w:r w:rsidRPr="00ED7B4D">
              <w:rPr>
                <w:lang w:val="bg-BG"/>
              </w:rPr>
              <w:t xml:space="preserve"> </w:t>
            </w:r>
            <w:r w:rsidR="0073376D">
              <w:rPr>
                <w:lang w:val="bg-BG"/>
              </w:rPr>
              <w:t>8,5</w:t>
            </w:r>
            <w:r w:rsidRPr="00ED7B4D">
              <w:rPr>
                <w:lang w:val="bg-BG"/>
              </w:rPr>
              <w:t>%;</w:t>
            </w:r>
          </w:p>
          <w:p w:rsidR="00D37DB9" w:rsidRDefault="00D37DB9" w:rsidP="001D0627">
            <w:pPr>
              <w:pStyle w:val="ListParagraph"/>
              <w:numPr>
                <w:ilvl w:val="0"/>
                <w:numId w:val="12"/>
              </w:numPr>
              <w:ind w:left="142" w:hanging="142"/>
              <w:jc w:val="both"/>
              <w:rPr>
                <w:lang w:val="bg-BG"/>
              </w:rPr>
            </w:pPr>
            <w:r w:rsidRPr="00ED7B4D">
              <w:rPr>
                <w:lang w:val="bg-BG"/>
              </w:rPr>
              <w:t xml:space="preserve">за петата година след признаване </w:t>
            </w:r>
            <w:r>
              <w:rPr>
                <w:lang w:val="bg-BG"/>
              </w:rPr>
              <w:t>–</w:t>
            </w:r>
            <w:r w:rsidRPr="00ED7B4D">
              <w:rPr>
                <w:lang w:val="bg-BG"/>
              </w:rPr>
              <w:t xml:space="preserve"> </w:t>
            </w:r>
            <w:r w:rsidR="0073376D">
              <w:rPr>
                <w:lang w:val="bg-BG"/>
              </w:rPr>
              <w:t>8</w:t>
            </w:r>
            <w:r w:rsidRPr="00ED7B4D">
              <w:rPr>
                <w:lang w:val="bg-BG"/>
              </w:rPr>
              <w:t>%.</w:t>
            </w:r>
          </w:p>
          <w:p w:rsidR="005D6244" w:rsidRDefault="005D6244" w:rsidP="001D0627">
            <w:pPr>
              <w:jc w:val="both"/>
              <w:rPr>
                <w:b/>
                <w:lang w:val="bg-BG"/>
              </w:rPr>
            </w:pPr>
          </w:p>
          <w:p w:rsidR="00D37DB9" w:rsidRDefault="00D37DB9" w:rsidP="001D0627">
            <w:pPr>
              <w:jc w:val="both"/>
              <w:rPr>
                <w:b/>
                <w:lang w:val="bg-BG"/>
              </w:rPr>
            </w:pPr>
            <w:r w:rsidRPr="001D0627">
              <w:rPr>
                <w:b/>
                <w:lang w:val="bg-BG"/>
              </w:rPr>
              <w:t xml:space="preserve">При изчисляване </w:t>
            </w:r>
            <w:r>
              <w:rPr>
                <w:b/>
                <w:lang w:val="bg-BG"/>
              </w:rPr>
              <w:t xml:space="preserve">стойността </w:t>
            </w:r>
            <w:r w:rsidRPr="001D0627">
              <w:rPr>
                <w:b/>
                <w:lang w:val="bg-BG"/>
              </w:rPr>
              <w:t xml:space="preserve">на </w:t>
            </w:r>
            <w:r>
              <w:rPr>
                <w:b/>
                <w:lang w:val="bg-BG"/>
              </w:rPr>
              <w:t xml:space="preserve">реализираната </w:t>
            </w:r>
            <w:r w:rsidRPr="001D0627">
              <w:rPr>
                <w:b/>
                <w:lang w:val="bg-BG"/>
              </w:rPr>
              <w:t>годи</w:t>
            </w:r>
            <w:r w:rsidRPr="00D37DB9">
              <w:rPr>
                <w:b/>
                <w:lang w:val="bg-BG"/>
              </w:rPr>
              <w:t>шна</w:t>
            </w:r>
            <w:r w:rsidRPr="001D0627">
              <w:rPr>
                <w:b/>
                <w:lang w:val="bg-BG"/>
              </w:rPr>
              <w:t xml:space="preserve"> пазарна продукция на групата или организацията на производители</w:t>
            </w:r>
            <w:r>
              <w:rPr>
                <w:b/>
                <w:lang w:val="bg-BG"/>
              </w:rPr>
              <w:t>,</w:t>
            </w:r>
            <w:r w:rsidRPr="001D0627">
              <w:rPr>
                <w:b/>
                <w:lang w:val="bg-BG"/>
              </w:rPr>
              <w:t xml:space="preserve"> не се включва стойността на реализираната продукция </w:t>
            </w:r>
            <w:r>
              <w:rPr>
                <w:b/>
                <w:lang w:val="bg-BG"/>
              </w:rPr>
              <w:t>от</w:t>
            </w:r>
            <w:r w:rsidRPr="001D0627">
              <w:rPr>
                <w:b/>
                <w:lang w:val="bg-BG"/>
              </w:rPr>
              <w:t xml:space="preserve"> земеделски производители, които не са членове на организацията</w:t>
            </w:r>
            <w:r w:rsidR="00CD4FC3">
              <w:rPr>
                <w:b/>
                <w:lang w:val="bg-BG"/>
              </w:rPr>
              <w:t>.</w:t>
            </w:r>
          </w:p>
          <w:p w:rsidR="00146F2B" w:rsidRDefault="00146F2B" w:rsidP="001D0627">
            <w:pPr>
              <w:jc w:val="both"/>
              <w:rPr>
                <w:b/>
                <w:lang w:val="bg-BG"/>
              </w:rPr>
            </w:pPr>
          </w:p>
          <w:p w:rsidR="00146F2B" w:rsidRPr="00E64E55" w:rsidRDefault="00146F2B" w:rsidP="00146F2B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Прогнозната стойност на финансовата помощ посочена от кандидата за всяка година от изпълнение на бизнес плана, трябва да съответства с капацитета за годишна</w:t>
            </w:r>
            <w:r w:rsidRPr="001D0627">
              <w:rPr>
                <w:b/>
                <w:lang w:val="bg-BG"/>
              </w:rPr>
              <w:t xml:space="preserve"> реал</w:t>
            </w:r>
            <w:r>
              <w:rPr>
                <w:b/>
                <w:lang w:val="bg-BG"/>
              </w:rPr>
              <w:t>изация</w:t>
            </w:r>
            <w:r w:rsidRPr="001D0627">
              <w:rPr>
                <w:b/>
                <w:lang w:val="bg-BG"/>
              </w:rPr>
              <w:t xml:space="preserve"> на пазара </w:t>
            </w:r>
            <w:r>
              <w:rPr>
                <w:b/>
                <w:lang w:val="bg-BG"/>
              </w:rPr>
              <w:t xml:space="preserve">на </w:t>
            </w:r>
            <w:r w:rsidRPr="001D0627">
              <w:rPr>
                <w:b/>
                <w:lang w:val="bg-BG"/>
              </w:rPr>
              <w:t>продукция</w:t>
            </w:r>
            <w:r>
              <w:rPr>
                <w:b/>
                <w:lang w:val="bg-BG"/>
              </w:rPr>
              <w:t xml:space="preserve"> от кандидата.</w:t>
            </w:r>
          </w:p>
          <w:p w:rsidR="00216FEF" w:rsidRDefault="00216FEF" w:rsidP="001D0627">
            <w:pPr>
              <w:jc w:val="both"/>
              <w:rPr>
                <w:b/>
                <w:lang w:val="bg-BG"/>
              </w:rPr>
            </w:pPr>
            <w:bookmarkStart w:id="0" w:name="_GoBack"/>
            <w:bookmarkEnd w:id="0"/>
          </w:p>
          <w:p w:rsidR="00216FEF" w:rsidRDefault="00216FEF" w:rsidP="001D0627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При определяне размера на финансовата помощ ще се извършва проверка за липса на двойно финансиране;</w:t>
            </w:r>
          </w:p>
          <w:p w:rsidR="006F0B96" w:rsidRDefault="006F0B96" w:rsidP="001D0627">
            <w:pPr>
              <w:jc w:val="both"/>
              <w:rPr>
                <w:b/>
                <w:lang w:val="bg-BG"/>
              </w:rPr>
            </w:pPr>
          </w:p>
          <w:p w:rsidR="005F556B" w:rsidRPr="006F0B96" w:rsidRDefault="006F0B96" w:rsidP="006F0B96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В рамките на интервенцията не е допустимо авансова изплащане на финансова помощ.</w:t>
            </w:r>
          </w:p>
        </w:tc>
      </w:tr>
    </w:tbl>
    <w:p w:rsidR="005F556B" w:rsidRDefault="005F556B" w:rsidP="0081185B">
      <w:pPr>
        <w:spacing w:line="240" w:lineRule="auto"/>
        <w:jc w:val="both"/>
        <w:rPr>
          <w:b/>
          <w:lang w:val="bg-BG"/>
        </w:rPr>
      </w:pPr>
    </w:p>
    <w:sectPr w:rsidR="005F556B" w:rsidSect="000E5F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2" w:right="1440" w:bottom="993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16" w:rsidRDefault="00AD1416" w:rsidP="00C46DC8">
      <w:pPr>
        <w:spacing w:after="0" w:line="240" w:lineRule="auto"/>
      </w:pPr>
      <w:r>
        <w:separator/>
      </w:r>
    </w:p>
  </w:endnote>
  <w:endnote w:type="continuationSeparator" w:id="0">
    <w:p w:rsidR="00AD1416" w:rsidRDefault="00AD1416" w:rsidP="00C4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4" w:rsidRDefault="003614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4" w:rsidRDefault="003614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B4" w:rsidRDefault="003614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16" w:rsidRDefault="00AD1416" w:rsidP="00C46DC8">
      <w:pPr>
        <w:spacing w:after="0" w:line="240" w:lineRule="auto"/>
      </w:pPr>
      <w:r>
        <w:separator/>
      </w:r>
    </w:p>
  </w:footnote>
  <w:footnote w:type="continuationSeparator" w:id="0">
    <w:p w:rsidR="00AD1416" w:rsidRDefault="00AD1416" w:rsidP="00C46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AD141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988648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AD141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988649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DC8" w:rsidRDefault="00AD141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988647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71A70"/>
    <w:multiLevelType w:val="hybridMultilevel"/>
    <w:tmpl w:val="92868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77CFA"/>
    <w:multiLevelType w:val="hybridMultilevel"/>
    <w:tmpl w:val="B0543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47D93"/>
    <w:multiLevelType w:val="multilevel"/>
    <w:tmpl w:val="E27C4F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E7E7D99"/>
    <w:multiLevelType w:val="hybridMultilevel"/>
    <w:tmpl w:val="737A7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FF33AF"/>
    <w:multiLevelType w:val="hybridMultilevel"/>
    <w:tmpl w:val="93CA4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96A98"/>
    <w:multiLevelType w:val="hybridMultilevel"/>
    <w:tmpl w:val="0E8A43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F22A5"/>
    <w:multiLevelType w:val="hybridMultilevel"/>
    <w:tmpl w:val="2AAEA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F4293"/>
    <w:multiLevelType w:val="hybridMultilevel"/>
    <w:tmpl w:val="FAE6C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14733"/>
    <w:multiLevelType w:val="hybridMultilevel"/>
    <w:tmpl w:val="56821C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9105F"/>
    <w:multiLevelType w:val="hybridMultilevel"/>
    <w:tmpl w:val="85C8B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65F0E"/>
    <w:multiLevelType w:val="hybridMultilevel"/>
    <w:tmpl w:val="C290A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12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E6"/>
    <w:rsid w:val="000018CA"/>
    <w:rsid w:val="00021763"/>
    <w:rsid w:val="00022901"/>
    <w:rsid w:val="00027128"/>
    <w:rsid w:val="00031392"/>
    <w:rsid w:val="00031DC6"/>
    <w:rsid w:val="00062038"/>
    <w:rsid w:val="00065634"/>
    <w:rsid w:val="00065AAF"/>
    <w:rsid w:val="00072CAF"/>
    <w:rsid w:val="00076EC5"/>
    <w:rsid w:val="000821B9"/>
    <w:rsid w:val="00083B60"/>
    <w:rsid w:val="0009266A"/>
    <w:rsid w:val="000A2E65"/>
    <w:rsid w:val="000A61F3"/>
    <w:rsid w:val="000B39D9"/>
    <w:rsid w:val="000E5FE1"/>
    <w:rsid w:val="000E7392"/>
    <w:rsid w:val="000F1A1A"/>
    <w:rsid w:val="000F291A"/>
    <w:rsid w:val="0010541E"/>
    <w:rsid w:val="0011493F"/>
    <w:rsid w:val="00130A1B"/>
    <w:rsid w:val="00146F2B"/>
    <w:rsid w:val="00152C81"/>
    <w:rsid w:val="001667E4"/>
    <w:rsid w:val="00166843"/>
    <w:rsid w:val="001759E6"/>
    <w:rsid w:val="001A14C8"/>
    <w:rsid w:val="001B1209"/>
    <w:rsid w:val="001C2EAC"/>
    <w:rsid w:val="001C6CAD"/>
    <w:rsid w:val="001D0627"/>
    <w:rsid w:val="001D075D"/>
    <w:rsid w:val="001D2848"/>
    <w:rsid w:val="001E0DBD"/>
    <w:rsid w:val="001E1E82"/>
    <w:rsid w:val="00214A2D"/>
    <w:rsid w:val="00216D60"/>
    <w:rsid w:val="00216FEF"/>
    <w:rsid w:val="002415EF"/>
    <w:rsid w:val="00245A7B"/>
    <w:rsid w:val="00252CFE"/>
    <w:rsid w:val="002826F7"/>
    <w:rsid w:val="00295805"/>
    <w:rsid w:val="002A2C33"/>
    <w:rsid w:val="002B0EE3"/>
    <w:rsid w:val="002B5588"/>
    <w:rsid w:val="002D313F"/>
    <w:rsid w:val="002E576B"/>
    <w:rsid w:val="002F7169"/>
    <w:rsid w:val="003158AA"/>
    <w:rsid w:val="00323875"/>
    <w:rsid w:val="00323C4C"/>
    <w:rsid w:val="00327F0A"/>
    <w:rsid w:val="003349E9"/>
    <w:rsid w:val="00334B7F"/>
    <w:rsid w:val="00341C6B"/>
    <w:rsid w:val="00355E41"/>
    <w:rsid w:val="003614B4"/>
    <w:rsid w:val="00363211"/>
    <w:rsid w:val="00392304"/>
    <w:rsid w:val="003A1BF4"/>
    <w:rsid w:val="003A64ED"/>
    <w:rsid w:val="003A6CE6"/>
    <w:rsid w:val="003B2B39"/>
    <w:rsid w:val="003D51F8"/>
    <w:rsid w:val="00401744"/>
    <w:rsid w:val="00413957"/>
    <w:rsid w:val="004322DD"/>
    <w:rsid w:val="00440223"/>
    <w:rsid w:val="00460BD8"/>
    <w:rsid w:val="0046113A"/>
    <w:rsid w:val="00465D61"/>
    <w:rsid w:val="00490537"/>
    <w:rsid w:val="004A1C67"/>
    <w:rsid w:val="004A7E4E"/>
    <w:rsid w:val="004B5C67"/>
    <w:rsid w:val="004B6B37"/>
    <w:rsid w:val="004D0686"/>
    <w:rsid w:val="004D18EC"/>
    <w:rsid w:val="004D2DBC"/>
    <w:rsid w:val="004D47EE"/>
    <w:rsid w:val="004D583C"/>
    <w:rsid w:val="004F32B8"/>
    <w:rsid w:val="0053766E"/>
    <w:rsid w:val="00551F8B"/>
    <w:rsid w:val="005524A2"/>
    <w:rsid w:val="00567D49"/>
    <w:rsid w:val="005D0DB5"/>
    <w:rsid w:val="005D6244"/>
    <w:rsid w:val="005E111D"/>
    <w:rsid w:val="005E7715"/>
    <w:rsid w:val="005F1B9E"/>
    <w:rsid w:val="005F34F4"/>
    <w:rsid w:val="005F556B"/>
    <w:rsid w:val="0060086E"/>
    <w:rsid w:val="00624B8F"/>
    <w:rsid w:val="006272E7"/>
    <w:rsid w:val="00632A9B"/>
    <w:rsid w:val="006704CF"/>
    <w:rsid w:val="00681B6D"/>
    <w:rsid w:val="00693CFD"/>
    <w:rsid w:val="006A2390"/>
    <w:rsid w:val="006C6C74"/>
    <w:rsid w:val="006D18FB"/>
    <w:rsid w:val="006D2D77"/>
    <w:rsid w:val="006E005F"/>
    <w:rsid w:val="006E2C6A"/>
    <w:rsid w:val="006E3C30"/>
    <w:rsid w:val="006E54DC"/>
    <w:rsid w:val="006F0B96"/>
    <w:rsid w:val="006F5D0F"/>
    <w:rsid w:val="007035C5"/>
    <w:rsid w:val="00705D02"/>
    <w:rsid w:val="0071137F"/>
    <w:rsid w:val="00715809"/>
    <w:rsid w:val="00727E1B"/>
    <w:rsid w:val="0073376D"/>
    <w:rsid w:val="007509FC"/>
    <w:rsid w:val="00772B90"/>
    <w:rsid w:val="007A494E"/>
    <w:rsid w:val="007A75A3"/>
    <w:rsid w:val="007B4B7A"/>
    <w:rsid w:val="007C73FA"/>
    <w:rsid w:val="007E5AE7"/>
    <w:rsid w:val="007F248F"/>
    <w:rsid w:val="007F51B4"/>
    <w:rsid w:val="007F54BB"/>
    <w:rsid w:val="007F6563"/>
    <w:rsid w:val="0081185B"/>
    <w:rsid w:val="008178FE"/>
    <w:rsid w:val="0083285D"/>
    <w:rsid w:val="00872943"/>
    <w:rsid w:val="00882E4B"/>
    <w:rsid w:val="00890974"/>
    <w:rsid w:val="008909E1"/>
    <w:rsid w:val="0089159D"/>
    <w:rsid w:val="008A7C31"/>
    <w:rsid w:val="008D16F3"/>
    <w:rsid w:val="008F05DA"/>
    <w:rsid w:val="00907881"/>
    <w:rsid w:val="00907B02"/>
    <w:rsid w:val="00912E2F"/>
    <w:rsid w:val="0091452D"/>
    <w:rsid w:val="00927421"/>
    <w:rsid w:val="00935872"/>
    <w:rsid w:val="00936FC8"/>
    <w:rsid w:val="00941407"/>
    <w:rsid w:val="00950149"/>
    <w:rsid w:val="00950EC5"/>
    <w:rsid w:val="009628D9"/>
    <w:rsid w:val="0097251A"/>
    <w:rsid w:val="00975A3A"/>
    <w:rsid w:val="009966ED"/>
    <w:rsid w:val="009B2ED1"/>
    <w:rsid w:val="009B41C5"/>
    <w:rsid w:val="009C3373"/>
    <w:rsid w:val="009C346C"/>
    <w:rsid w:val="009E4383"/>
    <w:rsid w:val="009F42FC"/>
    <w:rsid w:val="009F57EA"/>
    <w:rsid w:val="009F6652"/>
    <w:rsid w:val="00A14A82"/>
    <w:rsid w:val="00A20F14"/>
    <w:rsid w:val="00A263D9"/>
    <w:rsid w:val="00A41D36"/>
    <w:rsid w:val="00A45024"/>
    <w:rsid w:val="00A65563"/>
    <w:rsid w:val="00A7344D"/>
    <w:rsid w:val="00A77C37"/>
    <w:rsid w:val="00A955B4"/>
    <w:rsid w:val="00AA069F"/>
    <w:rsid w:val="00AA45C2"/>
    <w:rsid w:val="00AD0BC9"/>
    <w:rsid w:val="00AD1416"/>
    <w:rsid w:val="00AD6142"/>
    <w:rsid w:val="00AE7DCA"/>
    <w:rsid w:val="00B04758"/>
    <w:rsid w:val="00B16744"/>
    <w:rsid w:val="00B170D8"/>
    <w:rsid w:val="00B32728"/>
    <w:rsid w:val="00B579CA"/>
    <w:rsid w:val="00B92EB3"/>
    <w:rsid w:val="00B94B28"/>
    <w:rsid w:val="00B9734A"/>
    <w:rsid w:val="00BA534D"/>
    <w:rsid w:val="00BC2D56"/>
    <w:rsid w:val="00BC5E32"/>
    <w:rsid w:val="00BD6438"/>
    <w:rsid w:val="00BE7E72"/>
    <w:rsid w:val="00C1686F"/>
    <w:rsid w:val="00C46DC8"/>
    <w:rsid w:val="00C50B6D"/>
    <w:rsid w:val="00C97ED5"/>
    <w:rsid w:val="00CA5A7B"/>
    <w:rsid w:val="00CB6752"/>
    <w:rsid w:val="00CC2A84"/>
    <w:rsid w:val="00CD4FC3"/>
    <w:rsid w:val="00CD7F3C"/>
    <w:rsid w:val="00D10B4F"/>
    <w:rsid w:val="00D13C83"/>
    <w:rsid w:val="00D143B5"/>
    <w:rsid w:val="00D15A07"/>
    <w:rsid w:val="00D15C9E"/>
    <w:rsid w:val="00D219E2"/>
    <w:rsid w:val="00D37DB9"/>
    <w:rsid w:val="00D4301E"/>
    <w:rsid w:val="00D630EC"/>
    <w:rsid w:val="00D92818"/>
    <w:rsid w:val="00DA7753"/>
    <w:rsid w:val="00DB1959"/>
    <w:rsid w:val="00DB42EB"/>
    <w:rsid w:val="00DC0558"/>
    <w:rsid w:val="00DC08EE"/>
    <w:rsid w:val="00DC449A"/>
    <w:rsid w:val="00DC710F"/>
    <w:rsid w:val="00DC7946"/>
    <w:rsid w:val="00DD2EB7"/>
    <w:rsid w:val="00DD51B9"/>
    <w:rsid w:val="00DE6D78"/>
    <w:rsid w:val="00DE7C10"/>
    <w:rsid w:val="00DE7C1B"/>
    <w:rsid w:val="00E03253"/>
    <w:rsid w:val="00E1551E"/>
    <w:rsid w:val="00E15F3A"/>
    <w:rsid w:val="00E53C53"/>
    <w:rsid w:val="00E64E55"/>
    <w:rsid w:val="00E76E03"/>
    <w:rsid w:val="00E869B8"/>
    <w:rsid w:val="00E93BD3"/>
    <w:rsid w:val="00E968CB"/>
    <w:rsid w:val="00EA0769"/>
    <w:rsid w:val="00EA5073"/>
    <w:rsid w:val="00ED7B4D"/>
    <w:rsid w:val="00EF0963"/>
    <w:rsid w:val="00F12116"/>
    <w:rsid w:val="00F14352"/>
    <w:rsid w:val="00F21D3A"/>
    <w:rsid w:val="00F22043"/>
    <w:rsid w:val="00F377A3"/>
    <w:rsid w:val="00F80B5A"/>
    <w:rsid w:val="00F87784"/>
    <w:rsid w:val="00FB5FC5"/>
    <w:rsid w:val="00FD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9B2ED1"/>
  </w:style>
  <w:style w:type="paragraph" w:styleId="Header">
    <w:name w:val="header"/>
    <w:basedOn w:val="Normal"/>
    <w:link w:val="Head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C8"/>
  </w:style>
  <w:style w:type="paragraph" w:styleId="Footer">
    <w:name w:val="footer"/>
    <w:basedOn w:val="Normal"/>
    <w:link w:val="FooterChar"/>
    <w:uiPriority w:val="99"/>
    <w:unhideWhenUsed/>
    <w:rsid w:val="00C46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167D0-A3A8-4660-9D2F-B0BB8FF69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1807</Words>
  <Characters>10305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Vladislav E. Tsvetanov</cp:lastModifiedBy>
  <cp:revision>3</cp:revision>
  <cp:lastPrinted>2020-09-17T08:32:00Z</cp:lastPrinted>
  <dcterms:created xsi:type="dcterms:W3CDTF">2020-12-04T11:08:00Z</dcterms:created>
  <dcterms:modified xsi:type="dcterms:W3CDTF">2020-12-04T13:52:00Z</dcterms:modified>
</cp:coreProperties>
</file>