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76B" w:rsidRPr="00204C80" w:rsidRDefault="002E576B" w:rsidP="002E576B">
      <w:pPr>
        <w:jc w:val="center"/>
        <w:rPr>
          <w:lang w:val="bg-BG"/>
        </w:rPr>
      </w:pPr>
      <w:r w:rsidRPr="00204C80">
        <w:rPr>
          <w:lang w:val="bg-BG"/>
        </w:rPr>
        <w:t>Име на интервенцията:</w:t>
      </w:r>
    </w:p>
    <w:tbl>
      <w:tblPr>
        <w:tblStyle w:val="TableGrid"/>
        <w:tblW w:w="0" w:type="auto"/>
        <w:tblLook w:val="04A0" w:firstRow="1" w:lastRow="0" w:firstColumn="1" w:lastColumn="0" w:noHBand="0" w:noVBand="1"/>
      </w:tblPr>
      <w:tblGrid>
        <w:gridCol w:w="9242"/>
      </w:tblGrid>
      <w:tr w:rsidR="00341EFA" w:rsidRPr="00204C80" w:rsidTr="00551F19">
        <w:trPr>
          <w:trHeight w:val="338"/>
        </w:trPr>
        <w:tc>
          <w:tcPr>
            <w:tcW w:w="9242" w:type="dxa"/>
            <w:shd w:val="clear" w:color="auto" w:fill="B8CCE4" w:themeFill="accent1" w:themeFillTint="66"/>
            <w:vAlign w:val="center"/>
          </w:tcPr>
          <w:p w:rsidR="002E576B" w:rsidRPr="00204C80" w:rsidRDefault="00341EFA" w:rsidP="00551F19">
            <w:pPr>
              <w:spacing w:after="200" w:line="276" w:lineRule="auto"/>
              <w:jc w:val="center"/>
              <w:rPr>
                <w:b/>
                <w:sz w:val="24"/>
                <w:szCs w:val="24"/>
                <w:lang w:val="bg-BG"/>
              </w:rPr>
            </w:pPr>
            <w:r w:rsidRPr="00204C80">
              <w:rPr>
                <w:b/>
                <w:sz w:val="24"/>
                <w:szCs w:val="24"/>
                <w:lang w:val="bg-BG"/>
              </w:rPr>
              <w:t>Член 64, б. „г</w:t>
            </w:r>
            <w:r w:rsidR="009B2ED1" w:rsidRPr="00204C80">
              <w:rPr>
                <w:b/>
                <w:sz w:val="24"/>
                <w:szCs w:val="24"/>
                <w:lang w:val="bg-BG"/>
              </w:rPr>
              <w:t xml:space="preserve">“ - </w:t>
            </w:r>
            <w:r w:rsidRPr="00204C80">
              <w:rPr>
                <w:b/>
                <w:sz w:val="24"/>
                <w:szCs w:val="24"/>
                <w:lang w:val="bg-BG"/>
              </w:rPr>
              <w:t>Инвестиции</w:t>
            </w:r>
          </w:p>
        </w:tc>
      </w:tr>
    </w:tbl>
    <w:p w:rsidR="002E576B" w:rsidRPr="00204C80" w:rsidRDefault="002E576B" w:rsidP="002E576B">
      <w:pPr>
        <w:jc w:val="center"/>
        <w:rPr>
          <w:lang w:val="bg-BG"/>
        </w:rPr>
      </w:pPr>
    </w:p>
    <w:tbl>
      <w:tblPr>
        <w:tblStyle w:val="TableGrid"/>
        <w:tblW w:w="9322" w:type="dxa"/>
        <w:tblLook w:val="04A0" w:firstRow="1" w:lastRow="0" w:firstColumn="1" w:lastColumn="0" w:noHBand="0" w:noVBand="1"/>
      </w:tblPr>
      <w:tblGrid>
        <w:gridCol w:w="2943"/>
        <w:gridCol w:w="6379"/>
      </w:tblGrid>
      <w:tr w:rsidR="00341EFA" w:rsidRPr="00204C80" w:rsidTr="00252CFE">
        <w:tc>
          <w:tcPr>
            <w:tcW w:w="2943" w:type="dxa"/>
            <w:shd w:val="clear" w:color="auto" w:fill="B8CCE4" w:themeFill="accent1" w:themeFillTint="66"/>
          </w:tcPr>
          <w:p w:rsidR="002E576B" w:rsidRPr="00204C80" w:rsidRDefault="002E576B" w:rsidP="002E576B">
            <w:pPr>
              <w:ind w:right="1711"/>
              <w:rPr>
                <w:b/>
                <w:lang w:val="bg-BG"/>
              </w:rPr>
            </w:pPr>
            <w:r w:rsidRPr="00204C80">
              <w:rPr>
                <w:b/>
                <w:lang w:val="bg-BG"/>
              </w:rPr>
              <w:t>Фонд</w:t>
            </w:r>
          </w:p>
        </w:tc>
        <w:tc>
          <w:tcPr>
            <w:tcW w:w="6379" w:type="dxa"/>
          </w:tcPr>
          <w:p w:rsidR="002E576B" w:rsidRPr="00204C80" w:rsidRDefault="009B2ED1" w:rsidP="008E7489">
            <w:pPr>
              <w:jc w:val="both"/>
              <w:rPr>
                <w:lang w:val="bg-BG"/>
              </w:rPr>
            </w:pPr>
            <w:r w:rsidRPr="00204C80">
              <w:rPr>
                <w:sz w:val="24"/>
                <w:szCs w:val="24"/>
                <w:lang w:val="bg-BG"/>
              </w:rPr>
              <w:t>Европейски земеделски фонд за развитие на селските райони (ЕЗФРСР)</w:t>
            </w:r>
          </w:p>
        </w:tc>
      </w:tr>
      <w:tr w:rsidR="00341EFA" w:rsidRPr="00204C80" w:rsidTr="00252CFE">
        <w:tc>
          <w:tcPr>
            <w:tcW w:w="2943" w:type="dxa"/>
            <w:shd w:val="clear" w:color="auto" w:fill="B8CCE4" w:themeFill="accent1" w:themeFillTint="66"/>
            <w:vAlign w:val="center"/>
          </w:tcPr>
          <w:p w:rsidR="002E576B" w:rsidRPr="00204C80" w:rsidRDefault="002E576B" w:rsidP="00BC2D56">
            <w:pPr>
              <w:rPr>
                <w:b/>
                <w:lang w:val="bg-BG"/>
              </w:rPr>
            </w:pPr>
            <w:r w:rsidRPr="00204C80">
              <w:rPr>
                <w:b/>
                <w:lang w:val="bg-BG"/>
              </w:rPr>
              <w:t>Тип на интервенцията</w:t>
            </w:r>
          </w:p>
        </w:tc>
        <w:tc>
          <w:tcPr>
            <w:tcW w:w="6379" w:type="dxa"/>
            <w:vAlign w:val="center"/>
          </w:tcPr>
          <w:p w:rsidR="002E576B" w:rsidRPr="00204C80" w:rsidRDefault="000117B0" w:rsidP="008E7489">
            <w:pPr>
              <w:jc w:val="both"/>
              <w:rPr>
                <w:lang w:val="bg-BG"/>
              </w:rPr>
            </w:pPr>
            <w:r w:rsidRPr="00204C80">
              <w:rPr>
                <w:sz w:val="24"/>
                <w:szCs w:val="24"/>
                <w:lang w:val="bg-BG"/>
              </w:rPr>
              <w:t xml:space="preserve">Възстановяването на земеделски потенциал след природни бедствия или катастрофични събития и инвестиции в подходящи превантивни действия </w:t>
            </w:r>
          </w:p>
        </w:tc>
      </w:tr>
      <w:tr w:rsidR="00341EFA" w:rsidRPr="00204C80" w:rsidTr="00252CFE">
        <w:tc>
          <w:tcPr>
            <w:tcW w:w="2943" w:type="dxa"/>
            <w:shd w:val="clear" w:color="auto" w:fill="B8CCE4" w:themeFill="accent1" w:themeFillTint="66"/>
            <w:vAlign w:val="center"/>
          </w:tcPr>
          <w:p w:rsidR="002E576B" w:rsidRPr="00204C80" w:rsidRDefault="002E576B" w:rsidP="002E576B">
            <w:pPr>
              <w:rPr>
                <w:b/>
                <w:lang w:val="bg-BG"/>
              </w:rPr>
            </w:pPr>
            <w:r w:rsidRPr="00204C80">
              <w:rPr>
                <w:b/>
                <w:lang w:val="bg-BG"/>
              </w:rPr>
              <w:t>Териториален обхват</w:t>
            </w:r>
            <w:r w:rsidR="004D47EE" w:rsidRPr="00204C80">
              <w:rPr>
                <w:b/>
                <w:lang w:val="bg-BG"/>
              </w:rPr>
              <w:t xml:space="preserve"> </w:t>
            </w:r>
          </w:p>
        </w:tc>
        <w:tc>
          <w:tcPr>
            <w:tcW w:w="6379" w:type="dxa"/>
            <w:vAlign w:val="center"/>
          </w:tcPr>
          <w:p w:rsidR="002E576B" w:rsidRPr="00204C80" w:rsidRDefault="00A7344D" w:rsidP="008E7489">
            <w:pPr>
              <w:jc w:val="both"/>
              <w:rPr>
                <w:sz w:val="24"/>
                <w:szCs w:val="24"/>
                <w:lang w:val="bg-BG"/>
              </w:rPr>
            </w:pPr>
            <w:r w:rsidRPr="00204C80">
              <w:rPr>
                <w:sz w:val="24"/>
                <w:szCs w:val="24"/>
                <w:lang w:val="bg-BG"/>
              </w:rPr>
              <w:t>Дейностите по проектите се осъществят на територията на Република България.</w:t>
            </w:r>
          </w:p>
        </w:tc>
      </w:tr>
      <w:tr w:rsidR="00341EFA" w:rsidRPr="00204C80" w:rsidTr="00B540BE">
        <w:tc>
          <w:tcPr>
            <w:tcW w:w="2943" w:type="dxa"/>
            <w:shd w:val="clear" w:color="auto" w:fill="B8CCE4" w:themeFill="accent1" w:themeFillTint="66"/>
            <w:vAlign w:val="center"/>
          </w:tcPr>
          <w:p w:rsidR="002E576B" w:rsidRPr="00204C80" w:rsidRDefault="002E576B" w:rsidP="002E576B">
            <w:pPr>
              <w:rPr>
                <w:b/>
                <w:lang w:val="bg-BG"/>
              </w:rPr>
            </w:pPr>
            <w:r w:rsidRPr="00204C80">
              <w:rPr>
                <w:b/>
                <w:lang w:val="bg-BG"/>
              </w:rPr>
              <w:t>Свързани специфични цели и където е релевантно, секторни приоритети</w:t>
            </w:r>
          </w:p>
        </w:tc>
        <w:tc>
          <w:tcPr>
            <w:tcW w:w="6379" w:type="dxa"/>
            <w:shd w:val="clear" w:color="auto" w:fill="FFFFFF" w:themeFill="background1"/>
            <w:vAlign w:val="center"/>
          </w:tcPr>
          <w:p w:rsidR="000117B0" w:rsidRPr="00B540BE" w:rsidRDefault="009B2ED1" w:rsidP="008E7489">
            <w:pPr>
              <w:jc w:val="both"/>
              <w:rPr>
                <w:sz w:val="24"/>
                <w:szCs w:val="24"/>
                <w:lang w:val="bg-BG"/>
              </w:rPr>
            </w:pPr>
            <w:r w:rsidRPr="00B540BE">
              <w:rPr>
                <w:sz w:val="24"/>
                <w:szCs w:val="24"/>
                <w:lang w:val="bg-BG"/>
              </w:rPr>
              <w:t>Типа на интервенцията е пряко свързан със</w:t>
            </w:r>
            <w:r w:rsidR="000117B0" w:rsidRPr="00B540BE">
              <w:rPr>
                <w:sz w:val="24"/>
                <w:szCs w:val="24"/>
                <w:lang w:val="bg-BG"/>
              </w:rPr>
              <w:t>:</w:t>
            </w:r>
          </w:p>
          <w:p w:rsidR="00CE6217" w:rsidRPr="00B540BE" w:rsidRDefault="00204C80" w:rsidP="008E7489">
            <w:pPr>
              <w:jc w:val="both"/>
              <w:rPr>
                <w:sz w:val="24"/>
                <w:szCs w:val="24"/>
                <w:lang w:val="bg-BG"/>
              </w:rPr>
            </w:pPr>
            <w:r w:rsidRPr="00B540BE">
              <w:rPr>
                <w:b/>
                <w:sz w:val="24"/>
                <w:szCs w:val="24"/>
                <w:lang w:val="bg-BG" w:bidi="bg-BG"/>
              </w:rPr>
              <w:t>СЦ</w:t>
            </w:r>
            <w:r w:rsidR="00CE6217" w:rsidRPr="00B540BE">
              <w:rPr>
                <w:b/>
                <w:sz w:val="24"/>
                <w:szCs w:val="24"/>
                <w:lang w:val="bg-BG" w:bidi="bg-BG"/>
              </w:rPr>
              <w:t>1</w:t>
            </w:r>
            <w:r w:rsidR="00CE6217" w:rsidRPr="00B540BE">
              <w:rPr>
                <w:sz w:val="24"/>
                <w:szCs w:val="24"/>
                <w:lang w:val="bg-BG" w:bidi="bg-BG"/>
              </w:rPr>
              <w:t xml:space="preserve"> </w:t>
            </w:r>
            <w:r w:rsidR="00CE6217" w:rsidRPr="00B540BE">
              <w:rPr>
                <w:sz w:val="24"/>
                <w:szCs w:val="24"/>
                <w:lang w:val="bg-BG"/>
              </w:rPr>
              <w:t>“</w:t>
            </w:r>
            <w:r w:rsidR="00CE6217" w:rsidRPr="00B540BE">
              <w:rPr>
                <w:sz w:val="24"/>
                <w:szCs w:val="24"/>
                <w:lang w:val="bg-BG" w:bidi="bg-BG"/>
              </w:rPr>
              <w:t>П</w:t>
            </w:r>
            <w:r w:rsidR="00CE6217" w:rsidRPr="00B540BE">
              <w:rPr>
                <w:sz w:val="24"/>
                <w:szCs w:val="24"/>
                <w:lang w:val="bg-BG"/>
              </w:rPr>
              <w:t>одпомагане на достатъчно надеждни земеделски доходи и устойчивост в целия ЕС с цел подобряване на продоволствената сигурност”;</w:t>
            </w:r>
          </w:p>
          <w:p w:rsidR="00922D4C" w:rsidRPr="00204C80" w:rsidRDefault="00204C80" w:rsidP="008E7489">
            <w:pPr>
              <w:jc w:val="both"/>
              <w:rPr>
                <w:sz w:val="24"/>
                <w:szCs w:val="24"/>
                <w:lang w:val="bg-BG"/>
              </w:rPr>
            </w:pPr>
            <w:r w:rsidRPr="00B540BE">
              <w:rPr>
                <w:b/>
                <w:sz w:val="24"/>
                <w:szCs w:val="24"/>
                <w:lang w:val="bg-BG"/>
              </w:rPr>
              <w:t>СЦ</w:t>
            </w:r>
            <w:r w:rsidR="004A68EA" w:rsidRPr="00B540BE">
              <w:rPr>
                <w:b/>
                <w:sz w:val="24"/>
                <w:szCs w:val="24"/>
                <w:lang w:val="bg-BG"/>
              </w:rPr>
              <w:t>9</w:t>
            </w:r>
            <w:r w:rsidR="004A68EA" w:rsidRPr="00B540BE">
              <w:rPr>
                <w:sz w:val="24"/>
                <w:szCs w:val="24"/>
                <w:lang w:val="bg-BG"/>
              </w:rPr>
              <w:t xml:space="preserve"> </w:t>
            </w:r>
            <w:r w:rsidR="00341EFA" w:rsidRPr="00B540BE">
              <w:rPr>
                <w:sz w:val="24"/>
                <w:szCs w:val="24"/>
                <w:lang w:val="bg-BG"/>
              </w:rPr>
              <w:t>„</w:t>
            </w:r>
            <w:r w:rsidR="004A68EA" w:rsidRPr="00B540BE">
              <w:rPr>
                <w:sz w:val="24"/>
                <w:szCs w:val="24"/>
                <w:lang w:val="bg-BG"/>
              </w:rPr>
              <w:t xml:space="preserve">Подобряване на реакцията на селското стопанство в </w:t>
            </w:r>
            <w:r w:rsidR="000B1A91" w:rsidRPr="00B540BE">
              <w:rPr>
                <w:sz w:val="24"/>
                <w:szCs w:val="24"/>
                <w:lang w:val="bg-BG"/>
              </w:rPr>
              <w:t>ЕС</w:t>
            </w:r>
            <w:r w:rsidR="004A68EA" w:rsidRPr="00B540BE">
              <w:rPr>
                <w:sz w:val="24"/>
                <w:szCs w:val="24"/>
                <w:lang w:val="bg-BG"/>
              </w:rPr>
              <w:t xml:space="preserve"> в отговор на обществените изисквания по отношение на храните и здравето, включително за безвредна, питателна и устойчива храна, както и за хуманно отношение към животните</w:t>
            </w:r>
            <w:r w:rsidR="00341EFA" w:rsidRPr="00B540BE">
              <w:rPr>
                <w:sz w:val="24"/>
                <w:szCs w:val="24"/>
                <w:lang w:val="bg-BG"/>
              </w:rPr>
              <w:t>“</w:t>
            </w:r>
            <w:r w:rsidR="000117B0" w:rsidRPr="00B540BE">
              <w:rPr>
                <w:sz w:val="24"/>
                <w:szCs w:val="24"/>
                <w:lang w:val="bg-BG"/>
              </w:rPr>
              <w:t>;</w:t>
            </w:r>
          </w:p>
        </w:tc>
      </w:tr>
      <w:tr w:rsidR="00341EFA" w:rsidRPr="00204C80" w:rsidTr="00252CFE">
        <w:tc>
          <w:tcPr>
            <w:tcW w:w="2943" w:type="dxa"/>
            <w:shd w:val="clear" w:color="auto" w:fill="B8CCE4" w:themeFill="accent1" w:themeFillTint="66"/>
            <w:vAlign w:val="center"/>
          </w:tcPr>
          <w:p w:rsidR="002E576B" w:rsidRPr="00204C80" w:rsidRDefault="002E576B" w:rsidP="002E576B">
            <w:pPr>
              <w:rPr>
                <w:b/>
                <w:lang w:val="bg-BG"/>
              </w:rPr>
            </w:pPr>
            <w:r w:rsidRPr="00204C80">
              <w:rPr>
                <w:b/>
                <w:lang w:val="bg-BG"/>
              </w:rPr>
              <w:t>Индикатори за резултат</w:t>
            </w:r>
            <w:r w:rsidR="00F22043" w:rsidRPr="00204C80">
              <w:rPr>
                <w:b/>
                <w:lang w:val="bg-BG"/>
              </w:rPr>
              <w:t xml:space="preserve"> </w:t>
            </w:r>
            <w:r w:rsidR="00F22043" w:rsidRPr="00204C80">
              <w:rPr>
                <w:b/>
                <w:sz w:val="20"/>
                <w:szCs w:val="20"/>
                <w:lang w:val="bg-BG"/>
              </w:rPr>
              <w:t>(</w:t>
            </w:r>
            <w:r w:rsidR="00F22043" w:rsidRPr="00204C80">
              <w:rPr>
                <w:b/>
                <w:i/>
                <w:sz w:val="20"/>
                <w:szCs w:val="20"/>
                <w:lang w:val="bg-BG"/>
              </w:rPr>
              <w:t>най-малко един</w:t>
            </w:r>
            <w:r w:rsidR="00F22043" w:rsidRPr="00204C80">
              <w:rPr>
                <w:b/>
                <w:sz w:val="20"/>
                <w:szCs w:val="20"/>
                <w:lang w:val="bg-BG"/>
              </w:rPr>
              <w:t>)</w:t>
            </w:r>
          </w:p>
        </w:tc>
        <w:tc>
          <w:tcPr>
            <w:tcW w:w="6379" w:type="dxa"/>
            <w:vAlign w:val="center"/>
          </w:tcPr>
          <w:p w:rsidR="002F1A3B" w:rsidRPr="00204C80" w:rsidRDefault="00183468" w:rsidP="008E7489">
            <w:pPr>
              <w:jc w:val="both"/>
              <w:rPr>
                <w:lang w:val="bg-BG"/>
              </w:rPr>
            </w:pPr>
            <w:r w:rsidRPr="00204C80">
              <w:rPr>
                <w:b/>
                <w:sz w:val="24"/>
                <w:szCs w:val="24"/>
                <w:lang w:val="bg-BG"/>
              </w:rPr>
              <w:t>O.18</w:t>
            </w:r>
            <w:r w:rsidRPr="00204C80">
              <w:rPr>
                <w:sz w:val="24"/>
                <w:szCs w:val="24"/>
                <w:lang w:val="bg-BG"/>
              </w:rPr>
              <w:t xml:space="preserve"> Брой подпомагани производствени инвестиционни операции в земеделското стопанство или единици, получаващи подкрепа по ЕЗФРСР</w:t>
            </w:r>
            <w:r w:rsidR="002F1A3B" w:rsidRPr="00204C80">
              <w:rPr>
                <w:sz w:val="24"/>
                <w:szCs w:val="24"/>
                <w:lang w:val="bg-BG"/>
              </w:rPr>
              <w:t>;</w:t>
            </w:r>
          </w:p>
        </w:tc>
      </w:tr>
      <w:tr w:rsidR="00341EFA" w:rsidRPr="00204C80" w:rsidTr="00252CFE">
        <w:tc>
          <w:tcPr>
            <w:tcW w:w="2943" w:type="dxa"/>
            <w:shd w:val="clear" w:color="auto" w:fill="B8CCE4" w:themeFill="accent1" w:themeFillTint="66"/>
            <w:vAlign w:val="center"/>
          </w:tcPr>
          <w:p w:rsidR="002E576B" w:rsidRPr="00204C80" w:rsidRDefault="002E576B" w:rsidP="002E576B">
            <w:pPr>
              <w:rPr>
                <w:b/>
                <w:lang w:val="bg-BG"/>
              </w:rPr>
            </w:pPr>
            <w:r w:rsidRPr="00204C80">
              <w:rPr>
                <w:b/>
                <w:lang w:val="bg-BG"/>
              </w:rPr>
              <w:t>Допустими бенефициенти</w:t>
            </w:r>
          </w:p>
        </w:tc>
        <w:tc>
          <w:tcPr>
            <w:tcW w:w="6379" w:type="dxa"/>
            <w:vAlign w:val="center"/>
          </w:tcPr>
          <w:p w:rsidR="002E576B" w:rsidRPr="00204C80" w:rsidRDefault="002E576B" w:rsidP="008E7489">
            <w:pPr>
              <w:jc w:val="both"/>
              <w:rPr>
                <w:lang w:val="bg-BG"/>
              </w:rPr>
            </w:pPr>
          </w:p>
          <w:p w:rsidR="002E576B" w:rsidRPr="00204C80" w:rsidRDefault="00EF0963" w:rsidP="008E7489">
            <w:pPr>
              <w:jc w:val="both"/>
              <w:rPr>
                <w:sz w:val="24"/>
                <w:szCs w:val="24"/>
                <w:lang w:val="bg-BG"/>
              </w:rPr>
            </w:pPr>
            <w:r w:rsidRPr="00204C80">
              <w:rPr>
                <w:sz w:val="24"/>
                <w:szCs w:val="24"/>
                <w:lang w:val="bg-BG"/>
              </w:rPr>
              <w:t>З</w:t>
            </w:r>
            <w:r w:rsidR="009E4383" w:rsidRPr="00204C80">
              <w:rPr>
                <w:sz w:val="24"/>
                <w:szCs w:val="24"/>
                <w:lang w:val="bg-BG"/>
              </w:rPr>
              <w:t>емеделски стопани</w:t>
            </w:r>
            <w:r w:rsidR="00A44DE8" w:rsidRPr="00204C80">
              <w:rPr>
                <w:sz w:val="24"/>
                <w:szCs w:val="24"/>
                <w:lang w:val="bg-BG"/>
              </w:rPr>
              <w:t xml:space="preserve">, </w:t>
            </w:r>
            <w:r w:rsidR="004A68EA" w:rsidRPr="00204C80">
              <w:rPr>
                <w:sz w:val="24"/>
                <w:szCs w:val="24"/>
                <w:lang w:val="bg-BG"/>
              </w:rPr>
              <w:t>публични органи</w:t>
            </w:r>
          </w:p>
          <w:p w:rsidR="002E576B" w:rsidRPr="00204C80" w:rsidRDefault="002E576B" w:rsidP="008E7489">
            <w:pPr>
              <w:jc w:val="both"/>
              <w:rPr>
                <w:lang w:val="bg-BG"/>
              </w:rPr>
            </w:pPr>
          </w:p>
        </w:tc>
      </w:tr>
    </w:tbl>
    <w:p w:rsidR="002E576B" w:rsidRPr="00204C80" w:rsidRDefault="002E576B" w:rsidP="002E576B">
      <w:pPr>
        <w:jc w:val="center"/>
        <w:rPr>
          <w:color w:val="FF0000"/>
          <w:lang w:val="bg-BG"/>
        </w:rPr>
      </w:pPr>
    </w:p>
    <w:p w:rsidR="005F556B" w:rsidRPr="00204C80" w:rsidRDefault="004D583C" w:rsidP="0046113A">
      <w:pPr>
        <w:pStyle w:val="ListParagraph"/>
        <w:numPr>
          <w:ilvl w:val="0"/>
          <w:numId w:val="2"/>
        </w:numPr>
        <w:spacing w:line="240" w:lineRule="auto"/>
        <w:jc w:val="both"/>
        <w:rPr>
          <w:b/>
          <w:lang w:val="bg-BG"/>
        </w:rPr>
      </w:pPr>
      <w:r w:rsidRPr="00204C80">
        <w:rPr>
          <w:b/>
          <w:lang w:val="bg-BG"/>
        </w:rPr>
        <w:t>Описание на дизайна на</w:t>
      </w:r>
      <w:r w:rsidR="008A7C31" w:rsidRPr="00204C80">
        <w:rPr>
          <w:b/>
          <w:lang w:val="bg-BG"/>
        </w:rPr>
        <w:t xml:space="preserve"> </w:t>
      </w:r>
      <w:r w:rsidRPr="00204C80">
        <w:rPr>
          <w:b/>
          <w:lang w:val="bg-BG"/>
        </w:rPr>
        <w:t xml:space="preserve">интервенцията; </w:t>
      </w:r>
    </w:p>
    <w:tbl>
      <w:tblPr>
        <w:tblStyle w:val="TableGrid"/>
        <w:tblW w:w="0" w:type="auto"/>
        <w:tblLook w:val="04A0" w:firstRow="1" w:lastRow="0" w:firstColumn="1" w:lastColumn="0" w:noHBand="0" w:noVBand="1"/>
      </w:tblPr>
      <w:tblGrid>
        <w:gridCol w:w="9242"/>
      </w:tblGrid>
      <w:tr w:rsidR="000A4AC1" w:rsidRPr="00204C80" w:rsidTr="005F556B">
        <w:tc>
          <w:tcPr>
            <w:tcW w:w="9242" w:type="dxa"/>
          </w:tcPr>
          <w:p w:rsidR="00204C80" w:rsidRDefault="00F81E9A" w:rsidP="00F81E9A">
            <w:pPr>
              <w:jc w:val="both"/>
              <w:rPr>
                <w:lang w:val="bg-BG" w:bidi="bg-BG"/>
              </w:rPr>
            </w:pPr>
            <w:r w:rsidRPr="00204C80">
              <w:rPr>
                <w:lang w:val="bg-BG" w:bidi="bg-BG"/>
              </w:rPr>
              <w:t>Селскостопанското производство е високо рисково, а често и скъпо струваща стопанска дейност</w:t>
            </w:r>
            <w:r w:rsidR="00204C80">
              <w:rPr>
                <w:lang w:val="bg-BG" w:bidi="bg-BG"/>
              </w:rPr>
              <w:t xml:space="preserve">, която </w:t>
            </w:r>
            <w:r w:rsidRPr="00204C80">
              <w:rPr>
                <w:lang w:val="bg-BG" w:bidi="bg-BG"/>
              </w:rPr>
              <w:t>е изправен</w:t>
            </w:r>
            <w:r w:rsidR="00204C80">
              <w:rPr>
                <w:lang w:val="bg-BG" w:bidi="bg-BG"/>
              </w:rPr>
              <w:t>а</w:t>
            </w:r>
            <w:r w:rsidRPr="00204C80">
              <w:rPr>
                <w:lang w:val="bg-BG" w:bidi="bg-BG"/>
              </w:rPr>
              <w:t xml:space="preserve"> пред множество кризисни ситуации, голяма част от които са в резултат от влиянието на фактори, които трудно могат да се предвидят и да имат негативен ефект върху размера на произведената продукция и доходите на земеделските стопани. </w:t>
            </w:r>
          </w:p>
          <w:p w:rsidR="00F81E9A" w:rsidRPr="00204C80" w:rsidRDefault="00204C80" w:rsidP="00F81E9A">
            <w:pPr>
              <w:jc w:val="both"/>
              <w:rPr>
                <w:lang w:val="bg-BG" w:bidi="bg-BG"/>
              </w:rPr>
            </w:pPr>
            <w:r>
              <w:rPr>
                <w:lang w:val="bg-BG" w:bidi="bg-BG"/>
              </w:rPr>
              <w:t>В последните години с</w:t>
            </w:r>
            <w:r w:rsidR="00F81E9A" w:rsidRPr="00204C80">
              <w:rPr>
                <w:lang w:val="bg-BG" w:bidi="bg-BG"/>
              </w:rPr>
              <w:t>елскостопанският сектор е под непрекъсната заплаха от рискове, свързани с неблагоприятни климатични събития, природни бедствия, заболявания по растенията и животните, нестабилност на цените, трудности при намиране на пазари и други.</w:t>
            </w:r>
          </w:p>
          <w:p w:rsidR="00204C80" w:rsidRDefault="00F81E9A" w:rsidP="00F81E9A">
            <w:pPr>
              <w:jc w:val="both"/>
              <w:rPr>
                <w:lang w:val="bg-BG" w:bidi="bg-BG"/>
              </w:rPr>
            </w:pPr>
            <w:r w:rsidRPr="00204C80">
              <w:rPr>
                <w:lang w:val="bg-BG" w:bidi="bg-BG"/>
              </w:rPr>
              <w:t>Наблюденията от последните години сочат, че с по-голям интензитет на проявление и вредоносни последици</w:t>
            </w:r>
            <w:r w:rsidR="009D7345">
              <w:rPr>
                <w:lang w:val="bg-BG" w:bidi="bg-BG"/>
              </w:rPr>
              <w:t>, особено за подотрасъл „Растениевъдство“</w:t>
            </w:r>
            <w:r w:rsidRPr="00204C80">
              <w:rPr>
                <w:lang w:val="bg-BG" w:bidi="bg-BG"/>
              </w:rPr>
              <w:t xml:space="preserve"> (намаляване или унищожаване на земеделската продукция) са следните природно-климатични рискове: градушки, измръзване, наводнения и високи подпочвени води в земеделски терени и засушаване. </w:t>
            </w:r>
            <w:r w:rsidR="00CC1154">
              <w:rPr>
                <w:lang w:val="bg-BG" w:bidi="bg-BG"/>
              </w:rPr>
              <w:t>Това от своя страна създава необходимост от наличието на подходящи форми на интервенции, които да повишат нивото на превенция в земеделските стопанства, а също така и за в</w:t>
            </w:r>
            <w:r w:rsidR="00CC1154" w:rsidRPr="00CC1154">
              <w:rPr>
                <w:lang w:val="bg-BG" w:bidi="bg-BG"/>
              </w:rPr>
              <w:t xml:space="preserve">ъзстановяването на земеделски </w:t>
            </w:r>
            <w:r w:rsidR="00CC1154">
              <w:rPr>
                <w:lang w:val="bg-BG" w:bidi="bg-BG"/>
              </w:rPr>
              <w:t>производствен</w:t>
            </w:r>
            <w:r w:rsidR="00CC1154" w:rsidRPr="00CC1154">
              <w:rPr>
                <w:lang w:val="bg-BG" w:bidi="bg-BG"/>
              </w:rPr>
              <w:t xml:space="preserve"> потенциал</w:t>
            </w:r>
            <w:r w:rsidR="00CC1154">
              <w:rPr>
                <w:lang w:val="bg-BG" w:bidi="bg-BG"/>
              </w:rPr>
              <w:t xml:space="preserve"> в случаите, в които той е бил нарушен в резултат от </w:t>
            </w:r>
            <w:r w:rsidR="00CC1154" w:rsidRPr="00CC1154">
              <w:rPr>
                <w:lang w:val="bg-BG" w:bidi="bg-BG"/>
              </w:rPr>
              <w:t xml:space="preserve">природни бедствия или </w:t>
            </w:r>
            <w:proofErr w:type="spellStart"/>
            <w:r w:rsidR="00CC1154" w:rsidRPr="00CC1154">
              <w:rPr>
                <w:lang w:val="bg-BG" w:bidi="bg-BG"/>
              </w:rPr>
              <w:t>катастрофични</w:t>
            </w:r>
            <w:proofErr w:type="spellEnd"/>
            <w:r w:rsidR="00CC1154" w:rsidRPr="00CC1154">
              <w:rPr>
                <w:lang w:val="bg-BG" w:bidi="bg-BG"/>
              </w:rPr>
              <w:t xml:space="preserve"> събития</w:t>
            </w:r>
            <w:r w:rsidR="00CC1154">
              <w:rPr>
                <w:lang w:val="bg-BG" w:bidi="bg-BG"/>
              </w:rPr>
              <w:t>.</w:t>
            </w:r>
          </w:p>
          <w:p w:rsidR="004154C8" w:rsidRPr="00204C80" w:rsidRDefault="004154C8" w:rsidP="004154C8">
            <w:pPr>
              <w:jc w:val="both"/>
              <w:rPr>
                <w:lang w:val="bg-BG" w:bidi="bg-BG"/>
              </w:rPr>
            </w:pPr>
            <w:r w:rsidRPr="00204C80">
              <w:rPr>
                <w:lang w:val="bg-BG" w:bidi="bg-BG"/>
              </w:rPr>
              <w:t xml:space="preserve">През последните години нарастват предизвикателствата пред селскостопанското производство, свързани с екстремни прояви на неблагоприятни климатични събития. Налице са съществени изменения в </w:t>
            </w:r>
            <w:proofErr w:type="spellStart"/>
            <w:r w:rsidRPr="00204C80">
              <w:rPr>
                <w:lang w:val="bg-BG" w:bidi="bg-BG"/>
              </w:rPr>
              <w:t>градовите</w:t>
            </w:r>
            <w:proofErr w:type="spellEnd"/>
            <w:r w:rsidRPr="00204C80">
              <w:rPr>
                <w:lang w:val="bg-BG" w:bidi="bg-BG"/>
              </w:rPr>
              <w:t xml:space="preserve"> процеси, които стават все по-интензивни и опустошителни и все по-често засягат райони, които до скоро не са считани за градобитни. </w:t>
            </w:r>
            <w:r w:rsidRPr="00204C80">
              <w:rPr>
                <w:lang w:val="bg-BG" w:bidi="bg-BG"/>
              </w:rPr>
              <w:lastRenderedPageBreak/>
              <w:t xml:space="preserve">Много научни изследвания и прогнози за климата в България сочат, че в средносрочен и дългосрочен план проявите на неблагоприятни климатични събития и природни бедствия ще зачестят. Разширява се и териториалният обхват на проява на тези опасни метеорологични явления, което предполага разширяване на </w:t>
            </w:r>
            <w:proofErr w:type="spellStart"/>
            <w:r w:rsidRPr="00204C80">
              <w:rPr>
                <w:lang w:val="bg-BG" w:bidi="bg-BG"/>
              </w:rPr>
              <w:t>градозащитата</w:t>
            </w:r>
            <w:proofErr w:type="spellEnd"/>
            <w:r w:rsidRPr="00204C80">
              <w:rPr>
                <w:lang w:val="bg-BG" w:bidi="bg-BG"/>
              </w:rPr>
              <w:t xml:space="preserve"> върху територията на цялата страна. Към момента </w:t>
            </w:r>
            <w:proofErr w:type="spellStart"/>
            <w:r w:rsidR="00204C80">
              <w:rPr>
                <w:lang w:val="bg-BG" w:bidi="bg-BG"/>
              </w:rPr>
              <w:t>градозащитната</w:t>
            </w:r>
            <w:proofErr w:type="spellEnd"/>
            <w:r w:rsidR="00204C80">
              <w:rPr>
                <w:lang w:val="bg-BG" w:bidi="bg-BG"/>
              </w:rPr>
              <w:t xml:space="preserve"> система </w:t>
            </w:r>
            <w:r w:rsidRPr="00204C80">
              <w:rPr>
                <w:lang w:val="bg-BG" w:bidi="bg-BG"/>
              </w:rPr>
              <w:t>обхваща 1/3 от територията на страната (области и части от области  в Северозападна и Централна България, Южна централна и Югоизточна България).</w:t>
            </w:r>
          </w:p>
          <w:p w:rsidR="005E111D" w:rsidRPr="00204C80" w:rsidRDefault="00F81E9A" w:rsidP="005E111D">
            <w:pPr>
              <w:jc w:val="both"/>
              <w:rPr>
                <w:lang w:val="bg-BG"/>
              </w:rPr>
            </w:pPr>
            <w:r w:rsidRPr="00204C80">
              <w:rPr>
                <w:lang w:val="bg-BG" w:bidi="bg-BG"/>
              </w:rPr>
              <w:t>Превенция срещу градушките се осъществява  от Изпълнителната агенция „Борба с градушките“ (ИАБГ)</w:t>
            </w:r>
            <w:r w:rsidR="00204C80">
              <w:rPr>
                <w:lang w:val="bg-BG" w:bidi="bg-BG"/>
              </w:rPr>
              <w:t>, като</w:t>
            </w:r>
            <w:r w:rsidRPr="00204C80">
              <w:rPr>
                <w:lang w:val="bg-BG" w:bidi="bg-BG"/>
              </w:rPr>
              <w:t xml:space="preserve"> </w:t>
            </w:r>
            <w:r w:rsidR="00204C80">
              <w:rPr>
                <w:lang w:val="bg-BG" w:bidi="bg-BG"/>
              </w:rPr>
              <w:t>п</w:t>
            </w:r>
            <w:r w:rsidRPr="00204C80">
              <w:rPr>
                <w:lang w:val="bg-BG" w:bidi="bg-BG"/>
              </w:rPr>
              <w:t>рез 2018 г. защитаваната територия е 17,2 млн. дка</w:t>
            </w:r>
            <w:r w:rsidR="009D7345">
              <w:rPr>
                <w:lang w:val="bg-BG" w:bidi="bg-BG"/>
              </w:rPr>
              <w:t xml:space="preserve">, </w:t>
            </w:r>
            <w:r w:rsidRPr="00204C80">
              <w:rPr>
                <w:lang w:val="bg-BG" w:bidi="bg-BG"/>
              </w:rPr>
              <w:t xml:space="preserve"> </w:t>
            </w:r>
            <w:r w:rsidR="009D7345">
              <w:rPr>
                <w:lang w:val="bg-BG" w:bidi="bg-BG"/>
              </w:rPr>
              <w:t>п</w:t>
            </w:r>
            <w:r w:rsidRPr="00204C80">
              <w:rPr>
                <w:lang w:val="bg-BG" w:bidi="bg-BG"/>
              </w:rPr>
              <w:t>ораженията на селскостопанската продукция през 2018 г. са на 42 234 дка, съ</w:t>
            </w:r>
            <w:r w:rsidR="00D912C0" w:rsidRPr="00204C80">
              <w:rPr>
                <w:lang w:val="bg-BG" w:bidi="bg-BG"/>
              </w:rPr>
              <w:t xml:space="preserve">с среден процент на унищожения </w:t>
            </w:r>
            <w:r w:rsidRPr="00204C80">
              <w:rPr>
                <w:lang w:val="bg-BG" w:bidi="bg-BG"/>
              </w:rPr>
              <w:t xml:space="preserve">58,32%. </w:t>
            </w:r>
          </w:p>
          <w:p w:rsidR="004154C8" w:rsidRPr="00204C80" w:rsidRDefault="004154C8" w:rsidP="005E111D">
            <w:pPr>
              <w:jc w:val="both"/>
              <w:rPr>
                <w:lang w:val="bg-BG" w:bidi="bg-BG"/>
              </w:rPr>
            </w:pPr>
            <w:r w:rsidRPr="00204C80">
              <w:rPr>
                <w:lang w:val="bg-BG" w:bidi="bg-BG"/>
              </w:rPr>
              <w:t xml:space="preserve">Един от основните проблеми за постигане на максимална ефективност на настоящата </w:t>
            </w:r>
            <w:proofErr w:type="spellStart"/>
            <w:r w:rsidRPr="00204C80">
              <w:rPr>
                <w:lang w:val="bg-BG" w:bidi="bg-BG"/>
              </w:rPr>
              <w:t>градозащита</w:t>
            </w:r>
            <w:proofErr w:type="spellEnd"/>
            <w:r w:rsidRPr="00204C80">
              <w:rPr>
                <w:lang w:val="bg-BG" w:bidi="bg-BG"/>
              </w:rPr>
              <w:t xml:space="preserve"> е </w:t>
            </w:r>
            <w:r w:rsidR="00F776CE">
              <w:rPr>
                <w:lang w:val="bg-BG" w:bidi="bg-BG"/>
              </w:rPr>
              <w:t xml:space="preserve">осигуряването на финансиране, което да подобри действието на общата </w:t>
            </w:r>
            <w:r w:rsidR="00A84AA8">
              <w:rPr>
                <w:lang w:val="bg-BG" w:bidi="bg-BG"/>
              </w:rPr>
              <w:t>публична</w:t>
            </w:r>
            <w:r w:rsidR="00F776CE">
              <w:rPr>
                <w:lang w:val="bg-BG" w:bidi="bg-BG"/>
              </w:rPr>
              <w:t xml:space="preserve"> инфраструктура, което от своя страна ще окаже директен положителен ефект върху дейността на земеделските стопани</w:t>
            </w:r>
            <w:r w:rsidR="009D7345">
              <w:rPr>
                <w:lang w:val="bg-BG" w:bidi="bg-BG"/>
              </w:rPr>
              <w:t>.</w:t>
            </w:r>
            <w:r w:rsidR="008E7489">
              <w:rPr>
                <w:lang w:val="en-US" w:bidi="bg-BG"/>
              </w:rPr>
              <w:t xml:space="preserve"> </w:t>
            </w:r>
            <w:r w:rsidR="009D7345">
              <w:rPr>
                <w:lang w:val="bg-BG" w:bidi="bg-BG"/>
              </w:rPr>
              <w:t>Възможностите за</w:t>
            </w:r>
            <w:r w:rsidR="009D7345" w:rsidRPr="00204C80">
              <w:rPr>
                <w:lang w:val="bg-BG" w:bidi="bg-BG"/>
              </w:rPr>
              <w:t xml:space="preserve"> </w:t>
            </w:r>
            <w:r w:rsidRPr="00204C80">
              <w:rPr>
                <w:lang w:val="bg-BG" w:bidi="bg-BG"/>
              </w:rPr>
              <w:t xml:space="preserve">разширяване на обхвата на </w:t>
            </w:r>
            <w:proofErr w:type="spellStart"/>
            <w:r w:rsidRPr="00204C80">
              <w:rPr>
                <w:lang w:val="bg-BG" w:bidi="bg-BG"/>
              </w:rPr>
              <w:t>градозащитата</w:t>
            </w:r>
            <w:proofErr w:type="spellEnd"/>
            <w:r w:rsidRPr="00204C80">
              <w:rPr>
                <w:lang w:val="bg-BG" w:bidi="bg-BG"/>
              </w:rPr>
              <w:t xml:space="preserve"> изисква от една страна оптимизиране на методите за защита посредством прилагане на </w:t>
            </w:r>
            <w:r w:rsidR="00A84AA8">
              <w:rPr>
                <w:lang w:val="bg-BG" w:bidi="bg-BG"/>
              </w:rPr>
              <w:t xml:space="preserve">нови и съвременни </w:t>
            </w:r>
            <w:r w:rsidRPr="00204C80">
              <w:rPr>
                <w:lang w:val="bg-BG" w:bidi="bg-BG"/>
              </w:rPr>
              <w:t>способ</w:t>
            </w:r>
            <w:r w:rsidR="00A84AA8">
              <w:rPr>
                <w:lang w:val="bg-BG" w:bidi="bg-BG"/>
              </w:rPr>
              <w:t>и</w:t>
            </w:r>
            <w:r w:rsidRPr="00204C80">
              <w:rPr>
                <w:lang w:val="bg-BG" w:bidi="bg-BG"/>
              </w:rPr>
              <w:t xml:space="preserve"> на </w:t>
            </w:r>
            <w:r w:rsidRPr="00A84AA8">
              <w:rPr>
                <w:lang w:val="bg-BG" w:bidi="bg-BG"/>
              </w:rPr>
              <w:t xml:space="preserve">въздействие на </w:t>
            </w:r>
            <w:proofErr w:type="spellStart"/>
            <w:r w:rsidRPr="00A84AA8">
              <w:rPr>
                <w:lang w:val="bg-BG" w:bidi="bg-BG"/>
              </w:rPr>
              <w:t>градовите</w:t>
            </w:r>
            <w:proofErr w:type="spellEnd"/>
            <w:r w:rsidRPr="00A84AA8">
              <w:rPr>
                <w:lang w:val="bg-BG" w:bidi="bg-BG"/>
              </w:rPr>
              <w:t xml:space="preserve"> процеси, а от друга - </w:t>
            </w:r>
            <w:r w:rsidR="00A84AA8" w:rsidRPr="00412EC9">
              <w:rPr>
                <w:lang w:val="bg-BG" w:bidi="bg-BG"/>
              </w:rPr>
              <w:t>навременното им и оптимално използване</w:t>
            </w:r>
            <w:r w:rsidRPr="00412EC9">
              <w:rPr>
                <w:lang w:val="bg-BG" w:bidi="bg-BG"/>
              </w:rPr>
              <w:t>.</w:t>
            </w:r>
            <w:r w:rsidR="009D7345" w:rsidRPr="00412EC9">
              <w:rPr>
                <w:lang w:val="bg-BG" w:bidi="bg-BG"/>
              </w:rPr>
              <w:t xml:space="preserve"> По този начин ще се осигури възможност за превенция и по – лесно преодоляване на последиците </w:t>
            </w:r>
            <w:r w:rsidR="00F776CE" w:rsidRPr="00CC1154">
              <w:rPr>
                <w:lang w:val="bg-BG" w:bidi="bg-BG"/>
              </w:rPr>
              <w:t xml:space="preserve">от природни бедствия или катастрофични събития в различните секторни производства от отрасъл Селско </w:t>
            </w:r>
            <w:r w:rsidR="00A84AA8" w:rsidRPr="00F5602C">
              <w:rPr>
                <w:lang w:val="bg-BG" w:bidi="bg-BG"/>
              </w:rPr>
              <w:t>стопанство</w:t>
            </w:r>
            <w:r w:rsidR="00F776CE" w:rsidRPr="00A84AA8">
              <w:rPr>
                <w:lang w:val="bg-BG" w:bidi="bg-BG"/>
              </w:rPr>
              <w:t>.</w:t>
            </w:r>
          </w:p>
          <w:p w:rsidR="00BD5B3C" w:rsidRPr="00204C80" w:rsidRDefault="009D7345" w:rsidP="00BD5B3C">
            <w:pPr>
              <w:jc w:val="both"/>
              <w:rPr>
                <w:lang w:val="bg-BG" w:bidi="bg-BG"/>
              </w:rPr>
            </w:pPr>
            <w:r>
              <w:rPr>
                <w:lang w:val="bg-BG" w:bidi="bg-BG"/>
              </w:rPr>
              <w:t xml:space="preserve">От друга страна </w:t>
            </w:r>
            <w:r w:rsidR="00F776CE">
              <w:rPr>
                <w:lang w:val="bg-BG" w:bidi="bg-BG"/>
              </w:rPr>
              <w:t>с</w:t>
            </w:r>
            <w:r w:rsidR="00BD5B3C" w:rsidRPr="00204C80">
              <w:rPr>
                <w:lang w:val="bg-BG" w:bidi="bg-BG"/>
              </w:rPr>
              <w:t>илното увеличаване в последните години на индустриалното животновъдство и конкурентния натиск върху европейските пазари от вноса на животинска продукция с ниски или без никакви стандарти за благосъстояние на животните са предизвикателство за подобряване на хуманното отношение към животните. Хуманното отношение засяга непряко безопасността на храните (поради тесните връзки между доброто състояние на животните, тяхното здраве и пренасяните чрез храната заболявания).</w:t>
            </w:r>
          </w:p>
          <w:p w:rsidR="00BD5B3C" w:rsidRPr="00204C80" w:rsidRDefault="00BD5B3C" w:rsidP="00BD5B3C">
            <w:pPr>
              <w:jc w:val="both"/>
              <w:rPr>
                <w:lang w:val="bg-BG" w:bidi="bg-BG"/>
              </w:rPr>
            </w:pPr>
            <w:r w:rsidRPr="000B16F9">
              <w:rPr>
                <w:lang w:val="bg-BG" w:bidi="bg-BG"/>
              </w:rPr>
              <w:t>Би</w:t>
            </w:r>
            <w:r w:rsidRPr="00E5638B">
              <w:rPr>
                <w:lang w:val="bg-BG" w:bidi="bg-BG"/>
              </w:rPr>
              <w:t xml:space="preserve">ологичната сигурност е неизменен компонент от мерките прилагани за осигуряване на благосъстоянието на животните в животновъдните обекти. Във връзка със зачестилите прояви на силно заразни заболявания при животните в страната след 2016 г., като Заразен </w:t>
            </w:r>
            <w:proofErr w:type="spellStart"/>
            <w:r w:rsidRPr="00E5638B">
              <w:rPr>
                <w:lang w:val="bg-BG" w:bidi="bg-BG"/>
              </w:rPr>
              <w:t>нодуларен</w:t>
            </w:r>
            <w:proofErr w:type="spellEnd"/>
            <w:r w:rsidRPr="00E5638B">
              <w:rPr>
                <w:lang w:val="bg-BG" w:bidi="bg-BG"/>
              </w:rPr>
              <w:t xml:space="preserve"> </w:t>
            </w:r>
            <w:proofErr w:type="spellStart"/>
            <w:r w:rsidRPr="00E5638B">
              <w:rPr>
                <w:lang w:val="bg-BG" w:bidi="bg-BG"/>
              </w:rPr>
              <w:t>дерматит</w:t>
            </w:r>
            <w:proofErr w:type="spellEnd"/>
            <w:r w:rsidRPr="00E5638B">
              <w:rPr>
                <w:lang w:val="bg-BG" w:bidi="bg-BG"/>
              </w:rPr>
              <w:t xml:space="preserve">, </w:t>
            </w:r>
            <w:proofErr w:type="spellStart"/>
            <w:r w:rsidRPr="00E5638B">
              <w:rPr>
                <w:lang w:val="bg-BG" w:bidi="bg-BG"/>
              </w:rPr>
              <w:t>Високопатогенна</w:t>
            </w:r>
            <w:proofErr w:type="spellEnd"/>
            <w:r w:rsidRPr="00E5638B">
              <w:rPr>
                <w:lang w:val="bg-BG" w:bidi="bg-BG"/>
              </w:rPr>
              <w:t xml:space="preserve"> инфлуенца (грип) по домашните птици, Чума по дребните преживни и Африканска чума по свинете</w:t>
            </w:r>
            <w:r w:rsidR="009D7345" w:rsidRPr="00E5638B">
              <w:rPr>
                <w:lang w:val="bg-BG" w:bidi="bg-BG"/>
              </w:rPr>
              <w:t xml:space="preserve"> и др.</w:t>
            </w:r>
            <w:r w:rsidRPr="00E5638B">
              <w:rPr>
                <w:lang w:val="bg-BG" w:bidi="bg-BG"/>
              </w:rPr>
              <w:t xml:space="preserve"> се идентифицира </w:t>
            </w:r>
            <w:r w:rsidR="00412EC9" w:rsidRPr="00F5602C">
              <w:rPr>
                <w:lang w:val="bg-BG" w:bidi="bg-BG"/>
              </w:rPr>
              <w:t>затруднение</w:t>
            </w:r>
            <w:r w:rsidR="00412EC9" w:rsidRPr="000B16F9">
              <w:rPr>
                <w:lang w:val="bg-BG" w:bidi="bg-BG"/>
              </w:rPr>
              <w:t xml:space="preserve">  </w:t>
            </w:r>
            <w:r w:rsidR="00412EC9" w:rsidRPr="00F5602C">
              <w:rPr>
                <w:lang w:val="bg-BG" w:bidi="bg-BG"/>
              </w:rPr>
              <w:t>при</w:t>
            </w:r>
            <w:r w:rsidR="00412EC9" w:rsidRPr="000B16F9">
              <w:rPr>
                <w:lang w:val="bg-BG" w:bidi="bg-BG"/>
              </w:rPr>
              <w:t xml:space="preserve"> </w:t>
            </w:r>
            <w:r w:rsidRPr="00E5638B">
              <w:rPr>
                <w:lang w:val="bg-BG" w:bidi="bg-BG"/>
              </w:rPr>
              <w:t xml:space="preserve">някои </w:t>
            </w:r>
            <w:r w:rsidR="00412EC9" w:rsidRPr="00F5602C">
              <w:rPr>
                <w:lang w:val="bg-BG" w:bidi="bg-BG"/>
              </w:rPr>
              <w:t>ферми</w:t>
            </w:r>
            <w:r w:rsidRPr="000B16F9">
              <w:rPr>
                <w:lang w:val="bg-BG" w:bidi="bg-BG"/>
              </w:rPr>
              <w:t xml:space="preserve"> </w:t>
            </w:r>
            <w:r w:rsidR="00412EC9" w:rsidRPr="00F5602C">
              <w:rPr>
                <w:lang w:val="bg-BG" w:bidi="bg-BG"/>
              </w:rPr>
              <w:t>при</w:t>
            </w:r>
            <w:r w:rsidR="00412EC9" w:rsidRPr="000B16F9">
              <w:rPr>
                <w:lang w:val="bg-BG" w:bidi="bg-BG"/>
              </w:rPr>
              <w:t xml:space="preserve"> </w:t>
            </w:r>
            <w:r w:rsidR="00412EC9" w:rsidRPr="00F5602C">
              <w:rPr>
                <w:lang w:val="bg-BG" w:bidi="bg-BG"/>
              </w:rPr>
              <w:t>изпълнение на</w:t>
            </w:r>
            <w:r w:rsidR="00412EC9" w:rsidRPr="000B16F9">
              <w:rPr>
                <w:lang w:val="bg-BG" w:bidi="bg-BG"/>
              </w:rPr>
              <w:t xml:space="preserve"> </w:t>
            </w:r>
            <w:r w:rsidRPr="00E5638B">
              <w:rPr>
                <w:lang w:val="bg-BG" w:bidi="bg-BG"/>
              </w:rPr>
              <w:t>изискванията за биосигурност</w:t>
            </w:r>
            <w:r w:rsidR="00412EC9">
              <w:rPr>
                <w:lang w:val="bg-BG" w:bidi="bg-BG"/>
              </w:rPr>
              <w:t>.</w:t>
            </w:r>
            <w:r w:rsidR="00E5638B">
              <w:rPr>
                <w:lang w:val="bg-BG" w:bidi="bg-BG"/>
              </w:rPr>
              <w:t xml:space="preserve"> </w:t>
            </w:r>
            <w:r w:rsidRPr="00204C80">
              <w:rPr>
                <w:lang w:val="bg-BG" w:bidi="bg-BG"/>
              </w:rPr>
              <w:t>Това определя необходимост от засилване на</w:t>
            </w:r>
            <w:r w:rsidR="00412EC9">
              <w:rPr>
                <w:lang w:val="bg-BG" w:bidi="bg-BG"/>
              </w:rPr>
              <w:t xml:space="preserve"> интервенциите към</w:t>
            </w:r>
            <w:r w:rsidRPr="00204C80">
              <w:rPr>
                <w:lang w:val="bg-BG" w:bidi="bg-BG"/>
              </w:rPr>
              <w:t xml:space="preserve"> мерките за постигане на по-високи нива на биосигурност в</w:t>
            </w:r>
            <w:r w:rsidR="009D7345">
              <w:rPr>
                <w:lang w:val="bg-BG" w:bidi="bg-BG"/>
              </w:rPr>
              <w:t>ъв фермите.</w:t>
            </w:r>
          </w:p>
          <w:p w:rsidR="00BD5B3C" w:rsidRPr="00204C80" w:rsidRDefault="00BD5B3C" w:rsidP="00BD5B3C">
            <w:pPr>
              <w:jc w:val="both"/>
              <w:rPr>
                <w:lang w:val="bg-BG"/>
              </w:rPr>
            </w:pPr>
            <w:r w:rsidRPr="00204C80">
              <w:rPr>
                <w:lang w:val="bg-BG"/>
              </w:rPr>
              <w:t xml:space="preserve">Проблемите със здравния статус на животните са сериозен риск за качеството и безопасността на произвежданите продукти и поради завишена употреба на </w:t>
            </w:r>
            <w:proofErr w:type="spellStart"/>
            <w:r w:rsidRPr="00204C80">
              <w:rPr>
                <w:lang w:val="bg-BG"/>
              </w:rPr>
              <w:t>антимикробни</w:t>
            </w:r>
            <w:proofErr w:type="spellEnd"/>
            <w:r w:rsidRPr="00204C80">
              <w:rPr>
                <w:lang w:val="bg-BG"/>
              </w:rPr>
              <w:t xml:space="preserve"> средства за борба с болестите по животните. Основен риск, свързан с употребата на ветеринарни </w:t>
            </w:r>
            <w:proofErr w:type="spellStart"/>
            <w:r w:rsidRPr="00204C80">
              <w:rPr>
                <w:lang w:val="bg-BG"/>
              </w:rPr>
              <w:t>антимикробни</w:t>
            </w:r>
            <w:proofErr w:type="spellEnd"/>
            <w:r w:rsidRPr="00204C80">
              <w:rPr>
                <w:lang w:val="bg-BG"/>
              </w:rPr>
              <w:t xml:space="preserve"> средства в животновъдството, освен опасността от остатъчни количества в храните, е създаване на </w:t>
            </w:r>
            <w:proofErr w:type="spellStart"/>
            <w:r w:rsidRPr="00204C80">
              <w:rPr>
                <w:lang w:val="bg-BG"/>
              </w:rPr>
              <w:t>антимикробна</w:t>
            </w:r>
            <w:proofErr w:type="spellEnd"/>
            <w:r w:rsidRPr="00204C80">
              <w:rPr>
                <w:lang w:val="bg-BG"/>
              </w:rPr>
              <w:t xml:space="preserve"> </w:t>
            </w:r>
            <w:proofErr w:type="spellStart"/>
            <w:r w:rsidRPr="00204C80">
              <w:rPr>
                <w:lang w:val="bg-BG"/>
              </w:rPr>
              <w:t>резистентност</w:t>
            </w:r>
            <w:proofErr w:type="spellEnd"/>
            <w:r w:rsidRPr="00204C80">
              <w:rPr>
                <w:lang w:val="bg-BG"/>
              </w:rPr>
              <w:t xml:space="preserve">, която микробите развиват към </w:t>
            </w:r>
            <w:proofErr w:type="spellStart"/>
            <w:r w:rsidRPr="00204C80">
              <w:rPr>
                <w:lang w:val="bg-BG"/>
              </w:rPr>
              <w:t>антимикробните</w:t>
            </w:r>
            <w:proofErr w:type="spellEnd"/>
            <w:r w:rsidRPr="00204C80">
              <w:rPr>
                <w:lang w:val="bg-BG"/>
              </w:rPr>
              <w:t xml:space="preserve"> лекарствени средства, които преди са действали ефективно върху тях, представлява все по- нарастваща заплаха за здравето в световен мащаб. </w:t>
            </w:r>
          </w:p>
          <w:p w:rsidR="00CC1154" w:rsidRDefault="009D7345" w:rsidP="00BD5B3C">
            <w:pPr>
              <w:jc w:val="both"/>
              <w:rPr>
                <w:lang w:val="bg-BG"/>
              </w:rPr>
            </w:pPr>
            <w:r>
              <w:rPr>
                <w:lang w:val="bg-BG"/>
              </w:rPr>
              <w:t>От друга страна за животновъдните обекти е от изключително значение</w:t>
            </w:r>
            <w:r w:rsidR="00BD5B3C" w:rsidRPr="00204C80">
              <w:rPr>
                <w:lang w:val="bg-BG"/>
              </w:rPr>
              <w:t xml:space="preserve"> осигуряване</w:t>
            </w:r>
            <w:r>
              <w:rPr>
                <w:lang w:val="bg-BG"/>
              </w:rPr>
              <w:t>то</w:t>
            </w:r>
            <w:r w:rsidR="00BD5B3C" w:rsidRPr="00204C80">
              <w:rPr>
                <w:lang w:val="bg-BG"/>
              </w:rPr>
              <w:t xml:space="preserve"> на </w:t>
            </w:r>
            <w:proofErr w:type="spellStart"/>
            <w:r w:rsidR="00BD5B3C" w:rsidRPr="00204C80">
              <w:rPr>
                <w:lang w:val="bg-BG"/>
              </w:rPr>
              <w:t>биосигурност</w:t>
            </w:r>
            <w:proofErr w:type="spellEnd"/>
            <w:r w:rsidR="00BD5B3C" w:rsidRPr="00204C80">
              <w:rPr>
                <w:lang w:val="bg-BG"/>
              </w:rPr>
              <w:t xml:space="preserve"> и високи стандарти за хуманно отношение, спазване на добрите животновъдни практики, и изготвяне и прилагане на планове и стандартни оперативни процедури</w:t>
            </w:r>
            <w:r>
              <w:rPr>
                <w:lang w:val="bg-BG"/>
              </w:rPr>
              <w:t>,</w:t>
            </w:r>
            <w:r w:rsidR="00BD5B3C" w:rsidRPr="00204C80">
              <w:rPr>
                <w:lang w:val="bg-BG"/>
              </w:rPr>
              <w:t xml:space="preserve"> </w:t>
            </w:r>
            <w:r>
              <w:rPr>
                <w:lang w:val="bg-BG"/>
              </w:rPr>
              <w:t>включително</w:t>
            </w:r>
            <w:r w:rsidR="00BD5B3C" w:rsidRPr="00204C80">
              <w:rPr>
                <w:lang w:val="bg-BG"/>
              </w:rPr>
              <w:t xml:space="preserve"> свързани с профилактика и контрол на болестите и стимулиране преференциална употреба на други типове ветеринарномедицински продукти</w:t>
            </w:r>
            <w:r>
              <w:rPr>
                <w:lang w:val="bg-BG"/>
              </w:rPr>
              <w:t>.</w:t>
            </w:r>
            <w:r w:rsidR="00BD5B3C" w:rsidRPr="00204C80">
              <w:rPr>
                <w:lang w:val="bg-BG"/>
              </w:rPr>
              <w:t xml:space="preserve"> </w:t>
            </w:r>
          </w:p>
          <w:p w:rsidR="00F23F32" w:rsidRDefault="00F23F32" w:rsidP="00BD5B3C">
            <w:pPr>
              <w:jc w:val="both"/>
              <w:rPr>
                <w:lang w:val="bg-BG"/>
              </w:rPr>
            </w:pPr>
            <w:r>
              <w:rPr>
                <w:lang w:val="bg-BG"/>
              </w:rPr>
              <w:t xml:space="preserve">Важна роля процеса по производство на животинска продукция имат и публичните органи, които са ангажирани с </w:t>
            </w:r>
            <w:r w:rsidRPr="00F23F32">
              <w:rPr>
                <w:lang w:val="bg-BG"/>
              </w:rPr>
              <w:t xml:space="preserve">осъществява контрола по отношение спазването на законовите изисквания, свързани с ветеринарномедицинската дейност, здравеопазването на животните и хуманното отношение, включително разработване на програми за профилактика, </w:t>
            </w:r>
            <w:r>
              <w:rPr>
                <w:lang w:val="bg-BG"/>
              </w:rPr>
              <w:t xml:space="preserve">с цел </w:t>
            </w:r>
            <w:r w:rsidRPr="00F23F32">
              <w:rPr>
                <w:lang w:val="bg-BG"/>
              </w:rPr>
              <w:t>ограничаване и ликвидиране на болестите по животните.</w:t>
            </w:r>
          </w:p>
          <w:p w:rsidR="00FB32AB" w:rsidRPr="008E7489" w:rsidRDefault="00F776CE" w:rsidP="008E7489">
            <w:pPr>
              <w:jc w:val="both"/>
              <w:rPr>
                <w:lang w:val="en-US"/>
              </w:rPr>
            </w:pPr>
            <w:r>
              <w:rPr>
                <w:lang w:val="bg-BG"/>
              </w:rPr>
              <w:t>Осигуряването на възможност за финансиране на различни публични органи</w:t>
            </w:r>
            <w:r w:rsidRPr="00F776CE">
              <w:rPr>
                <w:lang w:val="bg-BG"/>
              </w:rPr>
              <w:t xml:space="preserve"> ще </w:t>
            </w:r>
            <w:r w:rsidR="00F23F32">
              <w:rPr>
                <w:lang w:val="bg-BG"/>
              </w:rPr>
              <w:t>даде</w:t>
            </w:r>
            <w:r w:rsidRPr="00F776CE">
              <w:rPr>
                <w:lang w:val="bg-BG"/>
              </w:rPr>
              <w:t xml:space="preserve"> възможност за подобряване на конкурентоспособността и устойчивостта на стопанствата в </w:t>
            </w:r>
            <w:r w:rsidRPr="00F776CE">
              <w:rPr>
                <w:lang w:val="bg-BG"/>
              </w:rPr>
              <w:lastRenderedPageBreak/>
              <w:t xml:space="preserve">случай на такива бедствия или явления, включително ще осигури възможност за повишаване на оперативния капацитет на компетентните власти </w:t>
            </w:r>
            <w:r>
              <w:rPr>
                <w:lang w:val="bg-BG"/>
              </w:rPr>
              <w:t xml:space="preserve">в съответната област </w:t>
            </w:r>
            <w:r w:rsidRPr="00F776CE">
              <w:rPr>
                <w:lang w:val="bg-BG"/>
              </w:rPr>
              <w:t>и ще оптимизира в</w:t>
            </w:r>
            <w:r w:rsidR="00F23F32">
              <w:rPr>
                <w:lang w:val="bg-BG"/>
              </w:rPr>
              <w:t>ремето за реакция. Компетентните</w:t>
            </w:r>
            <w:r w:rsidRPr="00F776CE">
              <w:rPr>
                <w:lang w:val="bg-BG"/>
              </w:rPr>
              <w:t xml:space="preserve"> орган</w:t>
            </w:r>
            <w:r w:rsidR="00F23F32">
              <w:rPr>
                <w:lang w:val="bg-BG"/>
              </w:rPr>
              <w:t>и в областта на превенцията на селскостопанското производство от различни природни бедствия, катастрофични събития, здравеопазване и хуманно отношение към животните имат ключова роля за селскостопанския производствен процес осигурявайки подходящи форми на превенция с цел запазване на производствения потенциал на стопанств</w:t>
            </w:r>
            <w:r w:rsidR="008E7489">
              <w:rPr>
                <w:lang w:val="bg-BG"/>
              </w:rPr>
              <w:t xml:space="preserve">ата. </w:t>
            </w:r>
          </w:p>
        </w:tc>
      </w:tr>
    </w:tbl>
    <w:p w:rsidR="005F556B" w:rsidRPr="00204C80" w:rsidRDefault="005F556B" w:rsidP="005F556B">
      <w:pPr>
        <w:jc w:val="both"/>
        <w:rPr>
          <w:lang w:val="bg-BG"/>
        </w:rPr>
      </w:pPr>
    </w:p>
    <w:p w:rsidR="00BC2D56" w:rsidRPr="00204C80" w:rsidRDefault="005F556B" w:rsidP="0046113A">
      <w:pPr>
        <w:pStyle w:val="ListParagraph"/>
        <w:numPr>
          <w:ilvl w:val="0"/>
          <w:numId w:val="2"/>
        </w:numPr>
        <w:spacing w:line="240" w:lineRule="auto"/>
        <w:jc w:val="both"/>
        <w:rPr>
          <w:b/>
          <w:lang w:val="bg-BG"/>
        </w:rPr>
      </w:pPr>
      <w:r w:rsidRPr="00204C80">
        <w:rPr>
          <w:b/>
          <w:lang w:val="bg-BG"/>
        </w:rPr>
        <w:t xml:space="preserve">Идентифициране на съответните базови елементи (напр. </w:t>
      </w:r>
      <w:r w:rsidR="004D47EE" w:rsidRPr="00204C80">
        <w:rPr>
          <w:b/>
          <w:lang w:val="bg-BG"/>
        </w:rPr>
        <w:t xml:space="preserve">съответните </w:t>
      </w:r>
      <w:r w:rsidRPr="00204C80">
        <w:rPr>
          <w:b/>
          <w:lang w:val="bg-BG"/>
        </w:rPr>
        <w:t>GAEC или нормативно установени изисквания за управление (SMR), където е приложимо, и обяснение за това как ангажиментите надхвърлят задължителните изисквания:</w:t>
      </w:r>
    </w:p>
    <w:p w:rsidR="005F556B" w:rsidRPr="00204C80" w:rsidRDefault="00BC2D56" w:rsidP="005F556B">
      <w:pPr>
        <w:spacing w:line="240" w:lineRule="auto"/>
        <w:jc w:val="both"/>
        <w:rPr>
          <w:i/>
          <w:lang w:val="bg-BG"/>
        </w:rPr>
      </w:pPr>
      <w:r w:rsidRPr="00204C80">
        <w:rPr>
          <w:i/>
          <w:lang w:val="bg-BG"/>
        </w:rPr>
        <w:t>/за интервенции в областта на околната среда и климата, артикулацията с изискванията за условност трябва да показват, че практиките се допълват и не се припокриват/</w:t>
      </w:r>
    </w:p>
    <w:tbl>
      <w:tblPr>
        <w:tblStyle w:val="TableGrid"/>
        <w:tblW w:w="0" w:type="auto"/>
        <w:tblLook w:val="04A0" w:firstRow="1" w:lastRow="0" w:firstColumn="1" w:lastColumn="0" w:noHBand="0" w:noVBand="1"/>
      </w:tblPr>
      <w:tblGrid>
        <w:gridCol w:w="9242"/>
      </w:tblGrid>
      <w:tr w:rsidR="00183468" w:rsidRPr="00204C80" w:rsidTr="005F556B">
        <w:tc>
          <w:tcPr>
            <w:tcW w:w="9242" w:type="dxa"/>
          </w:tcPr>
          <w:p w:rsidR="005F556B" w:rsidRPr="00204C80" w:rsidRDefault="005E111D" w:rsidP="005F556B">
            <w:pPr>
              <w:jc w:val="both"/>
              <w:rPr>
                <w:lang w:val="bg-BG"/>
              </w:rPr>
            </w:pPr>
            <w:r w:rsidRPr="00204C80">
              <w:rPr>
                <w:lang w:val="bg-BG"/>
              </w:rPr>
              <w:t>Не приложимо за конкретния тип интервенция</w:t>
            </w:r>
            <w:r w:rsidR="004B5C67" w:rsidRPr="00204C80">
              <w:rPr>
                <w:lang w:val="bg-BG"/>
              </w:rPr>
              <w:t xml:space="preserve"> </w:t>
            </w:r>
          </w:p>
        </w:tc>
      </w:tr>
    </w:tbl>
    <w:p w:rsidR="005F556B" w:rsidRPr="00204C80" w:rsidRDefault="005F556B" w:rsidP="005F556B">
      <w:pPr>
        <w:spacing w:line="240" w:lineRule="auto"/>
        <w:jc w:val="both"/>
        <w:rPr>
          <w:b/>
          <w:color w:val="FF0000"/>
          <w:lang w:val="bg-BG"/>
        </w:rPr>
      </w:pPr>
    </w:p>
    <w:p w:rsidR="005F556B" w:rsidRPr="00204C80" w:rsidRDefault="005F556B" w:rsidP="0046113A">
      <w:pPr>
        <w:pStyle w:val="ListParagraph"/>
        <w:numPr>
          <w:ilvl w:val="0"/>
          <w:numId w:val="2"/>
        </w:numPr>
        <w:spacing w:line="240" w:lineRule="auto"/>
        <w:jc w:val="both"/>
        <w:rPr>
          <w:b/>
          <w:lang w:val="bg-BG"/>
        </w:rPr>
      </w:pPr>
      <w:r w:rsidRPr="00204C80">
        <w:rPr>
          <w:b/>
          <w:lang w:val="bg-BG"/>
        </w:rPr>
        <w:t>Условия за допустимост:</w:t>
      </w:r>
    </w:p>
    <w:tbl>
      <w:tblPr>
        <w:tblStyle w:val="TableGrid"/>
        <w:tblW w:w="0" w:type="auto"/>
        <w:tblLook w:val="04A0" w:firstRow="1" w:lastRow="0" w:firstColumn="1" w:lastColumn="0" w:noHBand="0" w:noVBand="1"/>
      </w:tblPr>
      <w:tblGrid>
        <w:gridCol w:w="9242"/>
      </w:tblGrid>
      <w:tr w:rsidR="005F556B" w:rsidRPr="00204C80" w:rsidTr="005F556B">
        <w:tc>
          <w:tcPr>
            <w:tcW w:w="9242" w:type="dxa"/>
          </w:tcPr>
          <w:p w:rsidR="00F7170C" w:rsidRPr="00204C80" w:rsidRDefault="00F7170C" w:rsidP="008C6273">
            <w:pPr>
              <w:jc w:val="both"/>
              <w:rPr>
                <w:b/>
                <w:lang w:val="bg-BG"/>
              </w:rPr>
            </w:pPr>
            <w:r w:rsidRPr="00204C80">
              <w:rPr>
                <w:b/>
                <w:lang w:val="bg-BG"/>
              </w:rPr>
              <w:t>Допустимите за подпомагане дейности в рамките на интервенцията, могат да включват материални и нематериални инвестиции.</w:t>
            </w:r>
          </w:p>
          <w:p w:rsidR="008E7489" w:rsidRPr="008E7489" w:rsidRDefault="00F6652D" w:rsidP="00E5638B">
            <w:pPr>
              <w:pStyle w:val="ListParagraph"/>
              <w:numPr>
                <w:ilvl w:val="0"/>
                <w:numId w:val="7"/>
              </w:numPr>
              <w:ind w:left="142" w:hanging="142"/>
              <w:jc w:val="both"/>
              <w:rPr>
                <w:b/>
                <w:lang w:val="bg-BG"/>
              </w:rPr>
            </w:pPr>
            <w:r w:rsidRPr="00F5602C">
              <w:rPr>
                <w:lang w:val="bg-BG"/>
              </w:rPr>
              <w:t>За инвестициите, включени в проектното предложение, задължително ще се изисква проведена процедура по реда на Закона за опазване на околната среда и/или Закона за биологичното разнообразие и за тях има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(ДВ, бр. 73/2007 г.), с който/което се одобрява осъ</w:t>
            </w:r>
            <w:r w:rsidR="008E7489">
              <w:rPr>
                <w:lang w:val="bg-BG"/>
              </w:rPr>
              <w:t>ществяването им</w:t>
            </w:r>
            <w:r w:rsidR="008E7489">
              <w:rPr>
                <w:lang w:val="en-US"/>
              </w:rPr>
              <w:t>]</w:t>
            </w:r>
          </w:p>
          <w:p w:rsidR="00FE24B8" w:rsidRPr="00204C80" w:rsidRDefault="007664F5" w:rsidP="00E5638B">
            <w:pPr>
              <w:pStyle w:val="ListParagraph"/>
              <w:numPr>
                <w:ilvl w:val="0"/>
                <w:numId w:val="7"/>
              </w:numPr>
              <w:ind w:left="142" w:hanging="142"/>
              <w:jc w:val="both"/>
              <w:rPr>
                <w:b/>
                <w:lang w:val="bg-BG"/>
              </w:rPr>
            </w:pPr>
            <w:r w:rsidRPr="00204C80">
              <w:rPr>
                <w:lang w:val="bg-BG"/>
              </w:rPr>
              <w:t>Материалните и нематериалните инвестиции включени в проектното предложение трябва да са в съответствие с параметрите и дейностите, обект на подпомагане</w:t>
            </w:r>
            <w:r w:rsidR="00E06854" w:rsidRPr="00204C80">
              <w:rPr>
                <w:lang w:val="bg-BG"/>
              </w:rPr>
              <w:t xml:space="preserve">, като за </w:t>
            </w:r>
            <w:r w:rsidR="00A157F4" w:rsidRPr="00204C80">
              <w:rPr>
                <w:lang w:val="bg-BG"/>
              </w:rPr>
              <w:t>кандидатите земеделски</w:t>
            </w:r>
            <w:r w:rsidR="00E06854" w:rsidRPr="00204C80">
              <w:rPr>
                <w:lang w:val="bg-BG"/>
              </w:rPr>
              <w:t xml:space="preserve"> стопани трябва да са </w:t>
            </w:r>
            <w:r w:rsidRPr="00204C80">
              <w:rPr>
                <w:lang w:val="bg-BG"/>
              </w:rPr>
              <w:t xml:space="preserve"> включени в разработения бизнес план</w:t>
            </w:r>
            <w:r w:rsidR="00A157F4" w:rsidRPr="00204C80">
              <w:rPr>
                <w:lang w:val="bg-BG"/>
              </w:rPr>
              <w:t>, а за кандидати публични субекти е представена мотивирана обосновка за необходимостта и приложимостта на инвестициите включени в проекта</w:t>
            </w:r>
            <w:r w:rsidRPr="00204C80">
              <w:rPr>
                <w:lang w:val="bg-BG"/>
              </w:rPr>
              <w:t>;</w:t>
            </w:r>
          </w:p>
          <w:p w:rsidR="004B1939" w:rsidRDefault="00217166" w:rsidP="00F5602C">
            <w:pPr>
              <w:pStyle w:val="ListParagraph"/>
              <w:numPr>
                <w:ilvl w:val="0"/>
                <w:numId w:val="7"/>
              </w:numPr>
              <w:ind w:left="142" w:hanging="142"/>
              <w:jc w:val="both"/>
              <w:rPr>
                <w:b/>
                <w:lang w:val="bg-BG"/>
              </w:rPr>
            </w:pPr>
            <w:r w:rsidRPr="00204C80">
              <w:rPr>
                <w:lang w:val="bg-BG"/>
              </w:rPr>
              <w:t>Не се предоставя подкрепа за загубите на доходи в резултат на ефектите от природни бедствия, неблагоприятни събития и катастрофични събития</w:t>
            </w:r>
            <w:r w:rsidRPr="00204C80">
              <w:rPr>
                <w:b/>
                <w:lang w:val="bg-BG"/>
              </w:rPr>
              <w:t>.</w:t>
            </w:r>
          </w:p>
          <w:p w:rsidR="004B1939" w:rsidRDefault="004B1939" w:rsidP="00F5602C">
            <w:pPr>
              <w:pStyle w:val="ListParagraph"/>
              <w:numPr>
                <w:ilvl w:val="0"/>
                <w:numId w:val="7"/>
              </w:numPr>
              <w:ind w:left="142" w:hanging="142"/>
              <w:jc w:val="both"/>
              <w:rPr>
                <w:lang w:val="bg-BG"/>
              </w:rPr>
            </w:pPr>
            <w:r w:rsidRPr="00F5602C">
              <w:rPr>
                <w:lang w:val="bg-BG"/>
              </w:rPr>
              <w:t xml:space="preserve">Инвестиции свързани с възстановяване на селскостопанския производствен потенциал са допустими за подпомагане в случай, че земеделското стопанство </w:t>
            </w:r>
            <w:r w:rsidRPr="004B1939">
              <w:rPr>
                <w:lang w:val="bg-BG"/>
              </w:rPr>
              <w:t>е засегнато</w:t>
            </w:r>
            <w:r w:rsidRPr="00F5602C">
              <w:rPr>
                <w:lang w:val="bg-BG"/>
              </w:rPr>
              <w:t xml:space="preserve"> от природни бедствия, неблагоприятни климатични явления и катастрофични събития</w:t>
            </w:r>
            <w:r w:rsidRPr="004B1939">
              <w:rPr>
                <w:lang w:val="bg-BG"/>
              </w:rPr>
              <w:t xml:space="preserve"> и това е довело до унищожаване на най-малко 30% от земедел</w:t>
            </w:r>
            <w:r>
              <w:rPr>
                <w:lang w:val="bg-BG"/>
              </w:rPr>
              <w:t>ският потенциал на стопанството</w:t>
            </w:r>
            <w:r w:rsidR="00354576">
              <w:rPr>
                <w:lang w:val="bg-BG"/>
              </w:rPr>
              <w:t xml:space="preserve"> и покриват само неговото възстановяване;</w:t>
            </w:r>
          </w:p>
          <w:p w:rsidR="004B1939" w:rsidRPr="004B1939" w:rsidRDefault="004B1939" w:rsidP="00F5602C">
            <w:pPr>
              <w:pStyle w:val="ListParagraph"/>
              <w:numPr>
                <w:ilvl w:val="0"/>
                <w:numId w:val="7"/>
              </w:numPr>
              <w:ind w:left="142" w:hanging="142"/>
              <w:jc w:val="both"/>
              <w:rPr>
                <w:lang w:val="bg-BG"/>
              </w:rPr>
            </w:pPr>
            <w:r>
              <w:rPr>
                <w:lang w:val="bg-BG"/>
              </w:rPr>
              <w:t xml:space="preserve">Нарушаването на </w:t>
            </w:r>
            <w:r w:rsidRPr="004B1939">
              <w:rPr>
                <w:lang w:val="bg-BG"/>
              </w:rPr>
              <w:t>земеделският потенциал на стопанството</w:t>
            </w:r>
            <w:r>
              <w:rPr>
                <w:lang w:val="bg-BG"/>
              </w:rPr>
              <w:t xml:space="preserve"> се доказва с документ издаден от компетентния орган;</w:t>
            </w:r>
          </w:p>
          <w:p w:rsidR="00217166" w:rsidRPr="00204C80" w:rsidRDefault="00217166" w:rsidP="00E06854">
            <w:pPr>
              <w:jc w:val="both"/>
              <w:rPr>
                <w:b/>
                <w:lang w:val="bg-BG"/>
              </w:rPr>
            </w:pPr>
          </w:p>
          <w:p w:rsidR="00E06854" w:rsidRPr="00204C80" w:rsidRDefault="00863B0E" w:rsidP="00E06854">
            <w:pPr>
              <w:jc w:val="both"/>
              <w:rPr>
                <w:b/>
                <w:lang w:val="bg-BG"/>
              </w:rPr>
            </w:pPr>
            <w:r w:rsidRPr="00204C80">
              <w:rPr>
                <w:b/>
                <w:bCs/>
                <w:lang w:val="bg-BG"/>
              </w:rPr>
              <w:t>П</w:t>
            </w:r>
            <w:r w:rsidR="00E06854" w:rsidRPr="00204C80">
              <w:rPr>
                <w:b/>
                <w:bCs/>
                <w:lang w:val="bg-BG"/>
              </w:rPr>
              <w:t>ублични субекти</w:t>
            </w:r>
            <w:r w:rsidRPr="00204C80">
              <w:rPr>
                <w:b/>
                <w:bCs/>
                <w:lang w:val="bg-BG"/>
              </w:rPr>
              <w:t xml:space="preserve"> допустими за подпомагане:</w:t>
            </w:r>
          </w:p>
          <w:p w:rsidR="00E06854" w:rsidRPr="00204C80" w:rsidRDefault="00E06854" w:rsidP="00F5602C">
            <w:pPr>
              <w:pStyle w:val="ListParagraph"/>
              <w:numPr>
                <w:ilvl w:val="0"/>
                <w:numId w:val="7"/>
              </w:numPr>
              <w:ind w:left="142" w:hanging="142"/>
              <w:jc w:val="both"/>
              <w:rPr>
                <w:lang w:val="bg-BG"/>
              </w:rPr>
            </w:pPr>
            <w:r w:rsidRPr="00204C80">
              <w:rPr>
                <w:lang w:val="bg-BG"/>
              </w:rPr>
              <w:t>Българска агенция по безопасност на храните /БАБХ/, Национален диагностичен научноизследователски ветеринарно</w:t>
            </w:r>
            <w:r w:rsidR="003B25E1" w:rsidRPr="00204C80">
              <w:rPr>
                <w:lang w:val="bg-BG"/>
              </w:rPr>
              <w:t xml:space="preserve">медицински институт /НДНИВМИ/, </w:t>
            </w:r>
            <w:r w:rsidRPr="00204C80">
              <w:rPr>
                <w:lang w:val="bg-BG"/>
              </w:rPr>
              <w:t xml:space="preserve">Изпълнителна агенция </w:t>
            </w:r>
            <w:r w:rsidR="003B25E1" w:rsidRPr="00204C80">
              <w:rPr>
                <w:lang w:val="bg-BG"/>
              </w:rPr>
              <w:t xml:space="preserve">за </w:t>
            </w:r>
            <w:r w:rsidRPr="00204C80">
              <w:rPr>
                <w:lang w:val="bg-BG"/>
              </w:rPr>
              <w:t>борба с градушките /ИАБГ/</w:t>
            </w:r>
            <w:r w:rsidR="00A157F4" w:rsidRPr="00204C80">
              <w:rPr>
                <w:lang w:val="bg-BG"/>
              </w:rPr>
              <w:t xml:space="preserve"> </w:t>
            </w:r>
            <w:r w:rsidR="003B25E1" w:rsidRPr="00204C80">
              <w:rPr>
                <w:lang w:val="bg-BG"/>
              </w:rPr>
              <w:t>и</w:t>
            </w:r>
            <w:r w:rsidR="00A157F4" w:rsidRPr="00204C80">
              <w:rPr>
                <w:lang w:val="bg-BG"/>
              </w:rPr>
              <w:t xml:space="preserve"> други органи, част от структурата на Министерство на земеделието, храните и горите</w:t>
            </w:r>
            <w:r w:rsidRPr="00204C80">
              <w:rPr>
                <w:lang w:val="bg-BG"/>
              </w:rPr>
              <w:t>;</w:t>
            </w:r>
          </w:p>
          <w:p w:rsidR="008E7489" w:rsidRPr="001724C3" w:rsidRDefault="008E7489" w:rsidP="00E5638B">
            <w:pPr>
              <w:jc w:val="both"/>
              <w:rPr>
                <w:b/>
                <w:bCs/>
                <w:lang w:val="bg-BG"/>
              </w:rPr>
            </w:pPr>
          </w:p>
          <w:p w:rsidR="00E5638B" w:rsidRPr="00204C80" w:rsidRDefault="00E5638B" w:rsidP="00E5638B">
            <w:pPr>
              <w:jc w:val="both"/>
              <w:rPr>
                <w:b/>
                <w:lang w:val="bg-BG"/>
              </w:rPr>
            </w:pPr>
            <w:r>
              <w:rPr>
                <w:b/>
                <w:bCs/>
                <w:lang w:val="bg-BG"/>
              </w:rPr>
              <w:t>Проектните предложения на п</w:t>
            </w:r>
            <w:r w:rsidRPr="00204C80">
              <w:rPr>
                <w:b/>
                <w:bCs/>
                <w:lang w:val="bg-BG"/>
              </w:rPr>
              <w:t>ублични</w:t>
            </w:r>
            <w:r>
              <w:rPr>
                <w:b/>
                <w:bCs/>
                <w:lang w:val="bg-BG"/>
              </w:rPr>
              <w:t>те</w:t>
            </w:r>
            <w:r w:rsidRPr="00204C80">
              <w:rPr>
                <w:b/>
                <w:bCs/>
                <w:lang w:val="bg-BG"/>
              </w:rPr>
              <w:t xml:space="preserve"> субекти допустими за подпомагане трябва да отговарят и на следните условия:</w:t>
            </w:r>
          </w:p>
          <w:p w:rsidR="00A157F4" w:rsidRPr="00204C80" w:rsidRDefault="00E06854" w:rsidP="00F5602C">
            <w:pPr>
              <w:jc w:val="both"/>
              <w:rPr>
                <w:lang w:val="bg-BG"/>
              </w:rPr>
            </w:pPr>
            <w:r w:rsidRPr="00204C80">
              <w:rPr>
                <w:lang w:val="bg-BG"/>
              </w:rPr>
              <w:lastRenderedPageBreak/>
              <w:t xml:space="preserve">Инвестициите включени в проекта са  насочени към </w:t>
            </w:r>
            <w:r w:rsidR="00E5638B">
              <w:rPr>
                <w:lang w:val="bg-BG"/>
              </w:rPr>
              <w:t xml:space="preserve">превенция и </w:t>
            </w:r>
            <w:r w:rsidRPr="00204C80">
              <w:rPr>
                <w:lang w:val="bg-BG"/>
              </w:rPr>
              <w:t>ограничаване на последствията от</w:t>
            </w:r>
            <w:r w:rsidR="00A157F4" w:rsidRPr="00204C80">
              <w:rPr>
                <w:lang w:val="bg-BG"/>
              </w:rPr>
              <w:t>:</w:t>
            </w:r>
          </w:p>
          <w:p w:rsidR="00A157F4" w:rsidRPr="00204C80" w:rsidRDefault="00A157F4" w:rsidP="00F5602C">
            <w:pPr>
              <w:pStyle w:val="ListParagraph"/>
              <w:ind w:left="0"/>
              <w:jc w:val="both"/>
              <w:rPr>
                <w:lang w:val="bg-BG"/>
              </w:rPr>
            </w:pPr>
            <w:r w:rsidRPr="00204C80">
              <w:rPr>
                <w:lang w:val="bg-BG"/>
              </w:rPr>
              <w:t>- вероятни природни бедствия;</w:t>
            </w:r>
          </w:p>
          <w:p w:rsidR="00E06854" w:rsidRPr="00204C80" w:rsidRDefault="00A157F4" w:rsidP="00F5602C">
            <w:pPr>
              <w:pStyle w:val="ListParagraph"/>
              <w:ind w:left="0"/>
              <w:jc w:val="both"/>
              <w:rPr>
                <w:lang w:val="bg-BG"/>
              </w:rPr>
            </w:pPr>
            <w:r w:rsidRPr="00204C80">
              <w:rPr>
                <w:lang w:val="bg-BG"/>
              </w:rPr>
              <w:t>-</w:t>
            </w:r>
            <w:r w:rsidR="00E06854" w:rsidRPr="00204C80">
              <w:rPr>
                <w:lang w:val="bg-BG"/>
              </w:rPr>
              <w:t xml:space="preserve"> неблагоприятни климатични явления </w:t>
            </w:r>
            <w:r w:rsidRPr="00204C80">
              <w:rPr>
                <w:lang w:val="bg-BG"/>
              </w:rPr>
              <w:t xml:space="preserve"> и </w:t>
            </w:r>
            <w:r w:rsidR="00E06854" w:rsidRPr="00204C80">
              <w:rPr>
                <w:lang w:val="bg-BG"/>
              </w:rPr>
              <w:t xml:space="preserve"> катастрофични събития;</w:t>
            </w:r>
          </w:p>
          <w:p w:rsidR="00A157F4" w:rsidRPr="00204C80" w:rsidRDefault="00A157F4" w:rsidP="00F5602C">
            <w:pPr>
              <w:pStyle w:val="ListParagraph"/>
              <w:ind w:left="0"/>
              <w:jc w:val="both"/>
              <w:rPr>
                <w:lang w:val="bg-BG"/>
              </w:rPr>
            </w:pPr>
            <w:r w:rsidRPr="00204C80">
              <w:rPr>
                <w:lang w:val="bg-BG"/>
              </w:rPr>
              <w:t>- масови заразни болести;</w:t>
            </w:r>
          </w:p>
          <w:p w:rsidR="00E06854" w:rsidRPr="00204C80" w:rsidRDefault="00E06854" w:rsidP="00F5602C">
            <w:pPr>
              <w:pStyle w:val="ListParagraph"/>
              <w:numPr>
                <w:ilvl w:val="0"/>
                <w:numId w:val="7"/>
              </w:numPr>
              <w:ind w:left="142" w:hanging="142"/>
              <w:jc w:val="both"/>
              <w:rPr>
                <w:lang w:val="bg-BG"/>
              </w:rPr>
            </w:pPr>
            <w:r w:rsidRPr="00204C80">
              <w:rPr>
                <w:lang w:val="bg-BG"/>
              </w:rPr>
              <w:t>Кандидатът е представи</w:t>
            </w:r>
            <w:r w:rsidR="00863B0E" w:rsidRPr="00204C80">
              <w:rPr>
                <w:lang w:val="bg-BG"/>
              </w:rPr>
              <w:t>л</w:t>
            </w:r>
            <w:r w:rsidRPr="00204C80">
              <w:rPr>
                <w:lang w:val="bg-BG"/>
              </w:rPr>
              <w:t xml:space="preserve"> мотивирана обосновка за необходимостта и приложимостта на инвестициите включени в проекта;</w:t>
            </w:r>
          </w:p>
          <w:p w:rsidR="00E06854" w:rsidRPr="00204C80" w:rsidRDefault="00E06854" w:rsidP="00F5602C">
            <w:pPr>
              <w:jc w:val="both"/>
              <w:rPr>
                <w:lang w:val="bg-BG"/>
              </w:rPr>
            </w:pPr>
            <w:r w:rsidRPr="00204C80">
              <w:rPr>
                <w:lang w:val="bg-BG"/>
              </w:rPr>
              <w:t>Не се подпомагат инвестиции, свързани с повишаване на общия капацитет по отношение на дейността на кандидати – публични органи</w:t>
            </w:r>
            <w:r w:rsidR="00E5638B">
              <w:rPr>
                <w:lang w:val="bg-BG"/>
              </w:rPr>
              <w:t>,</w:t>
            </w:r>
            <w:r w:rsidRPr="00204C80">
              <w:rPr>
                <w:lang w:val="bg-BG"/>
              </w:rPr>
              <w:t xml:space="preserve"> които нямат пряко отношение към предотвратяване възникването на масови заразни болести по селскостопанските животни с </w:t>
            </w:r>
            <w:proofErr w:type="spellStart"/>
            <w:r w:rsidRPr="00204C80">
              <w:rPr>
                <w:lang w:val="bg-BG"/>
              </w:rPr>
              <w:t>епизоотично</w:t>
            </w:r>
            <w:proofErr w:type="spellEnd"/>
            <w:r w:rsidRPr="00204C80">
              <w:rPr>
                <w:lang w:val="bg-BG"/>
              </w:rPr>
              <w:t xml:space="preserve"> значение, както и борбата с тях или към ограничаване на последствията от вероятни природни бедствия, неблагоприятни климатични явления и </w:t>
            </w:r>
            <w:proofErr w:type="spellStart"/>
            <w:r w:rsidRPr="00204C80">
              <w:rPr>
                <w:lang w:val="bg-BG"/>
              </w:rPr>
              <w:t>катастрофични</w:t>
            </w:r>
            <w:proofErr w:type="spellEnd"/>
            <w:r w:rsidRPr="00204C80">
              <w:rPr>
                <w:lang w:val="bg-BG"/>
              </w:rPr>
              <w:t xml:space="preserve"> събития</w:t>
            </w:r>
          </w:p>
          <w:p w:rsidR="00E5638B" w:rsidRDefault="00E5638B" w:rsidP="00E06854">
            <w:pPr>
              <w:jc w:val="both"/>
              <w:rPr>
                <w:b/>
                <w:lang w:val="bg-BG"/>
              </w:rPr>
            </w:pPr>
          </w:p>
          <w:p w:rsidR="008D03CD" w:rsidRPr="00204C80" w:rsidRDefault="00E06854" w:rsidP="00E06854">
            <w:pPr>
              <w:jc w:val="both"/>
              <w:rPr>
                <w:b/>
                <w:bCs/>
                <w:lang w:val="bg-BG"/>
              </w:rPr>
            </w:pPr>
            <w:r w:rsidRPr="00204C80">
              <w:rPr>
                <w:b/>
                <w:bCs/>
                <w:lang w:val="bg-BG"/>
              </w:rPr>
              <w:t>Земеделски стопани допустими за подпомагане трябва да отговарят и на следните условия</w:t>
            </w:r>
            <w:r w:rsidR="008D03CD" w:rsidRPr="00204C80">
              <w:rPr>
                <w:b/>
                <w:bCs/>
                <w:lang w:val="bg-BG"/>
              </w:rPr>
              <w:t>:</w:t>
            </w:r>
            <w:r w:rsidRPr="00204C80">
              <w:rPr>
                <w:b/>
                <w:bCs/>
                <w:lang w:val="bg-BG"/>
              </w:rPr>
              <w:t xml:space="preserve"> </w:t>
            </w:r>
          </w:p>
          <w:p w:rsidR="008D03CD" w:rsidRPr="00204C80" w:rsidRDefault="008D03CD" w:rsidP="00F5602C">
            <w:pPr>
              <w:pStyle w:val="ListParagraph"/>
              <w:numPr>
                <w:ilvl w:val="0"/>
                <w:numId w:val="7"/>
              </w:numPr>
              <w:ind w:left="142" w:hanging="142"/>
              <w:jc w:val="both"/>
              <w:rPr>
                <w:bCs/>
                <w:lang w:val="bg-BG"/>
              </w:rPr>
            </w:pPr>
            <w:r w:rsidRPr="00204C80">
              <w:rPr>
                <w:bCs/>
                <w:lang w:val="bg-BG"/>
              </w:rPr>
              <w:t xml:space="preserve">да са </w:t>
            </w:r>
            <w:r w:rsidRPr="00E5638B">
              <w:rPr>
                <w:lang w:val="bg-BG"/>
              </w:rPr>
              <w:t>физически</w:t>
            </w:r>
            <w:r w:rsidRPr="00204C80">
              <w:rPr>
                <w:bCs/>
                <w:lang w:val="bg-BG"/>
              </w:rPr>
              <w:t xml:space="preserve"> лица или;</w:t>
            </w:r>
          </w:p>
          <w:p w:rsidR="008D03CD" w:rsidRPr="00204C80" w:rsidRDefault="008D03CD" w:rsidP="00F5602C">
            <w:pPr>
              <w:pStyle w:val="ListParagraph"/>
              <w:numPr>
                <w:ilvl w:val="0"/>
                <w:numId w:val="7"/>
              </w:numPr>
              <w:ind w:left="142" w:hanging="142"/>
              <w:jc w:val="both"/>
              <w:rPr>
                <w:bCs/>
                <w:lang w:val="bg-BG"/>
              </w:rPr>
            </w:pPr>
            <w:r w:rsidRPr="00204C80">
              <w:rPr>
                <w:bCs/>
                <w:lang w:val="bg-BG"/>
              </w:rPr>
              <w:t xml:space="preserve">да са </w:t>
            </w:r>
            <w:r w:rsidRPr="00E5638B">
              <w:rPr>
                <w:lang w:val="bg-BG"/>
              </w:rPr>
              <w:t>юридически</w:t>
            </w:r>
            <w:r w:rsidRPr="00204C80">
              <w:rPr>
                <w:bCs/>
                <w:lang w:val="bg-BG"/>
              </w:rPr>
              <w:t xml:space="preserve"> лица, регистрирани по Търговския закон или Закона за кооперациите;</w:t>
            </w:r>
          </w:p>
          <w:p w:rsidR="008D03CD" w:rsidRPr="00204C80" w:rsidRDefault="008D03CD" w:rsidP="00F5602C">
            <w:pPr>
              <w:pStyle w:val="ListParagraph"/>
              <w:numPr>
                <w:ilvl w:val="0"/>
                <w:numId w:val="7"/>
              </w:numPr>
              <w:ind w:left="142" w:hanging="142"/>
              <w:jc w:val="both"/>
              <w:rPr>
                <w:bCs/>
                <w:lang w:val="bg-BG"/>
              </w:rPr>
            </w:pPr>
            <w:r w:rsidRPr="00204C80">
              <w:rPr>
                <w:bCs/>
                <w:lang w:val="bg-BG"/>
              </w:rPr>
              <w:t xml:space="preserve">да са </w:t>
            </w:r>
            <w:r w:rsidRPr="00E5638B">
              <w:rPr>
                <w:lang w:val="bg-BG"/>
              </w:rPr>
              <w:t>регистрирани</w:t>
            </w:r>
            <w:r w:rsidRPr="00204C80">
              <w:rPr>
                <w:bCs/>
                <w:lang w:val="bg-BG"/>
              </w:rPr>
              <w:t xml:space="preserve"> като земеделски стопани по Закона за подпомагане на земеделските производители</w:t>
            </w:r>
            <w:r w:rsidR="00A157F4" w:rsidRPr="00204C80">
              <w:rPr>
                <w:lang w:val="bg-BG"/>
              </w:rPr>
              <w:t>;</w:t>
            </w:r>
          </w:p>
          <w:p w:rsidR="00E06854" w:rsidRPr="00204C80" w:rsidRDefault="008D03CD" w:rsidP="00F5602C">
            <w:pPr>
              <w:pStyle w:val="ListParagraph"/>
              <w:numPr>
                <w:ilvl w:val="0"/>
                <w:numId w:val="7"/>
              </w:numPr>
              <w:ind w:left="142" w:hanging="142"/>
              <w:jc w:val="both"/>
              <w:rPr>
                <w:lang w:val="bg-BG"/>
              </w:rPr>
            </w:pPr>
            <w:r w:rsidRPr="00204C80">
              <w:rPr>
                <w:lang w:val="bg-BG"/>
              </w:rPr>
              <w:t xml:space="preserve">да имат минимален стандартен производствен обем/СПО/ на земеделското стопанство не по - малко от </w:t>
            </w:r>
            <w:r w:rsidR="00354576">
              <w:rPr>
                <w:lang w:val="bg-BG"/>
              </w:rPr>
              <w:t>5 000</w:t>
            </w:r>
            <w:r w:rsidRPr="00204C80">
              <w:rPr>
                <w:lang w:val="bg-BG"/>
              </w:rPr>
              <w:t xml:space="preserve"> евро;</w:t>
            </w:r>
          </w:p>
          <w:p w:rsidR="00A157F4" w:rsidRPr="00204C80" w:rsidRDefault="00A157F4" w:rsidP="00F5602C">
            <w:pPr>
              <w:jc w:val="both"/>
              <w:rPr>
                <w:lang w:val="bg-BG"/>
              </w:rPr>
            </w:pPr>
            <w:r w:rsidRPr="00204C80">
              <w:rPr>
                <w:lang w:val="bg-BG"/>
              </w:rPr>
              <w:t xml:space="preserve">Инвестициите включени в проекта са  насочени към </w:t>
            </w:r>
            <w:r w:rsidR="00E5638B">
              <w:rPr>
                <w:lang w:val="bg-BG"/>
              </w:rPr>
              <w:t xml:space="preserve">превенция и </w:t>
            </w:r>
            <w:r w:rsidRPr="00204C80">
              <w:rPr>
                <w:lang w:val="bg-BG"/>
              </w:rPr>
              <w:t>ограничаване на последствията от:</w:t>
            </w:r>
          </w:p>
          <w:p w:rsidR="00A157F4" w:rsidRPr="00204C80" w:rsidRDefault="00A157F4" w:rsidP="00F5602C">
            <w:pPr>
              <w:pStyle w:val="ListParagraph"/>
              <w:ind w:left="0"/>
              <w:jc w:val="both"/>
              <w:rPr>
                <w:lang w:val="bg-BG"/>
              </w:rPr>
            </w:pPr>
            <w:r w:rsidRPr="00204C80">
              <w:rPr>
                <w:lang w:val="bg-BG"/>
              </w:rPr>
              <w:t>- вероятни природни бедствия;</w:t>
            </w:r>
          </w:p>
          <w:p w:rsidR="00A157F4" w:rsidRPr="00204C80" w:rsidRDefault="00A157F4" w:rsidP="00F5602C">
            <w:pPr>
              <w:pStyle w:val="ListParagraph"/>
              <w:ind w:left="0"/>
              <w:jc w:val="both"/>
              <w:rPr>
                <w:lang w:val="bg-BG"/>
              </w:rPr>
            </w:pPr>
            <w:r w:rsidRPr="00204C80">
              <w:rPr>
                <w:lang w:val="bg-BG"/>
              </w:rPr>
              <w:t>- неблагоприятни климатични явления и  катастрофични събития;</w:t>
            </w:r>
          </w:p>
          <w:p w:rsidR="00A157F4" w:rsidRDefault="00A157F4" w:rsidP="00F5602C">
            <w:pPr>
              <w:pStyle w:val="ListParagraph"/>
              <w:ind w:left="0"/>
              <w:jc w:val="both"/>
              <w:rPr>
                <w:lang w:val="bg-BG"/>
              </w:rPr>
            </w:pPr>
            <w:r w:rsidRPr="00204C80">
              <w:rPr>
                <w:lang w:val="bg-BG"/>
              </w:rPr>
              <w:t>- масови заразни болести;</w:t>
            </w:r>
          </w:p>
          <w:p w:rsidR="00E5638B" w:rsidRPr="00204C80" w:rsidRDefault="00E5638B" w:rsidP="00F5602C">
            <w:pPr>
              <w:pStyle w:val="ListParagraph"/>
              <w:ind w:left="0"/>
              <w:jc w:val="both"/>
              <w:rPr>
                <w:lang w:val="bg-BG"/>
              </w:rPr>
            </w:pPr>
            <w:r w:rsidRPr="00204C80">
              <w:rPr>
                <w:lang w:val="bg-BG"/>
              </w:rPr>
              <w:t xml:space="preserve">Инвестициите включени в проекта </w:t>
            </w:r>
            <w:r>
              <w:rPr>
                <w:lang w:val="bg-BG"/>
              </w:rPr>
              <w:t>могат да са свързани и с възстановяване на селскостопанския производствен</w:t>
            </w:r>
            <w:r w:rsidR="004B1939">
              <w:rPr>
                <w:lang w:val="bg-BG"/>
              </w:rPr>
              <w:t xml:space="preserve"> потенциал</w:t>
            </w:r>
            <w:r>
              <w:rPr>
                <w:lang w:val="bg-BG"/>
              </w:rPr>
              <w:t xml:space="preserve">, </w:t>
            </w:r>
            <w:r w:rsidRPr="00CF6480">
              <w:rPr>
                <w:szCs w:val="24"/>
                <w:lang w:val="bg-BG"/>
              </w:rPr>
              <w:t>нарушени от природни бедствия, неблагоприятни климатични явления и катастрофични събития</w:t>
            </w:r>
            <w:r w:rsidRPr="00204C80">
              <w:rPr>
                <w:lang w:val="bg-BG"/>
              </w:rPr>
              <w:t>:</w:t>
            </w:r>
          </w:p>
          <w:p w:rsidR="00E06854" w:rsidRPr="00204C80" w:rsidRDefault="00863B0E" w:rsidP="00F5602C">
            <w:pPr>
              <w:pStyle w:val="ListParagraph"/>
              <w:numPr>
                <w:ilvl w:val="0"/>
                <w:numId w:val="7"/>
              </w:numPr>
              <w:ind w:left="142" w:hanging="142"/>
              <w:jc w:val="both"/>
              <w:rPr>
                <w:lang w:val="bg-BG"/>
              </w:rPr>
            </w:pPr>
            <w:r w:rsidRPr="00204C80">
              <w:rPr>
                <w:lang w:val="bg-BG"/>
              </w:rPr>
              <w:t>земеделски стопанства</w:t>
            </w:r>
            <w:r w:rsidR="00A157F4" w:rsidRPr="00204C80">
              <w:rPr>
                <w:lang w:val="bg-BG"/>
              </w:rPr>
              <w:t>, за които е приложимо</w:t>
            </w:r>
            <w:r w:rsidRPr="00204C80">
              <w:rPr>
                <w:lang w:val="bg-BG"/>
              </w:rPr>
              <w:t xml:space="preserve"> трябва да отговарят на изискванията на Закона за ветеринарномедицинската дейност;</w:t>
            </w:r>
            <w:r w:rsidR="00E06854" w:rsidRPr="00204C80">
              <w:rPr>
                <w:lang w:val="bg-BG"/>
              </w:rPr>
              <w:t>.</w:t>
            </w:r>
          </w:p>
          <w:p w:rsidR="00E06854" w:rsidRPr="00204C80" w:rsidRDefault="00E06854" w:rsidP="00E06854">
            <w:pPr>
              <w:jc w:val="both"/>
              <w:rPr>
                <w:b/>
                <w:lang w:val="bg-BG"/>
              </w:rPr>
            </w:pPr>
          </w:p>
          <w:p w:rsidR="00F7170C" w:rsidRPr="00204C80" w:rsidRDefault="00F7170C" w:rsidP="00F7170C">
            <w:pPr>
              <w:jc w:val="both"/>
              <w:rPr>
                <w:b/>
                <w:lang w:val="bg-BG"/>
              </w:rPr>
            </w:pPr>
            <w:r w:rsidRPr="00204C80">
              <w:rPr>
                <w:b/>
                <w:lang w:val="bg-BG"/>
              </w:rPr>
              <w:t xml:space="preserve">В </w:t>
            </w:r>
            <w:r w:rsidR="009C5446" w:rsidRPr="00204C80">
              <w:rPr>
                <w:b/>
                <w:lang w:val="bg-BG"/>
              </w:rPr>
              <w:t>съответствие с чл. 68, §3</w:t>
            </w:r>
            <w:r w:rsidRPr="00204C80">
              <w:rPr>
                <w:b/>
                <w:lang w:val="bg-BG"/>
              </w:rPr>
              <w:t xml:space="preserve"> </w:t>
            </w:r>
            <w:r w:rsidR="009C5446" w:rsidRPr="00204C80">
              <w:rPr>
                <w:b/>
                <w:lang w:val="bg-BG"/>
              </w:rPr>
              <w:t xml:space="preserve">от Регламент ХХХХ/20ХХ </w:t>
            </w:r>
            <w:r w:rsidRPr="00204C80">
              <w:rPr>
                <w:b/>
                <w:lang w:val="bg-BG"/>
              </w:rPr>
              <w:t>не са допустимите за подпомагане инвестиции и категориите разходи, като включват:</w:t>
            </w:r>
          </w:p>
          <w:p w:rsidR="00F7170C" w:rsidRPr="00204C80" w:rsidRDefault="00F7170C" w:rsidP="00F7170C">
            <w:pPr>
              <w:pStyle w:val="ListParagraph"/>
              <w:numPr>
                <w:ilvl w:val="0"/>
                <w:numId w:val="10"/>
              </w:numPr>
              <w:ind w:left="284" w:hanging="284"/>
              <w:jc w:val="both"/>
              <w:rPr>
                <w:lang w:val="bg-BG"/>
              </w:rPr>
            </w:pPr>
            <w:r w:rsidRPr="00204C80">
              <w:rPr>
                <w:lang w:val="bg-BG"/>
              </w:rPr>
              <w:t>закупуване на права за получаване на плащане;</w:t>
            </w:r>
          </w:p>
          <w:p w:rsidR="00F7170C" w:rsidRPr="00204C80" w:rsidRDefault="00F7170C" w:rsidP="00F7170C">
            <w:pPr>
              <w:pStyle w:val="ListParagraph"/>
              <w:numPr>
                <w:ilvl w:val="0"/>
                <w:numId w:val="10"/>
              </w:numPr>
              <w:ind w:left="284" w:hanging="284"/>
              <w:jc w:val="both"/>
              <w:rPr>
                <w:lang w:val="bg-BG"/>
              </w:rPr>
            </w:pPr>
            <w:r w:rsidRPr="00204C80">
              <w:rPr>
                <w:lang w:val="bg-BG"/>
              </w:rPr>
              <w:t>закупуване на земя, с изключение на закупуване на земя за опазване на околната среда или закупена земя от млади земеделски стопани посредством използването на финансови инструменти;</w:t>
            </w:r>
          </w:p>
          <w:p w:rsidR="00F7170C" w:rsidRPr="00204C80" w:rsidRDefault="00F7170C" w:rsidP="00F7170C">
            <w:pPr>
              <w:pStyle w:val="ListParagraph"/>
              <w:numPr>
                <w:ilvl w:val="0"/>
                <w:numId w:val="10"/>
              </w:numPr>
              <w:ind w:left="284" w:hanging="284"/>
              <w:jc w:val="both"/>
              <w:rPr>
                <w:lang w:val="bg-BG"/>
              </w:rPr>
            </w:pPr>
            <w:r w:rsidRPr="00204C80">
              <w:rPr>
                <w:lang w:val="bg-BG"/>
              </w:rPr>
              <w:t>закупуване на животни, едногодишни растения и тяхното засаждане, различно от закупуване с цел възстановяване на земеделския потенциал след природни бедствия и катастрофични събития;</w:t>
            </w:r>
          </w:p>
          <w:p w:rsidR="00F7170C" w:rsidRPr="00204C80" w:rsidRDefault="00F7170C" w:rsidP="00F7170C">
            <w:pPr>
              <w:pStyle w:val="ListParagraph"/>
              <w:numPr>
                <w:ilvl w:val="0"/>
                <w:numId w:val="10"/>
              </w:numPr>
              <w:ind w:left="284" w:hanging="284"/>
              <w:jc w:val="both"/>
              <w:rPr>
                <w:lang w:val="bg-BG"/>
              </w:rPr>
            </w:pPr>
            <w:r w:rsidRPr="00204C80">
              <w:rPr>
                <w:lang w:val="bg-BG"/>
              </w:rPr>
              <w:t>лихви по дългове, с изключение свързани с безвъзмездни средства, отпуснати под формата на лихвени субсидии или субсидии за гаранционни такси;</w:t>
            </w:r>
          </w:p>
          <w:p w:rsidR="00F7170C" w:rsidRPr="00204C80" w:rsidRDefault="00F7170C" w:rsidP="00F7170C">
            <w:pPr>
              <w:pStyle w:val="ListParagraph"/>
              <w:numPr>
                <w:ilvl w:val="0"/>
                <w:numId w:val="10"/>
              </w:numPr>
              <w:ind w:left="284" w:hanging="284"/>
              <w:jc w:val="both"/>
              <w:rPr>
                <w:lang w:val="bg-BG"/>
              </w:rPr>
            </w:pPr>
            <w:r w:rsidRPr="00204C80">
              <w:rPr>
                <w:lang w:val="bg-BG"/>
              </w:rPr>
              <w:t>инвестиции в напоителни системи, които не са съвместими с постигането на добро състояние на водните обекти, както е определено в член 4, параграф 1 от Директива 2000/60/ЕО, включително разрастване на напоителните системи, което засяга водни басейни, чийто статус е определен като незадоволителен в съответния план за управление на речния басейн;</w:t>
            </w:r>
          </w:p>
          <w:p w:rsidR="00F7170C" w:rsidRPr="00204C80" w:rsidRDefault="00F7170C" w:rsidP="00F7170C">
            <w:pPr>
              <w:pStyle w:val="ListParagraph"/>
              <w:numPr>
                <w:ilvl w:val="0"/>
                <w:numId w:val="10"/>
              </w:numPr>
              <w:ind w:left="284" w:hanging="284"/>
              <w:jc w:val="both"/>
              <w:rPr>
                <w:lang w:val="bg-BG"/>
              </w:rPr>
            </w:pPr>
            <w:r w:rsidRPr="00204C80">
              <w:rPr>
                <w:lang w:val="bg-BG"/>
              </w:rPr>
              <w:t>инвестиции в големи инфраструктури, които не са част от стратегиите за местно развитие;</w:t>
            </w:r>
          </w:p>
          <w:p w:rsidR="00F7170C" w:rsidRPr="00204C80" w:rsidRDefault="00F7170C" w:rsidP="00DE7C1B">
            <w:pPr>
              <w:pStyle w:val="ListParagraph"/>
              <w:numPr>
                <w:ilvl w:val="0"/>
                <w:numId w:val="10"/>
              </w:numPr>
              <w:ind w:left="284" w:hanging="284"/>
              <w:jc w:val="both"/>
              <w:rPr>
                <w:color w:val="FF0000"/>
                <w:lang w:val="bg-BG"/>
              </w:rPr>
            </w:pPr>
            <w:r w:rsidRPr="00204C80">
              <w:rPr>
                <w:lang w:val="bg-BG"/>
              </w:rPr>
              <w:t>инвестиции в залесяване, които не са съвместими с целите, свързани с климата и околната среда, в съответствие с принципите за устойчиво управление на горите, разработени в общоевропейските насоки за залесяване и повторно залесяване.</w:t>
            </w:r>
          </w:p>
          <w:p w:rsidR="00E06854" w:rsidRPr="00204C80" w:rsidRDefault="00E06854" w:rsidP="00217166">
            <w:pPr>
              <w:pStyle w:val="ListParagraph"/>
              <w:ind w:left="284"/>
              <w:jc w:val="both"/>
              <w:rPr>
                <w:color w:val="FF0000"/>
                <w:lang w:val="bg-BG"/>
              </w:rPr>
            </w:pPr>
          </w:p>
        </w:tc>
      </w:tr>
    </w:tbl>
    <w:p w:rsidR="00B92EB3" w:rsidRPr="00204C80" w:rsidRDefault="00B92EB3" w:rsidP="0046113A">
      <w:pPr>
        <w:pStyle w:val="ListParagraph"/>
        <w:numPr>
          <w:ilvl w:val="0"/>
          <w:numId w:val="2"/>
        </w:numPr>
        <w:spacing w:line="240" w:lineRule="auto"/>
        <w:jc w:val="both"/>
        <w:rPr>
          <w:b/>
          <w:lang w:val="bg-BG"/>
        </w:rPr>
      </w:pPr>
      <w:r w:rsidRPr="00204C80">
        <w:rPr>
          <w:b/>
          <w:lang w:val="bg-BG"/>
        </w:rPr>
        <w:lastRenderedPageBreak/>
        <w:t>Съвместимост на интервенцията със споразумението на СТО за селското стопанство:</w:t>
      </w:r>
    </w:p>
    <w:p w:rsidR="00B92EB3" w:rsidRPr="00204C80" w:rsidRDefault="00B92EB3" w:rsidP="005F556B">
      <w:pPr>
        <w:spacing w:line="240" w:lineRule="auto"/>
        <w:jc w:val="both"/>
        <w:rPr>
          <w:i/>
          <w:lang w:val="bg-BG"/>
        </w:rPr>
      </w:pPr>
      <w:r w:rsidRPr="00204C80">
        <w:rPr>
          <w:i/>
          <w:lang w:val="bg-BG"/>
        </w:rPr>
        <w:lastRenderedPageBreak/>
        <w:t xml:space="preserve">/За всяка интервенция, която </w:t>
      </w:r>
      <w:r w:rsidRPr="00204C80">
        <w:rPr>
          <w:i/>
          <w:u w:val="single"/>
          <w:lang w:val="bg-BG"/>
        </w:rPr>
        <w:t>се</w:t>
      </w:r>
      <w:r w:rsidRPr="00204C80">
        <w:rPr>
          <w:i/>
          <w:lang w:val="bg-BG"/>
        </w:rPr>
        <w:t xml:space="preserve"> основава на видовете интервенции, изброени в приложение II към регламента за Стратегическите планове по ОСП, следва да се опише как тя спазва съответните разпоредби на приложение 2 към Споразумението на СТО за селското стопанство (както е посочено в член 10 и в приложение II към същия регламент). За всяка интервенция, която </w:t>
      </w:r>
      <w:r w:rsidRPr="00204C80">
        <w:rPr>
          <w:i/>
          <w:u w:val="single"/>
          <w:lang w:val="bg-BG"/>
        </w:rPr>
        <w:t>не се</w:t>
      </w:r>
      <w:r w:rsidRPr="00204C80">
        <w:rPr>
          <w:i/>
          <w:lang w:val="bg-BG"/>
        </w:rPr>
        <w:t xml:space="preserve"> основава на видовете интервенции, изброени в приложение II към настоящия регламент, как спазва съответните разпоредби на член 6.5 или приложение 2 към Споразумението на СТО за селското стопанство/</w:t>
      </w:r>
    </w:p>
    <w:tbl>
      <w:tblPr>
        <w:tblStyle w:val="TableGrid"/>
        <w:tblW w:w="0" w:type="auto"/>
        <w:tblLook w:val="04A0" w:firstRow="1" w:lastRow="0" w:firstColumn="1" w:lastColumn="0" w:noHBand="0" w:noVBand="1"/>
      </w:tblPr>
      <w:tblGrid>
        <w:gridCol w:w="9242"/>
      </w:tblGrid>
      <w:tr w:rsidR="00765CD5" w:rsidRPr="00204C80" w:rsidTr="00B92EB3">
        <w:tc>
          <w:tcPr>
            <w:tcW w:w="9242" w:type="dxa"/>
          </w:tcPr>
          <w:p w:rsidR="00AA069F" w:rsidRPr="00204C80" w:rsidRDefault="00765CD5" w:rsidP="006D2D77">
            <w:pPr>
              <w:jc w:val="both"/>
              <w:rPr>
                <w:lang w:val="bg-BG"/>
              </w:rPr>
            </w:pPr>
            <w:r w:rsidRPr="00204C80">
              <w:rPr>
                <w:lang w:val="bg-BG"/>
              </w:rPr>
              <w:t xml:space="preserve">Интервенцията </w:t>
            </w:r>
            <w:r w:rsidR="006D2D77" w:rsidRPr="00204C80">
              <w:rPr>
                <w:lang w:val="bg-BG"/>
              </w:rPr>
              <w:t>е включена в приложение II на Регламент ХХХХ/202Х</w:t>
            </w:r>
            <w:r w:rsidRPr="00204C80">
              <w:rPr>
                <w:lang w:val="bg-BG"/>
              </w:rPr>
              <w:t xml:space="preserve"> и е в съответствие с приложение 2 към Споразумението на СТО за селското стопанство  – Предстои да се разработи тази част.</w:t>
            </w:r>
          </w:p>
        </w:tc>
      </w:tr>
    </w:tbl>
    <w:p w:rsidR="00B92EB3" w:rsidRPr="00204C80" w:rsidRDefault="00B92EB3" w:rsidP="005F556B">
      <w:pPr>
        <w:spacing w:line="240" w:lineRule="auto"/>
        <w:jc w:val="both"/>
        <w:rPr>
          <w:i/>
          <w:color w:val="FF0000"/>
          <w:lang w:val="bg-BG"/>
        </w:rPr>
      </w:pPr>
    </w:p>
    <w:p w:rsidR="005F556B" w:rsidRPr="00204C80" w:rsidRDefault="005F556B" w:rsidP="0046113A">
      <w:pPr>
        <w:pStyle w:val="ListParagraph"/>
        <w:numPr>
          <w:ilvl w:val="0"/>
          <w:numId w:val="2"/>
        </w:numPr>
        <w:spacing w:line="240" w:lineRule="auto"/>
        <w:jc w:val="both"/>
        <w:rPr>
          <w:b/>
          <w:lang w:val="bg-BG"/>
        </w:rPr>
      </w:pPr>
      <w:r w:rsidRPr="00204C80">
        <w:rPr>
          <w:b/>
          <w:lang w:val="bg-BG"/>
        </w:rPr>
        <w:t xml:space="preserve">Нива на подпомагане / премии / методи за изчисляване (включително диференциации за групи от територии, където е приложимо) и, когато е приложимо, кратко обяснение защо посочените са подходящи за постигане на целите, </w:t>
      </w:r>
      <w:r w:rsidR="00950149" w:rsidRPr="00204C80">
        <w:rPr>
          <w:b/>
          <w:lang w:val="bg-BG"/>
        </w:rPr>
        <w:t>(</w:t>
      </w:r>
      <w:r w:rsidRPr="00204C80">
        <w:rPr>
          <w:b/>
          <w:lang w:val="bg-BG"/>
        </w:rPr>
        <w:t>също и по отношение на базовите изисквания</w:t>
      </w:r>
      <w:r w:rsidR="00950149" w:rsidRPr="00204C80">
        <w:rPr>
          <w:b/>
          <w:lang w:val="bg-BG"/>
        </w:rPr>
        <w:t>)</w:t>
      </w:r>
      <w:r w:rsidRPr="00204C80">
        <w:rPr>
          <w:b/>
          <w:lang w:val="bg-BG"/>
        </w:rPr>
        <w:t>:</w:t>
      </w:r>
    </w:p>
    <w:p w:rsidR="00BC2D56" w:rsidRPr="00204C80" w:rsidRDefault="00BC2D56" w:rsidP="00BC2D56">
      <w:pPr>
        <w:spacing w:after="0" w:line="240" w:lineRule="auto"/>
        <w:jc w:val="both"/>
        <w:rPr>
          <w:i/>
          <w:lang w:val="bg-BG"/>
        </w:rPr>
      </w:pPr>
      <w:r w:rsidRPr="00204C80">
        <w:rPr>
          <w:i/>
          <w:lang w:val="bg-BG"/>
        </w:rPr>
        <w:t>/</w:t>
      </w:r>
      <w:r w:rsidRPr="00204C80">
        <w:rPr>
          <w:b/>
          <w:i/>
          <w:lang w:val="bg-BG"/>
        </w:rPr>
        <w:t>информацията следва да включва:</w:t>
      </w:r>
      <w:r w:rsidRPr="00204C80">
        <w:rPr>
          <w:i/>
          <w:lang w:val="bg-BG"/>
        </w:rPr>
        <w:t xml:space="preserve"> формата и степента на подкрепа; методът за изчисляване на единичните суми на подпомагане и неговото сертифициране в съответствие с член 76; различните единни или средни единични суми на помощта</w:t>
      </w:r>
      <w:r w:rsidR="00950149" w:rsidRPr="00204C80">
        <w:rPr>
          <w:i/>
          <w:lang w:val="bg-BG"/>
        </w:rPr>
        <w:t xml:space="preserve"> в рамките на тази интервенция. /</w:t>
      </w:r>
    </w:p>
    <w:tbl>
      <w:tblPr>
        <w:tblStyle w:val="TableGrid"/>
        <w:tblW w:w="0" w:type="auto"/>
        <w:tblLook w:val="04A0" w:firstRow="1" w:lastRow="0" w:firstColumn="1" w:lastColumn="0" w:noHBand="0" w:noVBand="1"/>
      </w:tblPr>
      <w:tblGrid>
        <w:gridCol w:w="9242"/>
      </w:tblGrid>
      <w:tr w:rsidR="005F556B" w:rsidRPr="00204C80" w:rsidTr="005F556B">
        <w:tc>
          <w:tcPr>
            <w:tcW w:w="9242" w:type="dxa"/>
          </w:tcPr>
          <w:p w:rsidR="006D2D77" w:rsidRPr="00204C80" w:rsidRDefault="006D2D77" w:rsidP="00DC571A">
            <w:pPr>
              <w:jc w:val="both"/>
              <w:rPr>
                <w:b/>
                <w:lang w:val="bg-BG"/>
              </w:rPr>
            </w:pPr>
            <w:r w:rsidRPr="00204C80">
              <w:rPr>
                <w:b/>
                <w:lang w:val="bg-BG"/>
              </w:rPr>
              <w:t xml:space="preserve">Подпомагането се предоставя под формата на </w:t>
            </w:r>
            <w:r w:rsidR="007664F5" w:rsidRPr="00204C80">
              <w:rPr>
                <w:b/>
                <w:lang w:val="bg-BG"/>
              </w:rPr>
              <w:t>възстановяване на действително направени от бенефициера</w:t>
            </w:r>
            <w:r w:rsidR="00DC571A" w:rsidRPr="00204C80">
              <w:rPr>
                <w:b/>
                <w:lang w:val="bg-BG"/>
              </w:rPr>
              <w:t xml:space="preserve"> допустими разходи.</w:t>
            </w:r>
          </w:p>
          <w:p w:rsidR="00863B0E" w:rsidRPr="00204C80" w:rsidRDefault="00863B0E" w:rsidP="008E7489">
            <w:pPr>
              <w:pStyle w:val="ListParagraph"/>
              <w:ind w:left="142"/>
              <w:jc w:val="both"/>
              <w:rPr>
                <w:b/>
                <w:lang w:val="bg-BG"/>
              </w:rPr>
            </w:pPr>
            <w:r w:rsidRPr="00204C80">
              <w:rPr>
                <w:b/>
                <w:lang w:val="bg-BG"/>
              </w:rPr>
              <w:t>Финансовата помощ за публични субекти:</w:t>
            </w:r>
          </w:p>
          <w:p w:rsidR="00BC2C6E" w:rsidRDefault="00BC2C6E" w:rsidP="00F5602C">
            <w:pPr>
              <w:pStyle w:val="ListParagraph"/>
              <w:numPr>
                <w:ilvl w:val="0"/>
                <w:numId w:val="7"/>
              </w:numPr>
              <w:ind w:left="142" w:hanging="142"/>
              <w:jc w:val="both"/>
              <w:rPr>
                <w:lang w:val="bg-BG"/>
              </w:rPr>
            </w:pPr>
            <w:r w:rsidRPr="005E5E87">
              <w:rPr>
                <w:lang w:val="bg-BG"/>
              </w:rPr>
              <w:t xml:space="preserve">Финансовата помощ е в размер </w:t>
            </w:r>
            <w:r w:rsidR="00882446">
              <w:rPr>
                <w:lang w:val="bg-BG"/>
              </w:rPr>
              <w:t>на</w:t>
            </w:r>
            <w:r w:rsidRPr="005E5E87">
              <w:rPr>
                <w:lang w:val="bg-BG"/>
              </w:rPr>
              <w:t xml:space="preserve"> </w:t>
            </w:r>
            <w:r>
              <w:rPr>
                <w:lang w:val="bg-BG"/>
              </w:rPr>
              <w:t>8</w:t>
            </w:r>
            <w:r w:rsidRPr="005E5E87">
              <w:rPr>
                <w:lang w:val="bg-BG"/>
              </w:rPr>
              <w:t>0 % от общия размер на допустимите за финансово подпомагане разходи</w:t>
            </w:r>
          </w:p>
          <w:p w:rsidR="00BC2C6E" w:rsidRPr="00BC2C6E" w:rsidRDefault="00BC2C6E" w:rsidP="00F5602C">
            <w:pPr>
              <w:pStyle w:val="ListParagraph"/>
              <w:numPr>
                <w:ilvl w:val="0"/>
                <w:numId w:val="7"/>
              </w:numPr>
              <w:ind w:left="142" w:hanging="142"/>
              <w:jc w:val="both"/>
              <w:rPr>
                <w:lang w:val="bg-BG"/>
              </w:rPr>
            </w:pPr>
            <w:r w:rsidRPr="005E5E87">
              <w:rPr>
                <w:szCs w:val="24"/>
                <w:lang w:val="bg-BG"/>
              </w:rPr>
              <w:t xml:space="preserve">Минималният </w:t>
            </w:r>
            <w:r w:rsidRPr="005E5E87">
              <w:rPr>
                <w:lang w:val="bg-BG"/>
              </w:rPr>
              <w:t>размер</w:t>
            </w:r>
            <w:r w:rsidRPr="005E5E87">
              <w:rPr>
                <w:szCs w:val="24"/>
                <w:lang w:val="bg-BG"/>
              </w:rPr>
              <w:t xml:space="preserve"> на допустимите разходи за едно проектно предложение е </w:t>
            </w:r>
            <w:r>
              <w:rPr>
                <w:szCs w:val="24"/>
                <w:lang w:val="bg-BG"/>
              </w:rPr>
              <w:t>30</w:t>
            </w:r>
            <w:r w:rsidRPr="005E5E87">
              <w:rPr>
                <w:szCs w:val="24"/>
                <w:lang w:val="en-US"/>
              </w:rPr>
              <w:t xml:space="preserve"> 000</w:t>
            </w:r>
            <w:r w:rsidRPr="005E5E87">
              <w:rPr>
                <w:szCs w:val="24"/>
                <w:lang w:val="bg-BG"/>
              </w:rPr>
              <w:t xml:space="preserve"> евро.</w:t>
            </w:r>
          </w:p>
          <w:p w:rsidR="00BC2C6E" w:rsidRPr="005E5E87" w:rsidRDefault="00BC2C6E" w:rsidP="00BC2C6E">
            <w:pPr>
              <w:pStyle w:val="ListParagraph"/>
              <w:numPr>
                <w:ilvl w:val="0"/>
                <w:numId w:val="7"/>
              </w:numPr>
              <w:ind w:left="142" w:hanging="142"/>
              <w:jc w:val="both"/>
              <w:rPr>
                <w:szCs w:val="24"/>
                <w:lang w:val="bg-BG"/>
              </w:rPr>
            </w:pPr>
            <w:r w:rsidRPr="005E5E87">
              <w:rPr>
                <w:szCs w:val="24"/>
                <w:lang w:val="bg-BG"/>
              </w:rPr>
              <w:t xml:space="preserve">Максималният размер на допустимите разходи за един кандидат за периода на прилагане на интервенцията е до </w:t>
            </w:r>
            <w:r>
              <w:rPr>
                <w:szCs w:val="24"/>
                <w:lang w:val="bg-BG"/>
              </w:rPr>
              <w:t>2</w:t>
            </w:r>
            <w:r w:rsidRPr="005E5E87">
              <w:rPr>
                <w:szCs w:val="24"/>
                <w:lang w:val="bg-BG"/>
              </w:rPr>
              <w:t xml:space="preserve"> 0</w:t>
            </w:r>
            <w:r w:rsidRPr="005E5E87">
              <w:rPr>
                <w:szCs w:val="24"/>
                <w:lang w:val="en-US"/>
              </w:rPr>
              <w:t>00 000</w:t>
            </w:r>
            <w:r w:rsidRPr="005E5E87">
              <w:rPr>
                <w:szCs w:val="24"/>
                <w:lang w:val="bg-BG"/>
              </w:rPr>
              <w:t xml:space="preserve"> евро, а максималният размер на допустимите разходи за един проект е до </w:t>
            </w:r>
            <w:r>
              <w:rPr>
                <w:szCs w:val="24"/>
                <w:lang w:val="bg-BG"/>
              </w:rPr>
              <w:t>2</w:t>
            </w:r>
            <w:r w:rsidRPr="005E5E87">
              <w:rPr>
                <w:szCs w:val="24"/>
                <w:lang w:val="bg-BG"/>
              </w:rPr>
              <w:t xml:space="preserve"> 0</w:t>
            </w:r>
            <w:r w:rsidRPr="005E5E87">
              <w:rPr>
                <w:szCs w:val="24"/>
                <w:lang w:val="en-US"/>
              </w:rPr>
              <w:t>00 000</w:t>
            </w:r>
            <w:r w:rsidRPr="005E5E87">
              <w:rPr>
                <w:szCs w:val="24"/>
                <w:lang w:val="bg-BG"/>
              </w:rPr>
              <w:t xml:space="preserve"> евро.</w:t>
            </w:r>
          </w:p>
          <w:p w:rsidR="00863B0E" w:rsidRPr="00204C80" w:rsidRDefault="00863B0E" w:rsidP="00863B0E">
            <w:pPr>
              <w:pStyle w:val="ListParagraph"/>
              <w:ind w:left="142"/>
              <w:jc w:val="both"/>
              <w:rPr>
                <w:b/>
                <w:lang w:val="bg-BG"/>
              </w:rPr>
            </w:pPr>
            <w:r w:rsidRPr="00204C80">
              <w:rPr>
                <w:b/>
                <w:lang w:val="bg-BG"/>
              </w:rPr>
              <w:t>Финансовата помощ за земеделски стопани:</w:t>
            </w:r>
          </w:p>
          <w:p w:rsidR="00326817" w:rsidRDefault="00C62383" w:rsidP="00C62383">
            <w:pPr>
              <w:pStyle w:val="ListParagraph"/>
              <w:numPr>
                <w:ilvl w:val="0"/>
                <w:numId w:val="7"/>
              </w:numPr>
              <w:ind w:left="142" w:hanging="142"/>
              <w:jc w:val="both"/>
              <w:rPr>
                <w:lang w:val="bg-BG"/>
              </w:rPr>
            </w:pPr>
            <w:r w:rsidRPr="005E5E87">
              <w:rPr>
                <w:lang w:val="bg-BG"/>
              </w:rPr>
              <w:t xml:space="preserve">Финансовата помощ е в размер до </w:t>
            </w:r>
            <w:r>
              <w:rPr>
                <w:lang w:val="bg-BG"/>
              </w:rPr>
              <w:t>50</w:t>
            </w:r>
            <w:r w:rsidRPr="005E5E87">
              <w:rPr>
                <w:lang w:val="bg-BG"/>
              </w:rPr>
              <w:t xml:space="preserve"> % от общия размер на допустимите за финансово подпомагане разходи</w:t>
            </w:r>
            <w:r w:rsidR="00326817">
              <w:rPr>
                <w:lang w:val="bg-BG"/>
              </w:rPr>
              <w:t>;</w:t>
            </w:r>
            <w:r>
              <w:rPr>
                <w:lang w:val="bg-BG"/>
              </w:rPr>
              <w:t xml:space="preserve"> </w:t>
            </w:r>
          </w:p>
          <w:p w:rsidR="00C62383" w:rsidRPr="00326817" w:rsidRDefault="00326817" w:rsidP="00326817">
            <w:pPr>
              <w:pStyle w:val="ListParagraph"/>
              <w:numPr>
                <w:ilvl w:val="0"/>
                <w:numId w:val="7"/>
              </w:numPr>
              <w:ind w:left="142" w:hanging="142"/>
              <w:jc w:val="both"/>
              <w:rPr>
                <w:lang w:val="bg-BG"/>
              </w:rPr>
            </w:pPr>
            <w:r w:rsidRPr="005E5E87">
              <w:rPr>
                <w:lang w:val="bg-BG"/>
              </w:rPr>
              <w:t xml:space="preserve">Финансовата помощ е в размер до </w:t>
            </w:r>
            <w:r>
              <w:rPr>
                <w:lang w:val="bg-BG"/>
              </w:rPr>
              <w:t>10</w:t>
            </w:r>
            <w:r>
              <w:rPr>
                <w:lang w:val="bg-BG"/>
              </w:rPr>
              <w:t>0</w:t>
            </w:r>
            <w:r w:rsidRPr="005E5E87">
              <w:rPr>
                <w:lang w:val="bg-BG"/>
              </w:rPr>
              <w:t xml:space="preserve"> % от общия размер на допустимите за финансово подпомагане разходи</w:t>
            </w:r>
            <w:r>
              <w:rPr>
                <w:lang w:val="bg-BG"/>
              </w:rPr>
              <w:t xml:space="preserve"> </w:t>
            </w:r>
            <w:r w:rsidR="00C62383" w:rsidRPr="00326817">
              <w:rPr>
                <w:lang w:val="bg-BG"/>
              </w:rPr>
              <w:t xml:space="preserve">свързани с възстановяване на селскостопанския производствен потенциал, </w:t>
            </w:r>
            <w:r w:rsidR="00C62383" w:rsidRPr="00326817">
              <w:rPr>
                <w:szCs w:val="24"/>
                <w:lang w:val="bg-BG"/>
              </w:rPr>
              <w:t>нарушен от пр</w:t>
            </w:r>
            <w:bookmarkStart w:id="0" w:name="_GoBack"/>
            <w:bookmarkEnd w:id="0"/>
            <w:r w:rsidR="00C62383" w:rsidRPr="00326817">
              <w:rPr>
                <w:szCs w:val="24"/>
                <w:lang w:val="bg-BG"/>
              </w:rPr>
              <w:t>иродни бедствия, неблагоприятни климатични явления и катастрофични събития</w:t>
            </w:r>
            <w:r w:rsidR="00C62383" w:rsidRPr="00326817">
              <w:rPr>
                <w:lang w:val="bg-BG"/>
              </w:rPr>
              <w:t>;</w:t>
            </w:r>
          </w:p>
          <w:p w:rsidR="00C62383" w:rsidRPr="00BC2C6E" w:rsidRDefault="00C62383" w:rsidP="00C62383">
            <w:pPr>
              <w:pStyle w:val="ListParagraph"/>
              <w:numPr>
                <w:ilvl w:val="0"/>
                <w:numId w:val="7"/>
              </w:numPr>
              <w:ind w:left="142" w:hanging="142"/>
              <w:jc w:val="both"/>
              <w:rPr>
                <w:lang w:val="bg-BG"/>
              </w:rPr>
            </w:pPr>
            <w:r w:rsidRPr="005E5E87">
              <w:rPr>
                <w:szCs w:val="24"/>
                <w:lang w:val="bg-BG"/>
              </w:rPr>
              <w:t xml:space="preserve">Минималният </w:t>
            </w:r>
            <w:r w:rsidRPr="005E5E87">
              <w:rPr>
                <w:lang w:val="bg-BG"/>
              </w:rPr>
              <w:t>размер</w:t>
            </w:r>
            <w:r w:rsidRPr="005E5E87">
              <w:rPr>
                <w:szCs w:val="24"/>
                <w:lang w:val="bg-BG"/>
              </w:rPr>
              <w:t xml:space="preserve"> на допустимите разходи за едно проектно предложение е </w:t>
            </w:r>
            <w:r w:rsidR="00354576">
              <w:rPr>
                <w:szCs w:val="24"/>
                <w:lang w:val="bg-BG"/>
              </w:rPr>
              <w:t>5</w:t>
            </w:r>
            <w:r w:rsidRPr="005E5E87">
              <w:rPr>
                <w:szCs w:val="24"/>
                <w:lang w:val="en-US"/>
              </w:rPr>
              <w:t xml:space="preserve"> 000</w:t>
            </w:r>
            <w:r>
              <w:rPr>
                <w:szCs w:val="24"/>
                <w:lang w:val="bg-BG"/>
              </w:rPr>
              <w:t xml:space="preserve"> евро;</w:t>
            </w:r>
          </w:p>
          <w:p w:rsidR="00C62383" w:rsidRDefault="00C62383" w:rsidP="00C62383">
            <w:pPr>
              <w:pStyle w:val="ListParagraph"/>
              <w:numPr>
                <w:ilvl w:val="0"/>
                <w:numId w:val="7"/>
              </w:numPr>
              <w:ind w:left="142" w:hanging="142"/>
              <w:jc w:val="both"/>
              <w:rPr>
                <w:szCs w:val="24"/>
                <w:lang w:val="bg-BG"/>
              </w:rPr>
            </w:pPr>
            <w:r w:rsidRPr="005E5E87">
              <w:rPr>
                <w:szCs w:val="24"/>
                <w:lang w:val="bg-BG"/>
              </w:rPr>
              <w:t xml:space="preserve">Максималният размер на допустимите разходи за един кандидат за периода на прилагане на интервенцията е до </w:t>
            </w:r>
            <w:r>
              <w:rPr>
                <w:szCs w:val="24"/>
                <w:lang w:val="bg-BG"/>
              </w:rPr>
              <w:t>5</w:t>
            </w:r>
            <w:r w:rsidRPr="005E5E87">
              <w:rPr>
                <w:szCs w:val="24"/>
                <w:lang w:val="en-US"/>
              </w:rPr>
              <w:t>00 000</w:t>
            </w:r>
            <w:r w:rsidRPr="005E5E87">
              <w:rPr>
                <w:szCs w:val="24"/>
                <w:lang w:val="bg-BG"/>
              </w:rPr>
              <w:t xml:space="preserve"> евро, а максималният размер на допустимите разходи за един проект е до </w:t>
            </w:r>
            <w:r>
              <w:rPr>
                <w:szCs w:val="24"/>
                <w:lang w:val="bg-BG"/>
              </w:rPr>
              <w:t>5</w:t>
            </w:r>
            <w:r w:rsidRPr="005E5E87">
              <w:rPr>
                <w:szCs w:val="24"/>
                <w:lang w:val="en-US"/>
              </w:rPr>
              <w:t>00 000</w:t>
            </w:r>
            <w:r>
              <w:rPr>
                <w:szCs w:val="24"/>
                <w:lang w:val="bg-BG"/>
              </w:rPr>
              <w:t xml:space="preserve"> евро;</w:t>
            </w:r>
          </w:p>
          <w:p w:rsidR="00354576" w:rsidRPr="005E5E87" w:rsidRDefault="00354576" w:rsidP="00354576">
            <w:pPr>
              <w:pStyle w:val="ListParagraph"/>
              <w:numPr>
                <w:ilvl w:val="0"/>
                <w:numId w:val="7"/>
              </w:numPr>
              <w:ind w:left="142" w:hanging="142"/>
              <w:jc w:val="both"/>
              <w:rPr>
                <w:szCs w:val="24"/>
                <w:lang w:val="bg-BG"/>
              </w:rPr>
            </w:pPr>
            <w:r w:rsidRPr="005E5E87">
              <w:rPr>
                <w:szCs w:val="24"/>
                <w:lang w:val="bg-BG"/>
              </w:rPr>
              <w:t>Максималният размер на допустимите разходи</w:t>
            </w:r>
            <w:r>
              <w:rPr>
                <w:szCs w:val="24"/>
                <w:lang w:val="bg-BG"/>
              </w:rPr>
              <w:t xml:space="preserve">, </w:t>
            </w:r>
            <w:r w:rsidRPr="005E5E87">
              <w:rPr>
                <w:szCs w:val="24"/>
                <w:lang w:val="bg-BG"/>
              </w:rPr>
              <w:t xml:space="preserve">за периода на прилагане на интервенцията за един кандидат </w:t>
            </w:r>
            <w:r>
              <w:rPr>
                <w:szCs w:val="24"/>
                <w:lang w:val="bg-BG"/>
              </w:rPr>
              <w:t>със СПО на земеделското стопанство от 5 000 до 20 000 евро</w:t>
            </w:r>
            <w:r w:rsidRPr="005E5E87">
              <w:rPr>
                <w:szCs w:val="24"/>
                <w:lang w:val="bg-BG"/>
              </w:rPr>
              <w:t xml:space="preserve"> е до </w:t>
            </w:r>
            <w:r>
              <w:rPr>
                <w:szCs w:val="24"/>
                <w:lang w:val="bg-BG"/>
              </w:rPr>
              <w:t>25</w:t>
            </w:r>
            <w:r w:rsidRPr="005E5E87">
              <w:rPr>
                <w:szCs w:val="24"/>
                <w:lang w:val="en-US"/>
              </w:rPr>
              <w:t xml:space="preserve"> 000</w:t>
            </w:r>
            <w:r w:rsidRPr="005E5E87">
              <w:rPr>
                <w:szCs w:val="24"/>
                <w:lang w:val="bg-BG"/>
              </w:rPr>
              <w:t xml:space="preserve"> евро, а максималният размер на допустимите разходи за един проект е до </w:t>
            </w:r>
            <w:r>
              <w:rPr>
                <w:szCs w:val="24"/>
                <w:lang w:val="bg-BG"/>
              </w:rPr>
              <w:t>25</w:t>
            </w:r>
            <w:r w:rsidRPr="005E5E87">
              <w:rPr>
                <w:szCs w:val="24"/>
                <w:lang w:val="en-US"/>
              </w:rPr>
              <w:t xml:space="preserve"> 000</w:t>
            </w:r>
            <w:r>
              <w:rPr>
                <w:szCs w:val="24"/>
                <w:lang w:val="bg-BG"/>
              </w:rPr>
              <w:t xml:space="preserve"> евро;</w:t>
            </w:r>
          </w:p>
          <w:p w:rsidR="001724C3" w:rsidRPr="00204C80" w:rsidRDefault="001724C3" w:rsidP="00251F63">
            <w:pPr>
              <w:jc w:val="both"/>
              <w:rPr>
                <w:b/>
                <w:lang w:val="bg-BG"/>
              </w:rPr>
            </w:pPr>
          </w:p>
          <w:p w:rsidR="006C162B" w:rsidRPr="00204C80" w:rsidRDefault="00CA5CE1" w:rsidP="00AC0175">
            <w:pPr>
              <w:jc w:val="both"/>
              <w:rPr>
                <w:b/>
                <w:lang w:val="bg-BG"/>
              </w:rPr>
            </w:pPr>
            <w:r w:rsidRPr="00204C80">
              <w:rPr>
                <w:b/>
                <w:lang w:val="bg-BG"/>
              </w:rPr>
              <w:t>В рамките на интервенцията е допустимо предоставянето на авансова плащане, в размер до 50% от одобрените разходи.</w:t>
            </w:r>
          </w:p>
        </w:tc>
      </w:tr>
    </w:tbl>
    <w:p w:rsidR="005F556B" w:rsidRPr="00204C80" w:rsidRDefault="005F556B" w:rsidP="005F556B">
      <w:pPr>
        <w:spacing w:line="240" w:lineRule="auto"/>
        <w:jc w:val="both"/>
        <w:rPr>
          <w:b/>
          <w:color w:val="FF0000"/>
          <w:lang w:val="bg-BG"/>
        </w:rPr>
      </w:pPr>
    </w:p>
    <w:sectPr w:rsidR="005F556B" w:rsidRPr="00204C80" w:rsidSect="00BE7E72">
      <w:headerReference w:type="even" r:id="rId9"/>
      <w:headerReference w:type="default" r:id="rId10"/>
      <w:headerReference w:type="first" r:id="rId11"/>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02C" w:rsidRDefault="00F5602C" w:rsidP="00C46DC8">
      <w:pPr>
        <w:spacing w:after="0" w:line="240" w:lineRule="auto"/>
      </w:pPr>
      <w:r>
        <w:separator/>
      </w:r>
    </w:p>
  </w:endnote>
  <w:endnote w:type="continuationSeparator" w:id="0">
    <w:p w:rsidR="00F5602C" w:rsidRDefault="00F5602C" w:rsidP="00C46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02C" w:rsidRDefault="00F5602C" w:rsidP="00C46DC8">
      <w:pPr>
        <w:spacing w:after="0" w:line="240" w:lineRule="auto"/>
      </w:pPr>
      <w:r>
        <w:separator/>
      </w:r>
    </w:p>
  </w:footnote>
  <w:footnote w:type="continuationSeparator" w:id="0">
    <w:p w:rsidR="00F5602C" w:rsidRDefault="00F5602C" w:rsidP="00C46D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02C" w:rsidRDefault="003268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076998" o:spid="_x0000_s2050" type="#_x0000_t136" style="position:absolute;margin-left:0;margin-top:0;width:424.2pt;height:212.1pt;rotation:315;z-index:-251655168;mso-position-horizontal:center;mso-position-horizontal-relative:margin;mso-position-vertical:center;mso-position-vertical-relative:margin" o:allowincell="f" fillcolor="#365f91 [2404]"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02C" w:rsidRDefault="003268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076999" o:spid="_x0000_s2051" type="#_x0000_t136" style="position:absolute;margin-left:0;margin-top:0;width:424.2pt;height:212.1pt;rotation:315;z-index:-251653120;mso-position-horizontal:center;mso-position-horizontal-relative:margin;mso-position-vertical:center;mso-position-vertical-relative:margin" o:allowincell="f" fillcolor="#365f91 [2404]" stroked="f">
          <v:fill opacity=".5"/>
          <v:textpath style="font-family:&quot;Calibri&quot;;font-size:1pt" string="ПРОЕКТ"/>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02C" w:rsidRDefault="003268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076997" o:spid="_x0000_s2049" type="#_x0000_t136" style="position:absolute;margin-left:0;margin-top:0;width:424.2pt;height:212.1pt;rotation:315;z-index:-251657216;mso-position-horizontal:center;mso-position-horizontal-relative:margin;mso-position-vertical:center;mso-position-vertical-relative:margin" o:allowincell="f" fillcolor="#365f91 [2404]"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A68"/>
    <w:multiLevelType w:val="hybridMultilevel"/>
    <w:tmpl w:val="BAC0E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371A70"/>
    <w:multiLevelType w:val="hybridMultilevel"/>
    <w:tmpl w:val="92868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1577CFA"/>
    <w:multiLevelType w:val="hybridMultilevel"/>
    <w:tmpl w:val="B05437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3747D93"/>
    <w:multiLevelType w:val="multilevel"/>
    <w:tmpl w:val="E27C4F3E"/>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B4620F"/>
    <w:multiLevelType w:val="hybridMultilevel"/>
    <w:tmpl w:val="50AC29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394F590F"/>
    <w:multiLevelType w:val="hybridMultilevel"/>
    <w:tmpl w:val="0400F1EE"/>
    <w:lvl w:ilvl="0" w:tplc="EE9C9F36">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41BD31C7"/>
    <w:multiLevelType w:val="hybridMultilevel"/>
    <w:tmpl w:val="C39AA044"/>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A96A98"/>
    <w:multiLevelType w:val="hybridMultilevel"/>
    <w:tmpl w:val="1E0E55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654F4293"/>
    <w:multiLevelType w:val="hybridMultilevel"/>
    <w:tmpl w:val="FAE6CE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0">
    <w:nsid w:val="72230559"/>
    <w:multiLevelType w:val="multilevel"/>
    <w:tmpl w:val="7223055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72230578"/>
    <w:multiLevelType w:val="hybridMultilevel"/>
    <w:tmpl w:val="72230578"/>
    <w:lvl w:ilvl="0" w:tplc="9A8ECEFC">
      <w:start w:val="1"/>
      <w:numFmt w:val="bullet"/>
      <w:lvlText w:val=""/>
      <w:lvlJc w:val="left"/>
      <w:pPr>
        <w:ind w:left="720" w:hanging="360"/>
      </w:pPr>
      <w:rPr>
        <w:rFonts w:ascii="Symbol" w:hAnsi="Symbol"/>
      </w:rPr>
    </w:lvl>
    <w:lvl w:ilvl="1" w:tplc="4FAE5F6A">
      <w:start w:val="1"/>
      <w:numFmt w:val="bullet"/>
      <w:lvlText w:val="o"/>
      <w:lvlJc w:val="left"/>
      <w:pPr>
        <w:tabs>
          <w:tab w:val="num" w:pos="1440"/>
        </w:tabs>
        <w:ind w:left="1440" w:hanging="360"/>
      </w:pPr>
      <w:rPr>
        <w:rFonts w:ascii="Courier New" w:hAnsi="Courier New"/>
      </w:rPr>
    </w:lvl>
    <w:lvl w:ilvl="2" w:tplc="CD42F29C">
      <w:start w:val="1"/>
      <w:numFmt w:val="bullet"/>
      <w:lvlText w:val=""/>
      <w:lvlJc w:val="left"/>
      <w:pPr>
        <w:tabs>
          <w:tab w:val="num" w:pos="2160"/>
        </w:tabs>
        <w:ind w:left="2160" w:hanging="360"/>
      </w:pPr>
      <w:rPr>
        <w:rFonts w:ascii="Wingdings" w:hAnsi="Wingdings"/>
      </w:rPr>
    </w:lvl>
    <w:lvl w:ilvl="3" w:tplc="EB4A1EC0">
      <w:start w:val="1"/>
      <w:numFmt w:val="bullet"/>
      <w:lvlText w:val=""/>
      <w:lvlJc w:val="left"/>
      <w:pPr>
        <w:tabs>
          <w:tab w:val="num" w:pos="2880"/>
        </w:tabs>
        <w:ind w:left="2880" w:hanging="360"/>
      </w:pPr>
      <w:rPr>
        <w:rFonts w:ascii="Symbol" w:hAnsi="Symbol"/>
      </w:rPr>
    </w:lvl>
    <w:lvl w:ilvl="4" w:tplc="F01C2BA8">
      <w:start w:val="1"/>
      <w:numFmt w:val="bullet"/>
      <w:lvlText w:val="o"/>
      <w:lvlJc w:val="left"/>
      <w:pPr>
        <w:tabs>
          <w:tab w:val="num" w:pos="3600"/>
        </w:tabs>
        <w:ind w:left="3600" w:hanging="360"/>
      </w:pPr>
      <w:rPr>
        <w:rFonts w:ascii="Courier New" w:hAnsi="Courier New"/>
      </w:rPr>
    </w:lvl>
    <w:lvl w:ilvl="5" w:tplc="1D70BF36">
      <w:start w:val="1"/>
      <w:numFmt w:val="bullet"/>
      <w:lvlText w:val=""/>
      <w:lvlJc w:val="left"/>
      <w:pPr>
        <w:tabs>
          <w:tab w:val="num" w:pos="4320"/>
        </w:tabs>
        <w:ind w:left="4320" w:hanging="360"/>
      </w:pPr>
      <w:rPr>
        <w:rFonts w:ascii="Wingdings" w:hAnsi="Wingdings"/>
      </w:rPr>
    </w:lvl>
    <w:lvl w:ilvl="6" w:tplc="24BE097A">
      <w:start w:val="1"/>
      <w:numFmt w:val="bullet"/>
      <w:lvlText w:val=""/>
      <w:lvlJc w:val="left"/>
      <w:pPr>
        <w:tabs>
          <w:tab w:val="num" w:pos="5040"/>
        </w:tabs>
        <w:ind w:left="5040" w:hanging="360"/>
      </w:pPr>
      <w:rPr>
        <w:rFonts w:ascii="Symbol" w:hAnsi="Symbol"/>
      </w:rPr>
    </w:lvl>
    <w:lvl w:ilvl="7" w:tplc="EB9AF576">
      <w:start w:val="1"/>
      <w:numFmt w:val="bullet"/>
      <w:lvlText w:val="o"/>
      <w:lvlJc w:val="left"/>
      <w:pPr>
        <w:tabs>
          <w:tab w:val="num" w:pos="5760"/>
        </w:tabs>
        <w:ind w:left="5760" w:hanging="360"/>
      </w:pPr>
      <w:rPr>
        <w:rFonts w:ascii="Courier New" w:hAnsi="Courier New"/>
      </w:rPr>
    </w:lvl>
    <w:lvl w:ilvl="8" w:tplc="3A5AE1F2">
      <w:start w:val="1"/>
      <w:numFmt w:val="bullet"/>
      <w:lvlText w:val=""/>
      <w:lvlJc w:val="left"/>
      <w:pPr>
        <w:tabs>
          <w:tab w:val="num" w:pos="6480"/>
        </w:tabs>
        <w:ind w:left="6480" w:hanging="360"/>
      </w:pPr>
      <w:rPr>
        <w:rFonts w:ascii="Wingdings" w:hAnsi="Wingdings"/>
      </w:rPr>
    </w:lvl>
  </w:abstractNum>
  <w:abstractNum w:abstractNumId="12">
    <w:nsid w:val="72230579"/>
    <w:multiLevelType w:val="hybridMultilevel"/>
    <w:tmpl w:val="72230579"/>
    <w:lvl w:ilvl="0" w:tplc="63ECCDDE">
      <w:start w:val="1"/>
      <w:numFmt w:val="bullet"/>
      <w:lvlText w:val=""/>
      <w:lvlJc w:val="left"/>
      <w:pPr>
        <w:ind w:left="720" w:hanging="360"/>
      </w:pPr>
      <w:rPr>
        <w:rFonts w:ascii="Symbol" w:hAnsi="Symbol"/>
      </w:rPr>
    </w:lvl>
    <w:lvl w:ilvl="1" w:tplc="6AF0F3B2">
      <w:start w:val="1"/>
      <w:numFmt w:val="bullet"/>
      <w:lvlText w:val="o"/>
      <w:lvlJc w:val="left"/>
      <w:pPr>
        <w:tabs>
          <w:tab w:val="num" w:pos="1440"/>
        </w:tabs>
        <w:ind w:left="1440" w:hanging="360"/>
      </w:pPr>
      <w:rPr>
        <w:rFonts w:ascii="Courier New" w:hAnsi="Courier New"/>
      </w:rPr>
    </w:lvl>
    <w:lvl w:ilvl="2" w:tplc="BCA0DBAA">
      <w:start w:val="1"/>
      <w:numFmt w:val="bullet"/>
      <w:lvlText w:val=""/>
      <w:lvlJc w:val="left"/>
      <w:pPr>
        <w:tabs>
          <w:tab w:val="num" w:pos="2160"/>
        </w:tabs>
        <w:ind w:left="2160" w:hanging="360"/>
      </w:pPr>
      <w:rPr>
        <w:rFonts w:ascii="Wingdings" w:hAnsi="Wingdings"/>
      </w:rPr>
    </w:lvl>
    <w:lvl w:ilvl="3" w:tplc="B822A32E">
      <w:start w:val="1"/>
      <w:numFmt w:val="bullet"/>
      <w:lvlText w:val=""/>
      <w:lvlJc w:val="left"/>
      <w:pPr>
        <w:tabs>
          <w:tab w:val="num" w:pos="2880"/>
        </w:tabs>
        <w:ind w:left="2880" w:hanging="360"/>
      </w:pPr>
      <w:rPr>
        <w:rFonts w:ascii="Symbol" w:hAnsi="Symbol"/>
      </w:rPr>
    </w:lvl>
    <w:lvl w:ilvl="4" w:tplc="B61A7A1A">
      <w:start w:val="1"/>
      <w:numFmt w:val="bullet"/>
      <w:lvlText w:val="o"/>
      <w:lvlJc w:val="left"/>
      <w:pPr>
        <w:tabs>
          <w:tab w:val="num" w:pos="3600"/>
        </w:tabs>
        <w:ind w:left="3600" w:hanging="360"/>
      </w:pPr>
      <w:rPr>
        <w:rFonts w:ascii="Courier New" w:hAnsi="Courier New"/>
      </w:rPr>
    </w:lvl>
    <w:lvl w:ilvl="5" w:tplc="C85AC7CA">
      <w:start w:val="1"/>
      <w:numFmt w:val="bullet"/>
      <w:lvlText w:val=""/>
      <w:lvlJc w:val="left"/>
      <w:pPr>
        <w:tabs>
          <w:tab w:val="num" w:pos="4320"/>
        </w:tabs>
        <w:ind w:left="4320" w:hanging="360"/>
      </w:pPr>
      <w:rPr>
        <w:rFonts w:ascii="Wingdings" w:hAnsi="Wingdings"/>
      </w:rPr>
    </w:lvl>
    <w:lvl w:ilvl="6" w:tplc="29A289FA">
      <w:start w:val="1"/>
      <w:numFmt w:val="bullet"/>
      <w:lvlText w:val=""/>
      <w:lvlJc w:val="left"/>
      <w:pPr>
        <w:tabs>
          <w:tab w:val="num" w:pos="5040"/>
        </w:tabs>
        <w:ind w:left="5040" w:hanging="360"/>
      </w:pPr>
      <w:rPr>
        <w:rFonts w:ascii="Symbol" w:hAnsi="Symbol"/>
      </w:rPr>
    </w:lvl>
    <w:lvl w:ilvl="7" w:tplc="D0586670">
      <w:start w:val="1"/>
      <w:numFmt w:val="bullet"/>
      <w:lvlText w:val="o"/>
      <w:lvlJc w:val="left"/>
      <w:pPr>
        <w:tabs>
          <w:tab w:val="num" w:pos="5760"/>
        </w:tabs>
        <w:ind w:left="5760" w:hanging="360"/>
      </w:pPr>
      <w:rPr>
        <w:rFonts w:ascii="Courier New" w:hAnsi="Courier New"/>
      </w:rPr>
    </w:lvl>
    <w:lvl w:ilvl="8" w:tplc="3956FDE8">
      <w:start w:val="1"/>
      <w:numFmt w:val="bullet"/>
      <w:lvlText w:val=""/>
      <w:lvlJc w:val="left"/>
      <w:pPr>
        <w:tabs>
          <w:tab w:val="num" w:pos="6480"/>
        </w:tabs>
        <w:ind w:left="6480" w:hanging="360"/>
      </w:pPr>
      <w:rPr>
        <w:rFonts w:ascii="Wingdings" w:hAnsi="Wingdings"/>
      </w:rPr>
    </w:lvl>
  </w:abstractNum>
  <w:abstractNum w:abstractNumId="13">
    <w:nsid w:val="7223057A"/>
    <w:multiLevelType w:val="hybridMultilevel"/>
    <w:tmpl w:val="7223057A"/>
    <w:lvl w:ilvl="0" w:tplc="35080158">
      <w:start w:val="1"/>
      <w:numFmt w:val="bullet"/>
      <w:lvlText w:val=""/>
      <w:lvlJc w:val="left"/>
      <w:pPr>
        <w:ind w:left="720" w:hanging="360"/>
      </w:pPr>
      <w:rPr>
        <w:rFonts w:ascii="Symbol" w:hAnsi="Symbol"/>
      </w:rPr>
    </w:lvl>
    <w:lvl w:ilvl="1" w:tplc="F1145622">
      <w:start w:val="1"/>
      <w:numFmt w:val="bullet"/>
      <w:lvlText w:val="o"/>
      <w:lvlJc w:val="left"/>
      <w:pPr>
        <w:tabs>
          <w:tab w:val="num" w:pos="1440"/>
        </w:tabs>
        <w:ind w:left="1440" w:hanging="360"/>
      </w:pPr>
      <w:rPr>
        <w:rFonts w:ascii="Courier New" w:hAnsi="Courier New"/>
      </w:rPr>
    </w:lvl>
    <w:lvl w:ilvl="2" w:tplc="C8166AA2">
      <w:start w:val="1"/>
      <w:numFmt w:val="bullet"/>
      <w:lvlText w:val=""/>
      <w:lvlJc w:val="left"/>
      <w:pPr>
        <w:tabs>
          <w:tab w:val="num" w:pos="2160"/>
        </w:tabs>
        <w:ind w:left="2160" w:hanging="360"/>
      </w:pPr>
      <w:rPr>
        <w:rFonts w:ascii="Wingdings" w:hAnsi="Wingdings"/>
      </w:rPr>
    </w:lvl>
    <w:lvl w:ilvl="3" w:tplc="4322CC54">
      <w:start w:val="1"/>
      <w:numFmt w:val="bullet"/>
      <w:lvlText w:val=""/>
      <w:lvlJc w:val="left"/>
      <w:pPr>
        <w:tabs>
          <w:tab w:val="num" w:pos="2880"/>
        </w:tabs>
        <w:ind w:left="2880" w:hanging="360"/>
      </w:pPr>
      <w:rPr>
        <w:rFonts w:ascii="Symbol" w:hAnsi="Symbol"/>
      </w:rPr>
    </w:lvl>
    <w:lvl w:ilvl="4" w:tplc="3394377E">
      <w:start w:val="1"/>
      <w:numFmt w:val="bullet"/>
      <w:lvlText w:val="o"/>
      <w:lvlJc w:val="left"/>
      <w:pPr>
        <w:tabs>
          <w:tab w:val="num" w:pos="3600"/>
        </w:tabs>
        <w:ind w:left="3600" w:hanging="360"/>
      </w:pPr>
      <w:rPr>
        <w:rFonts w:ascii="Courier New" w:hAnsi="Courier New"/>
      </w:rPr>
    </w:lvl>
    <w:lvl w:ilvl="5" w:tplc="49A6F6F8">
      <w:start w:val="1"/>
      <w:numFmt w:val="bullet"/>
      <w:lvlText w:val=""/>
      <w:lvlJc w:val="left"/>
      <w:pPr>
        <w:tabs>
          <w:tab w:val="num" w:pos="4320"/>
        </w:tabs>
        <w:ind w:left="4320" w:hanging="360"/>
      </w:pPr>
      <w:rPr>
        <w:rFonts w:ascii="Wingdings" w:hAnsi="Wingdings"/>
      </w:rPr>
    </w:lvl>
    <w:lvl w:ilvl="6" w:tplc="1294FB40">
      <w:start w:val="1"/>
      <w:numFmt w:val="bullet"/>
      <w:lvlText w:val=""/>
      <w:lvlJc w:val="left"/>
      <w:pPr>
        <w:tabs>
          <w:tab w:val="num" w:pos="5040"/>
        </w:tabs>
        <w:ind w:left="5040" w:hanging="360"/>
      </w:pPr>
      <w:rPr>
        <w:rFonts w:ascii="Symbol" w:hAnsi="Symbol"/>
      </w:rPr>
    </w:lvl>
    <w:lvl w:ilvl="7" w:tplc="4FB67102">
      <w:start w:val="1"/>
      <w:numFmt w:val="bullet"/>
      <w:lvlText w:val="o"/>
      <w:lvlJc w:val="left"/>
      <w:pPr>
        <w:tabs>
          <w:tab w:val="num" w:pos="5760"/>
        </w:tabs>
        <w:ind w:left="5760" w:hanging="360"/>
      </w:pPr>
      <w:rPr>
        <w:rFonts w:ascii="Courier New" w:hAnsi="Courier New"/>
      </w:rPr>
    </w:lvl>
    <w:lvl w:ilvl="8" w:tplc="E71CC9A0">
      <w:start w:val="1"/>
      <w:numFmt w:val="bullet"/>
      <w:lvlText w:val=""/>
      <w:lvlJc w:val="left"/>
      <w:pPr>
        <w:tabs>
          <w:tab w:val="num" w:pos="6480"/>
        </w:tabs>
        <w:ind w:left="6480" w:hanging="360"/>
      </w:pPr>
      <w:rPr>
        <w:rFonts w:ascii="Wingdings" w:hAnsi="Wingdings"/>
      </w:rPr>
    </w:lvl>
  </w:abstractNum>
  <w:abstractNum w:abstractNumId="14">
    <w:nsid w:val="76D87C0B"/>
    <w:multiLevelType w:val="hybridMultilevel"/>
    <w:tmpl w:val="0C52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414733"/>
    <w:multiLevelType w:val="hybridMultilevel"/>
    <w:tmpl w:val="56821C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87D1D22"/>
    <w:multiLevelType w:val="hybridMultilevel"/>
    <w:tmpl w:val="1362EF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7C760601"/>
    <w:multiLevelType w:val="multilevel"/>
    <w:tmpl w:val="88161330"/>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6"/>
  </w:num>
  <w:num w:numId="3">
    <w:abstractNumId w:val="8"/>
  </w:num>
  <w:num w:numId="4">
    <w:abstractNumId w:val="2"/>
  </w:num>
  <w:num w:numId="5">
    <w:abstractNumId w:val="3"/>
  </w:num>
  <w:num w:numId="6">
    <w:abstractNumId w:val="15"/>
  </w:num>
  <w:num w:numId="7">
    <w:abstractNumId w:val="7"/>
  </w:num>
  <w:num w:numId="8">
    <w:abstractNumId w:val="1"/>
  </w:num>
  <w:num w:numId="9">
    <w:abstractNumId w:val="10"/>
  </w:num>
  <w:num w:numId="10">
    <w:abstractNumId w:val="5"/>
  </w:num>
  <w:num w:numId="11">
    <w:abstractNumId w:val="4"/>
  </w:num>
  <w:num w:numId="12">
    <w:abstractNumId w:val="17"/>
  </w:num>
  <w:num w:numId="13">
    <w:abstractNumId w:val="14"/>
  </w:num>
  <w:num w:numId="14">
    <w:abstractNumId w:val="6"/>
  </w:num>
  <w:num w:numId="15">
    <w:abstractNumId w:val="9"/>
  </w:num>
  <w:num w:numId="16">
    <w:abstractNumId w:val="11"/>
  </w:num>
  <w:num w:numId="17">
    <w:abstractNumId w:val="12"/>
  </w:num>
  <w:num w:numId="18">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a Mitova">
    <w15:presenceInfo w15:providerId="Windows Live" w15:userId="e97fa037d7fcf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mailMerge>
    <w:mainDocumentType w:val="formLetters"/>
    <w:dataType w:val="textFile"/>
    <w:activeRecord w:val="-1"/>
  </w:mailMerge>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E6"/>
    <w:rsid w:val="00003D1D"/>
    <w:rsid w:val="000117B0"/>
    <w:rsid w:val="000118B5"/>
    <w:rsid w:val="00015B35"/>
    <w:rsid w:val="0001742A"/>
    <w:rsid w:val="00021763"/>
    <w:rsid w:val="00027128"/>
    <w:rsid w:val="00036AE2"/>
    <w:rsid w:val="00041370"/>
    <w:rsid w:val="000552BA"/>
    <w:rsid w:val="00060839"/>
    <w:rsid w:val="00061990"/>
    <w:rsid w:val="00072CAF"/>
    <w:rsid w:val="000825A9"/>
    <w:rsid w:val="00083B60"/>
    <w:rsid w:val="0009266A"/>
    <w:rsid w:val="000A2E65"/>
    <w:rsid w:val="000A4AC1"/>
    <w:rsid w:val="000B16F9"/>
    <w:rsid w:val="000B1A91"/>
    <w:rsid w:val="000D42B7"/>
    <w:rsid w:val="000E3FB8"/>
    <w:rsid w:val="000F1A1A"/>
    <w:rsid w:val="001025D7"/>
    <w:rsid w:val="00107028"/>
    <w:rsid w:val="0011234F"/>
    <w:rsid w:val="0011493F"/>
    <w:rsid w:val="00126E85"/>
    <w:rsid w:val="00130A1B"/>
    <w:rsid w:val="00130E23"/>
    <w:rsid w:val="00142798"/>
    <w:rsid w:val="00166843"/>
    <w:rsid w:val="001724C3"/>
    <w:rsid w:val="001759E6"/>
    <w:rsid w:val="00181E3D"/>
    <w:rsid w:val="00181F13"/>
    <w:rsid w:val="00183468"/>
    <w:rsid w:val="0019275A"/>
    <w:rsid w:val="001D1CC0"/>
    <w:rsid w:val="001D2848"/>
    <w:rsid w:val="001D6417"/>
    <w:rsid w:val="001D795D"/>
    <w:rsid w:val="001E1E82"/>
    <w:rsid w:val="00204C80"/>
    <w:rsid w:val="00216D60"/>
    <w:rsid w:val="00217166"/>
    <w:rsid w:val="00246316"/>
    <w:rsid w:val="002469CC"/>
    <w:rsid w:val="00251F63"/>
    <w:rsid w:val="00252CFE"/>
    <w:rsid w:val="00257342"/>
    <w:rsid w:val="0029257A"/>
    <w:rsid w:val="00295805"/>
    <w:rsid w:val="002D313F"/>
    <w:rsid w:val="002E20AA"/>
    <w:rsid w:val="002E576B"/>
    <w:rsid w:val="002F1A3B"/>
    <w:rsid w:val="00303658"/>
    <w:rsid w:val="00323875"/>
    <w:rsid w:val="00323C4C"/>
    <w:rsid w:val="00326817"/>
    <w:rsid w:val="00341EFA"/>
    <w:rsid w:val="00351183"/>
    <w:rsid w:val="00351C94"/>
    <w:rsid w:val="00352CE9"/>
    <w:rsid w:val="00354576"/>
    <w:rsid w:val="003634F6"/>
    <w:rsid w:val="00363963"/>
    <w:rsid w:val="00370445"/>
    <w:rsid w:val="00372EB3"/>
    <w:rsid w:val="00373F4E"/>
    <w:rsid w:val="00391DBD"/>
    <w:rsid w:val="003A37BA"/>
    <w:rsid w:val="003A64ED"/>
    <w:rsid w:val="003A6CE6"/>
    <w:rsid w:val="003B25E1"/>
    <w:rsid w:val="003B2B39"/>
    <w:rsid w:val="003B6722"/>
    <w:rsid w:val="003D51F8"/>
    <w:rsid w:val="00412EC9"/>
    <w:rsid w:val="00413957"/>
    <w:rsid w:val="00413A62"/>
    <w:rsid w:val="004154C8"/>
    <w:rsid w:val="004242AA"/>
    <w:rsid w:val="00440223"/>
    <w:rsid w:val="0046113A"/>
    <w:rsid w:val="00465D61"/>
    <w:rsid w:val="004722E9"/>
    <w:rsid w:val="004735AC"/>
    <w:rsid w:val="00483ED4"/>
    <w:rsid w:val="004A1C67"/>
    <w:rsid w:val="004A68EA"/>
    <w:rsid w:val="004B1939"/>
    <w:rsid w:val="004B5C67"/>
    <w:rsid w:val="004D3CD2"/>
    <w:rsid w:val="004D47EE"/>
    <w:rsid w:val="004D583C"/>
    <w:rsid w:val="004E5E32"/>
    <w:rsid w:val="004F32B8"/>
    <w:rsid w:val="004F69DB"/>
    <w:rsid w:val="00502294"/>
    <w:rsid w:val="00503804"/>
    <w:rsid w:val="005420A3"/>
    <w:rsid w:val="00551F19"/>
    <w:rsid w:val="00551F8B"/>
    <w:rsid w:val="00564BF3"/>
    <w:rsid w:val="00567D49"/>
    <w:rsid w:val="0057728C"/>
    <w:rsid w:val="00592D22"/>
    <w:rsid w:val="005B17FC"/>
    <w:rsid w:val="005C3CDA"/>
    <w:rsid w:val="005D38F5"/>
    <w:rsid w:val="005E111D"/>
    <w:rsid w:val="005E5E87"/>
    <w:rsid w:val="005F556B"/>
    <w:rsid w:val="0060086E"/>
    <w:rsid w:val="00612547"/>
    <w:rsid w:val="00643174"/>
    <w:rsid w:val="006704CF"/>
    <w:rsid w:val="00681B6D"/>
    <w:rsid w:val="00687321"/>
    <w:rsid w:val="00687C24"/>
    <w:rsid w:val="0069192B"/>
    <w:rsid w:val="00691CAF"/>
    <w:rsid w:val="00693CFD"/>
    <w:rsid w:val="0069596B"/>
    <w:rsid w:val="00695D59"/>
    <w:rsid w:val="006C162B"/>
    <w:rsid w:val="006D2D77"/>
    <w:rsid w:val="006D3C24"/>
    <w:rsid w:val="006D5696"/>
    <w:rsid w:val="006E005F"/>
    <w:rsid w:val="006E2C6A"/>
    <w:rsid w:val="006E54DC"/>
    <w:rsid w:val="006E69EE"/>
    <w:rsid w:val="006F5D0F"/>
    <w:rsid w:val="007035C5"/>
    <w:rsid w:val="00715809"/>
    <w:rsid w:val="00735D56"/>
    <w:rsid w:val="007509FC"/>
    <w:rsid w:val="00762B7D"/>
    <w:rsid w:val="00765CD5"/>
    <w:rsid w:val="007664F5"/>
    <w:rsid w:val="00772B90"/>
    <w:rsid w:val="007777EC"/>
    <w:rsid w:val="00777C1C"/>
    <w:rsid w:val="00795E83"/>
    <w:rsid w:val="007A75A3"/>
    <w:rsid w:val="007B2E52"/>
    <w:rsid w:val="007F6563"/>
    <w:rsid w:val="00804561"/>
    <w:rsid w:val="008378AA"/>
    <w:rsid w:val="00863B0E"/>
    <w:rsid w:val="00882446"/>
    <w:rsid w:val="00890974"/>
    <w:rsid w:val="008A7C31"/>
    <w:rsid w:val="008B1A3A"/>
    <w:rsid w:val="008B35BE"/>
    <w:rsid w:val="008C6273"/>
    <w:rsid w:val="008D03CD"/>
    <w:rsid w:val="008E39B5"/>
    <w:rsid w:val="008E4985"/>
    <w:rsid w:val="008E7489"/>
    <w:rsid w:val="008F05DA"/>
    <w:rsid w:val="009017D6"/>
    <w:rsid w:val="0090477D"/>
    <w:rsid w:val="00907B02"/>
    <w:rsid w:val="0091452D"/>
    <w:rsid w:val="0092257A"/>
    <w:rsid w:val="00922D4C"/>
    <w:rsid w:val="00927421"/>
    <w:rsid w:val="00935872"/>
    <w:rsid w:val="00941407"/>
    <w:rsid w:val="00950149"/>
    <w:rsid w:val="00950EC5"/>
    <w:rsid w:val="00975A3A"/>
    <w:rsid w:val="00994D5D"/>
    <w:rsid w:val="009B2ED1"/>
    <w:rsid w:val="009C5446"/>
    <w:rsid w:val="009D7345"/>
    <w:rsid w:val="009E0C85"/>
    <w:rsid w:val="009E4383"/>
    <w:rsid w:val="009E607C"/>
    <w:rsid w:val="009F1441"/>
    <w:rsid w:val="009F37FE"/>
    <w:rsid w:val="009F595C"/>
    <w:rsid w:val="00A157F4"/>
    <w:rsid w:val="00A20F14"/>
    <w:rsid w:val="00A24C85"/>
    <w:rsid w:val="00A44DE8"/>
    <w:rsid w:val="00A51919"/>
    <w:rsid w:val="00A65563"/>
    <w:rsid w:val="00A7344D"/>
    <w:rsid w:val="00A8163E"/>
    <w:rsid w:val="00A84AA8"/>
    <w:rsid w:val="00AA069F"/>
    <w:rsid w:val="00AB3FD1"/>
    <w:rsid w:val="00AC0175"/>
    <w:rsid w:val="00AD1BAC"/>
    <w:rsid w:val="00B04758"/>
    <w:rsid w:val="00B13F73"/>
    <w:rsid w:val="00B16744"/>
    <w:rsid w:val="00B24F75"/>
    <w:rsid w:val="00B259E0"/>
    <w:rsid w:val="00B358D8"/>
    <w:rsid w:val="00B50282"/>
    <w:rsid w:val="00B540BE"/>
    <w:rsid w:val="00B62EEC"/>
    <w:rsid w:val="00B631E5"/>
    <w:rsid w:val="00B640A3"/>
    <w:rsid w:val="00B92EB3"/>
    <w:rsid w:val="00BC2C6E"/>
    <w:rsid w:val="00BC2D56"/>
    <w:rsid w:val="00BC50F6"/>
    <w:rsid w:val="00BC6118"/>
    <w:rsid w:val="00BD5B3C"/>
    <w:rsid w:val="00BD6438"/>
    <w:rsid w:val="00BE7E72"/>
    <w:rsid w:val="00C27CB0"/>
    <w:rsid w:val="00C42B3A"/>
    <w:rsid w:val="00C46939"/>
    <w:rsid w:val="00C46DC8"/>
    <w:rsid w:val="00C62383"/>
    <w:rsid w:val="00C63FFF"/>
    <w:rsid w:val="00CA5A7B"/>
    <w:rsid w:val="00CA5CE1"/>
    <w:rsid w:val="00CC1154"/>
    <w:rsid w:val="00CC2A84"/>
    <w:rsid w:val="00CC65D7"/>
    <w:rsid w:val="00CE04CA"/>
    <w:rsid w:val="00CE60AE"/>
    <w:rsid w:val="00CE6217"/>
    <w:rsid w:val="00CF594D"/>
    <w:rsid w:val="00D143B5"/>
    <w:rsid w:val="00D15C9E"/>
    <w:rsid w:val="00D219E2"/>
    <w:rsid w:val="00D25179"/>
    <w:rsid w:val="00D272FA"/>
    <w:rsid w:val="00D5041B"/>
    <w:rsid w:val="00D70C7C"/>
    <w:rsid w:val="00D748C3"/>
    <w:rsid w:val="00D912C0"/>
    <w:rsid w:val="00D92818"/>
    <w:rsid w:val="00DA7753"/>
    <w:rsid w:val="00DB128E"/>
    <w:rsid w:val="00DB1959"/>
    <w:rsid w:val="00DB42EB"/>
    <w:rsid w:val="00DC08EE"/>
    <w:rsid w:val="00DC571A"/>
    <w:rsid w:val="00DC710F"/>
    <w:rsid w:val="00DD2EB7"/>
    <w:rsid w:val="00DE6D78"/>
    <w:rsid w:val="00DE7C10"/>
    <w:rsid w:val="00DE7C1B"/>
    <w:rsid w:val="00DF1576"/>
    <w:rsid w:val="00E06854"/>
    <w:rsid w:val="00E1551E"/>
    <w:rsid w:val="00E15F3A"/>
    <w:rsid w:val="00E53C53"/>
    <w:rsid w:val="00E5638B"/>
    <w:rsid w:val="00E76398"/>
    <w:rsid w:val="00E76E03"/>
    <w:rsid w:val="00E869B8"/>
    <w:rsid w:val="00EF0963"/>
    <w:rsid w:val="00EF4733"/>
    <w:rsid w:val="00F12116"/>
    <w:rsid w:val="00F21D3A"/>
    <w:rsid w:val="00F22043"/>
    <w:rsid w:val="00F23F32"/>
    <w:rsid w:val="00F277F0"/>
    <w:rsid w:val="00F4519A"/>
    <w:rsid w:val="00F538FD"/>
    <w:rsid w:val="00F5602C"/>
    <w:rsid w:val="00F6652D"/>
    <w:rsid w:val="00F7170C"/>
    <w:rsid w:val="00F776CE"/>
    <w:rsid w:val="00F81E9A"/>
    <w:rsid w:val="00F87784"/>
    <w:rsid w:val="00F94A1B"/>
    <w:rsid w:val="00FB32AB"/>
    <w:rsid w:val="00FB5FC5"/>
    <w:rsid w:val="00FD6363"/>
    <w:rsid w:val="00FE24B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BC2D56"/>
    <w:pPr>
      <w:ind w:left="720"/>
      <w:contextualSpacing/>
    </w:pPr>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line="240" w:lineRule="auto"/>
    </w:pPr>
    <w:rPr>
      <w:sz w:val="20"/>
      <w:szCs w:val="20"/>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9B2ED1"/>
  </w:style>
  <w:style w:type="paragraph" w:styleId="Header">
    <w:name w:val="header"/>
    <w:basedOn w:val="Normal"/>
    <w:link w:val="HeaderChar"/>
    <w:uiPriority w:val="99"/>
    <w:unhideWhenUsed/>
    <w:rsid w:val="00C46D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6DC8"/>
  </w:style>
  <w:style w:type="paragraph" w:styleId="Footer">
    <w:name w:val="footer"/>
    <w:basedOn w:val="Normal"/>
    <w:link w:val="FooterChar"/>
    <w:uiPriority w:val="99"/>
    <w:unhideWhenUsed/>
    <w:rsid w:val="00C46D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6DC8"/>
  </w:style>
  <w:style w:type="paragraph" w:styleId="ListBullet4">
    <w:name w:val="List Bullet 4"/>
    <w:basedOn w:val="Normal"/>
    <w:rsid w:val="00863B0E"/>
    <w:pPr>
      <w:numPr>
        <w:numId w:val="15"/>
      </w:numPr>
      <w:spacing w:before="120" w:after="120" w:line="240" w:lineRule="auto"/>
      <w:jc w:val="both"/>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BC2D56"/>
    <w:pPr>
      <w:ind w:left="720"/>
      <w:contextualSpacing/>
    </w:pPr>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line="240" w:lineRule="auto"/>
    </w:pPr>
    <w:rPr>
      <w:sz w:val="20"/>
      <w:szCs w:val="20"/>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9B2ED1"/>
  </w:style>
  <w:style w:type="paragraph" w:styleId="Header">
    <w:name w:val="header"/>
    <w:basedOn w:val="Normal"/>
    <w:link w:val="HeaderChar"/>
    <w:uiPriority w:val="99"/>
    <w:unhideWhenUsed/>
    <w:rsid w:val="00C46D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6DC8"/>
  </w:style>
  <w:style w:type="paragraph" w:styleId="Footer">
    <w:name w:val="footer"/>
    <w:basedOn w:val="Normal"/>
    <w:link w:val="FooterChar"/>
    <w:uiPriority w:val="99"/>
    <w:unhideWhenUsed/>
    <w:rsid w:val="00C46D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6DC8"/>
  </w:style>
  <w:style w:type="paragraph" w:styleId="ListBullet4">
    <w:name w:val="List Bullet 4"/>
    <w:basedOn w:val="Normal"/>
    <w:rsid w:val="00863B0E"/>
    <w:pPr>
      <w:numPr>
        <w:numId w:val="15"/>
      </w:numPr>
      <w:spacing w:before="120" w:after="12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782704">
      <w:bodyDiv w:val="1"/>
      <w:marLeft w:val="0"/>
      <w:marRight w:val="0"/>
      <w:marTop w:val="0"/>
      <w:marBottom w:val="0"/>
      <w:divBdr>
        <w:top w:val="none" w:sz="0" w:space="0" w:color="auto"/>
        <w:left w:val="none" w:sz="0" w:space="0" w:color="auto"/>
        <w:bottom w:val="none" w:sz="0" w:space="0" w:color="auto"/>
        <w:right w:val="none" w:sz="0" w:space="0" w:color="auto"/>
      </w:divBdr>
      <w:divsChild>
        <w:div w:id="444034352">
          <w:marLeft w:val="0"/>
          <w:marRight w:val="0"/>
          <w:marTop w:val="0"/>
          <w:marBottom w:val="0"/>
          <w:divBdr>
            <w:top w:val="none" w:sz="0" w:space="0" w:color="auto"/>
            <w:left w:val="none" w:sz="0" w:space="0" w:color="auto"/>
            <w:bottom w:val="none" w:sz="0" w:space="0" w:color="auto"/>
            <w:right w:val="none" w:sz="0" w:space="0" w:color="auto"/>
          </w:divBdr>
          <w:divsChild>
            <w:div w:id="539055891">
              <w:marLeft w:val="0"/>
              <w:marRight w:val="0"/>
              <w:marTop w:val="0"/>
              <w:marBottom w:val="0"/>
              <w:divBdr>
                <w:top w:val="none" w:sz="0" w:space="0" w:color="auto"/>
                <w:left w:val="none" w:sz="0" w:space="0" w:color="auto"/>
                <w:bottom w:val="none" w:sz="0" w:space="0" w:color="auto"/>
                <w:right w:val="none" w:sz="0" w:space="0" w:color="auto"/>
              </w:divBdr>
              <w:divsChild>
                <w:div w:id="1809782529">
                  <w:marLeft w:val="0"/>
                  <w:marRight w:val="0"/>
                  <w:marTop w:val="0"/>
                  <w:marBottom w:val="0"/>
                  <w:divBdr>
                    <w:top w:val="none" w:sz="0" w:space="0" w:color="auto"/>
                    <w:left w:val="none" w:sz="0" w:space="0" w:color="auto"/>
                    <w:bottom w:val="none" w:sz="0" w:space="0" w:color="auto"/>
                    <w:right w:val="none" w:sz="0" w:space="0" w:color="auto"/>
                  </w:divBdr>
                  <w:divsChild>
                    <w:div w:id="1506355763">
                      <w:marLeft w:val="0"/>
                      <w:marRight w:val="0"/>
                      <w:marTop w:val="0"/>
                      <w:marBottom w:val="0"/>
                      <w:divBdr>
                        <w:top w:val="none" w:sz="0" w:space="0" w:color="auto"/>
                        <w:left w:val="none" w:sz="0" w:space="0" w:color="auto"/>
                        <w:bottom w:val="none" w:sz="0" w:space="0" w:color="auto"/>
                        <w:right w:val="none" w:sz="0" w:space="0" w:color="auto"/>
                      </w:divBdr>
                      <w:divsChild>
                        <w:div w:id="360135970">
                          <w:marLeft w:val="0"/>
                          <w:marRight w:val="0"/>
                          <w:marTop w:val="0"/>
                          <w:marBottom w:val="0"/>
                          <w:divBdr>
                            <w:top w:val="none" w:sz="0" w:space="0" w:color="auto"/>
                            <w:left w:val="none" w:sz="0" w:space="0" w:color="auto"/>
                            <w:bottom w:val="none" w:sz="0" w:space="0" w:color="auto"/>
                            <w:right w:val="none" w:sz="0" w:space="0" w:color="auto"/>
                          </w:divBdr>
                          <w:divsChild>
                            <w:div w:id="875969838">
                              <w:marLeft w:val="0"/>
                              <w:marRight w:val="300"/>
                              <w:marTop w:val="180"/>
                              <w:marBottom w:val="0"/>
                              <w:divBdr>
                                <w:top w:val="none" w:sz="0" w:space="0" w:color="auto"/>
                                <w:left w:val="none" w:sz="0" w:space="0" w:color="auto"/>
                                <w:bottom w:val="none" w:sz="0" w:space="0" w:color="auto"/>
                                <w:right w:val="none" w:sz="0" w:space="0" w:color="auto"/>
                              </w:divBdr>
                              <w:divsChild>
                                <w:div w:id="10132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873621">
          <w:marLeft w:val="0"/>
          <w:marRight w:val="0"/>
          <w:marTop w:val="0"/>
          <w:marBottom w:val="0"/>
          <w:divBdr>
            <w:top w:val="none" w:sz="0" w:space="0" w:color="auto"/>
            <w:left w:val="none" w:sz="0" w:space="0" w:color="auto"/>
            <w:bottom w:val="none" w:sz="0" w:space="0" w:color="auto"/>
            <w:right w:val="none" w:sz="0" w:space="0" w:color="auto"/>
          </w:divBdr>
          <w:divsChild>
            <w:div w:id="710419743">
              <w:marLeft w:val="0"/>
              <w:marRight w:val="0"/>
              <w:marTop w:val="0"/>
              <w:marBottom w:val="0"/>
              <w:divBdr>
                <w:top w:val="none" w:sz="0" w:space="0" w:color="auto"/>
                <w:left w:val="none" w:sz="0" w:space="0" w:color="auto"/>
                <w:bottom w:val="none" w:sz="0" w:space="0" w:color="auto"/>
                <w:right w:val="none" w:sz="0" w:space="0" w:color="auto"/>
              </w:divBdr>
              <w:divsChild>
                <w:div w:id="397829298">
                  <w:marLeft w:val="0"/>
                  <w:marRight w:val="0"/>
                  <w:marTop w:val="0"/>
                  <w:marBottom w:val="0"/>
                  <w:divBdr>
                    <w:top w:val="none" w:sz="0" w:space="0" w:color="auto"/>
                    <w:left w:val="none" w:sz="0" w:space="0" w:color="auto"/>
                    <w:bottom w:val="none" w:sz="0" w:space="0" w:color="auto"/>
                    <w:right w:val="none" w:sz="0" w:space="0" w:color="auto"/>
                  </w:divBdr>
                  <w:divsChild>
                    <w:div w:id="1444417895">
                      <w:marLeft w:val="0"/>
                      <w:marRight w:val="0"/>
                      <w:marTop w:val="0"/>
                      <w:marBottom w:val="0"/>
                      <w:divBdr>
                        <w:top w:val="none" w:sz="0" w:space="0" w:color="auto"/>
                        <w:left w:val="none" w:sz="0" w:space="0" w:color="auto"/>
                        <w:bottom w:val="none" w:sz="0" w:space="0" w:color="auto"/>
                        <w:right w:val="none" w:sz="0" w:space="0" w:color="auto"/>
                      </w:divBdr>
                      <w:divsChild>
                        <w:div w:id="193686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155009">
      <w:bodyDiv w:val="1"/>
      <w:marLeft w:val="0"/>
      <w:marRight w:val="0"/>
      <w:marTop w:val="0"/>
      <w:marBottom w:val="0"/>
      <w:divBdr>
        <w:top w:val="none" w:sz="0" w:space="0" w:color="auto"/>
        <w:left w:val="none" w:sz="0" w:space="0" w:color="auto"/>
        <w:bottom w:val="none" w:sz="0" w:space="0" w:color="auto"/>
        <w:right w:val="none" w:sz="0" w:space="0" w:color="auto"/>
      </w:divBdr>
    </w:div>
    <w:div w:id="1352875726">
      <w:bodyDiv w:val="1"/>
      <w:marLeft w:val="0"/>
      <w:marRight w:val="0"/>
      <w:marTop w:val="0"/>
      <w:marBottom w:val="0"/>
      <w:divBdr>
        <w:top w:val="none" w:sz="0" w:space="0" w:color="auto"/>
        <w:left w:val="none" w:sz="0" w:space="0" w:color="auto"/>
        <w:bottom w:val="none" w:sz="0" w:space="0" w:color="auto"/>
        <w:right w:val="none" w:sz="0" w:space="0" w:color="auto"/>
      </w:divBdr>
    </w:div>
    <w:div w:id="1648587331">
      <w:bodyDiv w:val="1"/>
      <w:marLeft w:val="0"/>
      <w:marRight w:val="0"/>
      <w:marTop w:val="0"/>
      <w:marBottom w:val="0"/>
      <w:divBdr>
        <w:top w:val="none" w:sz="0" w:space="0" w:color="auto"/>
        <w:left w:val="none" w:sz="0" w:space="0" w:color="auto"/>
        <w:bottom w:val="none" w:sz="0" w:space="0" w:color="auto"/>
        <w:right w:val="none" w:sz="0" w:space="0" w:color="auto"/>
      </w:divBdr>
      <w:divsChild>
        <w:div w:id="1267687512">
          <w:marLeft w:val="0"/>
          <w:marRight w:val="0"/>
          <w:marTop w:val="0"/>
          <w:marBottom w:val="0"/>
          <w:divBdr>
            <w:top w:val="none" w:sz="0" w:space="0" w:color="auto"/>
            <w:left w:val="none" w:sz="0" w:space="0" w:color="auto"/>
            <w:bottom w:val="none" w:sz="0" w:space="0" w:color="auto"/>
            <w:right w:val="none" w:sz="0" w:space="0" w:color="auto"/>
          </w:divBdr>
          <w:divsChild>
            <w:div w:id="1645306979">
              <w:marLeft w:val="0"/>
              <w:marRight w:val="0"/>
              <w:marTop w:val="0"/>
              <w:marBottom w:val="0"/>
              <w:divBdr>
                <w:top w:val="none" w:sz="0" w:space="0" w:color="auto"/>
                <w:left w:val="none" w:sz="0" w:space="0" w:color="auto"/>
                <w:bottom w:val="none" w:sz="0" w:space="0" w:color="auto"/>
                <w:right w:val="none" w:sz="0" w:space="0" w:color="auto"/>
              </w:divBdr>
              <w:divsChild>
                <w:div w:id="1645502280">
                  <w:marLeft w:val="0"/>
                  <w:marRight w:val="0"/>
                  <w:marTop w:val="0"/>
                  <w:marBottom w:val="0"/>
                  <w:divBdr>
                    <w:top w:val="none" w:sz="0" w:space="0" w:color="auto"/>
                    <w:left w:val="none" w:sz="0" w:space="0" w:color="auto"/>
                    <w:bottom w:val="none" w:sz="0" w:space="0" w:color="auto"/>
                    <w:right w:val="none" w:sz="0" w:space="0" w:color="auto"/>
                  </w:divBdr>
                  <w:divsChild>
                    <w:div w:id="461926313">
                      <w:marLeft w:val="0"/>
                      <w:marRight w:val="0"/>
                      <w:marTop w:val="0"/>
                      <w:marBottom w:val="0"/>
                      <w:divBdr>
                        <w:top w:val="none" w:sz="0" w:space="0" w:color="auto"/>
                        <w:left w:val="none" w:sz="0" w:space="0" w:color="auto"/>
                        <w:bottom w:val="none" w:sz="0" w:space="0" w:color="auto"/>
                        <w:right w:val="none" w:sz="0" w:space="0" w:color="auto"/>
                      </w:divBdr>
                      <w:divsChild>
                        <w:div w:id="560092994">
                          <w:marLeft w:val="0"/>
                          <w:marRight w:val="0"/>
                          <w:marTop w:val="0"/>
                          <w:marBottom w:val="0"/>
                          <w:divBdr>
                            <w:top w:val="none" w:sz="0" w:space="0" w:color="auto"/>
                            <w:left w:val="none" w:sz="0" w:space="0" w:color="auto"/>
                            <w:bottom w:val="none" w:sz="0" w:space="0" w:color="auto"/>
                            <w:right w:val="none" w:sz="0" w:space="0" w:color="auto"/>
                          </w:divBdr>
                          <w:divsChild>
                            <w:div w:id="1639068196">
                              <w:marLeft w:val="0"/>
                              <w:marRight w:val="300"/>
                              <w:marTop w:val="180"/>
                              <w:marBottom w:val="0"/>
                              <w:divBdr>
                                <w:top w:val="none" w:sz="0" w:space="0" w:color="auto"/>
                                <w:left w:val="none" w:sz="0" w:space="0" w:color="auto"/>
                                <w:bottom w:val="none" w:sz="0" w:space="0" w:color="auto"/>
                                <w:right w:val="none" w:sz="0" w:space="0" w:color="auto"/>
                              </w:divBdr>
                              <w:divsChild>
                                <w:div w:id="4868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762417">
          <w:marLeft w:val="0"/>
          <w:marRight w:val="0"/>
          <w:marTop w:val="0"/>
          <w:marBottom w:val="0"/>
          <w:divBdr>
            <w:top w:val="none" w:sz="0" w:space="0" w:color="auto"/>
            <w:left w:val="none" w:sz="0" w:space="0" w:color="auto"/>
            <w:bottom w:val="none" w:sz="0" w:space="0" w:color="auto"/>
            <w:right w:val="none" w:sz="0" w:space="0" w:color="auto"/>
          </w:divBdr>
          <w:divsChild>
            <w:div w:id="1233199972">
              <w:marLeft w:val="0"/>
              <w:marRight w:val="0"/>
              <w:marTop w:val="0"/>
              <w:marBottom w:val="0"/>
              <w:divBdr>
                <w:top w:val="none" w:sz="0" w:space="0" w:color="auto"/>
                <w:left w:val="none" w:sz="0" w:space="0" w:color="auto"/>
                <w:bottom w:val="none" w:sz="0" w:space="0" w:color="auto"/>
                <w:right w:val="none" w:sz="0" w:space="0" w:color="auto"/>
              </w:divBdr>
              <w:divsChild>
                <w:div w:id="245309374">
                  <w:marLeft w:val="0"/>
                  <w:marRight w:val="0"/>
                  <w:marTop w:val="0"/>
                  <w:marBottom w:val="0"/>
                  <w:divBdr>
                    <w:top w:val="none" w:sz="0" w:space="0" w:color="auto"/>
                    <w:left w:val="none" w:sz="0" w:space="0" w:color="auto"/>
                    <w:bottom w:val="none" w:sz="0" w:space="0" w:color="auto"/>
                    <w:right w:val="none" w:sz="0" w:space="0" w:color="auto"/>
                  </w:divBdr>
                  <w:divsChild>
                    <w:div w:id="265963872">
                      <w:marLeft w:val="0"/>
                      <w:marRight w:val="0"/>
                      <w:marTop w:val="0"/>
                      <w:marBottom w:val="0"/>
                      <w:divBdr>
                        <w:top w:val="none" w:sz="0" w:space="0" w:color="auto"/>
                        <w:left w:val="none" w:sz="0" w:space="0" w:color="auto"/>
                        <w:bottom w:val="none" w:sz="0" w:space="0" w:color="auto"/>
                        <w:right w:val="none" w:sz="0" w:space="0" w:color="auto"/>
                      </w:divBdr>
                      <w:divsChild>
                        <w:div w:id="7863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782385">
      <w:bodyDiv w:val="1"/>
      <w:marLeft w:val="0"/>
      <w:marRight w:val="0"/>
      <w:marTop w:val="0"/>
      <w:marBottom w:val="0"/>
      <w:divBdr>
        <w:top w:val="none" w:sz="0" w:space="0" w:color="auto"/>
        <w:left w:val="none" w:sz="0" w:space="0" w:color="auto"/>
        <w:bottom w:val="none" w:sz="0" w:space="0" w:color="auto"/>
        <w:right w:val="none" w:sz="0" w:space="0" w:color="auto"/>
      </w:divBdr>
      <w:divsChild>
        <w:div w:id="546331948">
          <w:marLeft w:val="0"/>
          <w:marRight w:val="0"/>
          <w:marTop w:val="0"/>
          <w:marBottom w:val="0"/>
          <w:divBdr>
            <w:top w:val="none" w:sz="0" w:space="0" w:color="auto"/>
            <w:left w:val="none" w:sz="0" w:space="0" w:color="auto"/>
            <w:bottom w:val="none" w:sz="0" w:space="0" w:color="auto"/>
            <w:right w:val="none" w:sz="0" w:space="0" w:color="auto"/>
          </w:divBdr>
          <w:divsChild>
            <w:div w:id="819929148">
              <w:marLeft w:val="0"/>
              <w:marRight w:val="0"/>
              <w:marTop w:val="0"/>
              <w:marBottom w:val="0"/>
              <w:divBdr>
                <w:top w:val="none" w:sz="0" w:space="0" w:color="auto"/>
                <w:left w:val="none" w:sz="0" w:space="0" w:color="auto"/>
                <w:bottom w:val="none" w:sz="0" w:space="0" w:color="auto"/>
                <w:right w:val="none" w:sz="0" w:space="0" w:color="auto"/>
              </w:divBdr>
              <w:divsChild>
                <w:div w:id="1198471887">
                  <w:marLeft w:val="0"/>
                  <w:marRight w:val="0"/>
                  <w:marTop w:val="0"/>
                  <w:marBottom w:val="0"/>
                  <w:divBdr>
                    <w:top w:val="none" w:sz="0" w:space="0" w:color="auto"/>
                    <w:left w:val="none" w:sz="0" w:space="0" w:color="auto"/>
                    <w:bottom w:val="none" w:sz="0" w:space="0" w:color="auto"/>
                    <w:right w:val="none" w:sz="0" w:space="0" w:color="auto"/>
                  </w:divBdr>
                  <w:divsChild>
                    <w:div w:id="410546199">
                      <w:marLeft w:val="0"/>
                      <w:marRight w:val="0"/>
                      <w:marTop w:val="0"/>
                      <w:marBottom w:val="0"/>
                      <w:divBdr>
                        <w:top w:val="none" w:sz="0" w:space="0" w:color="auto"/>
                        <w:left w:val="none" w:sz="0" w:space="0" w:color="auto"/>
                        <w:bottom w:val="none" w:sz="0" w:space="0" w:color="auto"/>
                        <w:right w:val="none" w:sz="0" w:space="0" w:color="auto"/>
                      </w:divBdr>
                      <w:divsChild>
                        <w:div w:id="1163157568">
                          <w:marLeft w:val="0"/>
                          <w:marRight w:val="0"/>
                          <w:marTop w:val="0"/>
                          <w:marBottom w:val="0"/>
                          <w:divBdr>
                            <w:top w:val="none" w:sz="0" w:space="0" w:color="auto"/>
                            <w:left w:val="none" w:sz="0" w:space="0" w:color="auto"/>
                            <w:bottom w:val="none" w:sz="0" w:space="0" w:color="auto"/>
                            <w:right w:val="none" w:sz="0" w:space="0" w:color="auto"/>
                          </w:divBdr>
                          <w:divsChild>
                            <w:div w:id="485440691">
                              <w:marLeft w:val="0"/>
                              <w:marRight w:val="300"/>
                              <w:marTop w:val="180"/>
                              <w:marBottom w:val="0"/>
                              <w:divBdr>
                                <w:top w:val="none" w:sz="0" w:space="0" w:color="auto"/>
                                <w:left w:val="none" w:sz="0" w:space="0" w:color="auto"/>
                                <w:bottom w:val="none" w:sz="0" w:space="0" w:color="auto"/>
                                <w:right w:val="none" w:sz="0" w:space="0" w:color="auto"/>
                              </w:divBdr>
                              <w:divsChild>
                                <w:div w:id="9386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773392">
          <w:marLeft w:val="0"/>
          <w:marRight w:val="0"/>
          <w:marTop w:val="0"/>
          <w:marBottom w:val="0"/>
          <w:divBdr>
            <w:top w:val="none" w:sz="0" w:space="0" w:color="auto"/>
            <w:left w:val="none" w:sz="0" w:space="0" w:color="auto"/>
            <w:bottom w:val="none" w:sz="0" w:space="0" w:color="auto"/>
            <w:right w:val="none" w:sz="0" w:space="0" w:color="auto"/>
          </w:divBdr>
          <w:divsChild>
            <w:div w:id="2050915108">
              <w:marLeft w:val="0"/>
              <w:marRight w:val="0"/>
              <w:marTop w:val="0"/>
              <w:marBottom w:val="0"/>
              <w:divBdr>
                <w:top w:val="none" w:sz="0" w:space="0" w:color="auto"/>
                <w:left w:val="none" w:sz="0" w:space="0" w:color="auto"/>
                <w:bottom w:val="none" w:sz="0" w:space="0" w:color="auto"/>
                <w:right w:val="none" w:sz="0" w:space="0" w:color="auto"/>
              </w:divBdr>
              <w:divsChild>
                <w:div w:id="1470442602">
                  <w:marLeft w:val="0"/>
                  <w:marRight w:val="0"/>
                  <w:marTop w:val="0"/>
                  <w:marBottom w:val="0"/>
                  <w:divBdr>
                    <w:top w:val="none" w:sz="0" w:space="0" w:color="auto"/>
                    <w:left w:val="none" w:sz="0" w:space="0" w:color="auto"/>
                    <w:bottom w:val="none" w:sz="0" w:space="0" w:color="auto"/>
                    <w:right w:val="none" w:sz="0" w:space="0" w:color="auto"/>
                  </w:divBdr>
                  <w:divsChild>
                    <w:div w:id="2127311404">
                      <w:marLeft w:val="0"/>
                      <w:marRight w:val="0"/>
                      <w:marTop w:val="0"/>
                      <w:marBottom w:val="0"/>
                      <w:divBdr>
                        <w:top w:val="none" w:sz="0" w:space="0" w:color="auto"/>
                        <w:left w:val="none" w:sz="0" w:space="0" w:color="auto"/>
                        <w:bottom w:val="none" w:sz="0" w:space="0" w:color="auto"/>
                        <w:right w:val="none" w:sz="0" w:space="0" w:color="auto"/>
                      </w:divBdr>
                      <w:divsChild>
                        <w:div w:id="33858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28097-6B84-4001-8712-751ED4A18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2403</Words>
  <Characters>13699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Svetoslav Tsekov</dc:creator>
  <cp:lastModifiedBy>Vladislav E. Tsvetanov</cp:lastModifiedBy>
  <cp:revision>15</cp:revision>
  <cp:lastPrinted>2020-12-01T12:36:00Z</cp:lastPrinted>
  <dcterms:created xsi:type="dcterms:W3CDTF">2020-12-04T11:10:00Z</dcterms:created>
  <dcterms:modified xsi:type="dcterms:W3CDTF">2020-12-04T13:55:00Z</dcterms:modified>
</cp:coreProperties>
</file>