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4C0CE6B" w14:textId="77777777" w:rsidR="002E576B" w:rsidRDefault="002E576B" w:rsidP="002E576B">
      <w:pPr>
        <w:jc w:val="center"/>
        <w:rPr>
          <w:lang w:val="bg-BG"/>
        </w:rPr>
      </w:pPr>
      <w:r>
        <w:rPr>
          <w:lang w:val="bg-BG"/>
        </w:rPr>
        <w:t>Име на интервенцията:</w:t>
      </w:r>
    </w:p>
    <w:tbl>
      <w:tblPr>
        <w:tblStyle w:val="a3"/>
        <w:tblW w:w="0" w:type="auto"/>
        <w:tblLook w:val="04A0" w:firstRow="1" w:lastRow="0" w:firstColumn="1" w:lastColumn="0" w:noHBand="0" w:noVBand="1"/>
      </w:tblPr>
      <w:tblGrid>
        <w:gridCol w:w="9016"/>
      </w:tblGrid>
      <w:tr w:rsidR="002E576B" w:rsidRPr="00390E4D" w14:paraId="4241D5F2" w14:textId="77777777" w:rsidTr="007F6563">
        <w:trPr>
          <w:trHeight w:val="622"/>
        </w:trPr>
        <w:tc>
          <w:tcPr>
            <w:tcW w:w="9242" w:type="dxa"/>
            <w:shd w:val="clear" w:color="auto" w:fill="B8CCE4" w:themeFill="accent1" w:themeFillTint="66"/>
          </w:tcPr>
          <w:p w14:paraId="13BB9A71" w14:textId="77777777" w:rsidR="007F6563" w:rsidRPr="00143D16" w:rsidRDefault="007F6563" w:rsidP="002E576B">
            <w:pPr>
              <w:spacing w:after="200" w:line="276" w:lineRule="auto"/>
              <w:jc w:val="center"/>
              <w:rPr>
                <w:b/>
                <w:lang w:val="bg-BG"/>
              </w:rPr>
            </w:pPr>
          </w:p>
          <w:p w14:paraId="1F20A40A" w14:textId="213CA899" w:rsidR="002E576B" w:rsidRPr="002E576B" w:rsidRDefault="00EC608D" w:rsidP="00880F14">
            <w:pPr>
              <w:spacing w:after="200" w:line="276" w:lineRule="auto"/>
              <w:jc w:val="center"/>
              <w:rPr>
                <w:b/>
                <w:lang w:val="bg-BG"/>
              </w:rPr>
            </w:pPr>
            <w:r>
              <w:rPr>
                <w:b/>
                <w:lang w:val="bg-BG"/>
              </w:rPr>
              <w:t>Член 39, б. „а“ -</w:t>
            </w:r>
            <w:r w:rsidR="00880F14">
              <w:rPr>
                <w:b/>
                <w:lang w:val="bg-BG"/>
              </w:rPr>
              <w:t>Оперативни програми в сектор „Плодове и зеленчуци“</w:t>
            </w:r>
          </w:p>
        </w:tc>
      </w:tr>
    </w:tbl>
    <w:p w14:paraId="72B9753C" w14:textId="77777777" w:rsidR="002E576B" w:rsidRDefault="002E576B" w:rsidP="002E576B">
      <w:pPr>
        <w:jc w:val="center"/>
        <w:rPr>
          <w:lang w:val="bg-BG"/>
        </w:rPr>
      </w:pPr>
    </w:p>
    <w:tbl>
      <w:tblPr>
        <w:tblStyle w:val="a3"/>
        <w:tblW w:w="9322" w:type="dxa"/>
        <w:tblLook w:val="04A0" w:firstRow="1" w:lastRow="0" w:firstColumn="1" w:lastColumn="0" w:noHBand="0" w:noVBand="1"/>
      </w:tblPr>
      <w:tblGrid>
        <w:gridCol w:w="2943"/>
        <w:gridCol w:w="6379"/>
      </w:tblGrid>
      <w:tr w:rsidR="002E576B" w:rsidRPr="00390E4D" w14:paraId="610D937D" w14:textId="77777777" w:rsidTr="00252CFE">
        <w:tc>
          <w:tcPr>
            <w:tcW w:w="2943" w:type="dxa"/>
            <w:shd w:val="clear" w:color="auto" w:fill="B8CCE4" w:themeFill="accent1" w:themeFillTint="66"/>
          </w:tcPr>
          <w:p w14:paraId="4FD37435" w14:textId="77777777" w:rsidR="002E576B" w:rsidRPr="002E576B" w:rsidRDefault="002E576B" w:rsidP="002E576B">
            <w:pPr>
              <w:ind w:right="1711"/>
              <w:rPr>
                <w:b/>
                <w:lang w:val="bg-BG"/>
              </w:rPr>
            </w:pPr>
            <w:r w:rsidRPr="002E576B">
              <w:rPr>
                <w:b/>
                <w:lang w:val="bg-BG"/>
              </w:rPr>
              <w:t>Фонд</w:t>
            </w:r>
          </w:p>
        </w:tc>
        <w:tc>
          <w:tcPr>
            <w:tcW w:w="6379" w:type="dxa"/>
          </w:tcPr>
          <w:p w14:paraId="7E1E075E" w14:textId="2C3603EB" w:rsidR="002E576B" w:rsidRPr="00C9187B" w:rsidRDefault="002C0832" w:rsidP="00C9187B">
            <w:pPr>
              <w:jc w:val="center"/>
              <w:rPr>
                <w:rFonts w:cstheme="minorHAnsi"/>
                <w:sz w:val="24"/>
                <w:szCs w:val="24"/>
                <w:lang w:val="bg-BG"/>
              </w:rPr>
            </w:pPr>
            <w:r>
              <w:rPr>
                <w:rFonts w:cstheme="minorHAnsi"/>
                <w:sz w:val="24"/>
                <w:szCs w:val="24"/>
                <w:lang w:val="bg-BG"/>
              </w:rPr>
              <w:t>Европейски</w:t>
            </w:r>
            <w:r w:rsidR="00C9187B" w:rsidRPr="00143D16">
              <w:rPr>
                <w:rFonts w:cstheme="minorHAnsi"/>
                <w:sz w:val="24"/>
                <w:szCs w:val="24"/>
                <w:lang w:val="bg-BG"/>
              </w:rPr>
              <w:t xml:space="preserve"> фонд за гарантиране на земеделието</w:t>
            </w:r>
            <w:r w:rsidR="00C9187B" w:rsidRPr="00C9187B">
              <w:rPr>
                <w:rFonts w:cstheme="minorHAnsi"/>
                <w:sz w:val="24"/>
                <w:szCs w:val="24"/>
                <w:lang w:val="bg-BG"/>
              </w:rPr>
              <w:t xml:space="preserve"> (ЕФГЗ)</w:t>
            </w:r>
          </w:p>
        </w:tc>
      </w:tr>
      <w:tr w:rsidR="002E576B" w14:paraId="79FFC25E" w14:textId="77777777" w:rsidTr="00252CFE">
        <w:tc>
          <w:tcPr>
            <w:tcW w:w="2943" w:type="dxa"/>
            <w:shd w:val="clear" w:color="auto" w:fill="B8CCE4" w:themeFill="accent1" w:themeFillTint="66"/>
            <w:vAlign w:val="center"/>
          </w:tcPr>
          <w:p w14:paraId="60E00371" w14:textId="77777777" w:rsidR="002E576B" w:rsidRPr="00BC2D56" w:rsidRDefault="002E576B" w:rsidP="00291103">
            <w:pPr>
              <w:rPr>
                <w:b/>
              </w:rPr>
            </w:pPr>
            <w:r w:rsidRPr="002E576B">
              <w:rPr>
                <w:b/>
                <w:lang w:val="bg-BG"/>
              </w:rPr>
              <w:t>Тип на интервенцията</w:t>
            </w:r>
          </w:p>
        </w:tc>
        <w:tc>
          <w:tcPr>
            <w:tcW w:w="6379" w:type="dxa"/>
            <w:vAlign w:val="center"/>
          </w:tcPr>
          <w:p w14:paraId="5CFD3C50" w14:textId="21C478F8" w:rsidR="002E576B" w:rsidRPr="00C9187B" w:rsidRDefault="00291103" w:rsidP="002E7D52">
            <w:pPr>
              <w:jc w:val="center"/>
              <w:rPr>
                <w:sz w:val="24"/>
                <w:szCs w:val="24"/>
                <w:lang w:val="bg-BG"/>
              </w:rPr>
            </w:pPr>
            <w:r w:rsidRPr="00C9187B">
              <w:rPr>
                <w:sz w:val="24"/>
                <w:szCs w:val="24"/>
                <w:lang w:val="bg-BG"/>
              </w:rPr>
              <w:t xml:space="preserve">Оперативни програми, изпълнявани </w:t>
            </w:r>
            <w:r w:rsidR="00D00DDB" w:rsidRPr="00C9187B">
              <w:rPr>
                <w:sz w:val="24"/>
                <w:szCs w:val="24"/>
                <w:lang w:val="bg-BG"/>
              </w:rPr>
              <w:t xml:space="preserve">чрез различни </w:t>
            </w:r>
            <w:r w:rsidR="0033562D">
              <w:rPr>
                <w:sz w:val="24"/>
                <w:szCs w:val="24"/>
                <w:lang w:val="bg-BG"/>
              </w:rPr>
              <w:t>интервенции</w:t>
            </w:r>
            <w:r w:rsidR="00D00DDB" w:rsidRPr="00C9187B">
              <w:rPr>
                <w:sz w:val="24"/>
                <w:szCs w:val="24"/>
                <w:lang w:val="bg-BG"/>
              </w:rPr>
              <w:t xml:space="preserve"> от </w:t>
            </w:r>
            <w:r w:rsidRPr="00C9187B">
              <w:rPr>
                <w:sz w:val="24"/>
                <w:szCs w:val="24"/>
                <w:lang w:val="bg-BG"/>
              </w:rPr>
              <w:t>организации на производители</w:t>
            </w:r>
            <w:r w:rsidR="00196A35">
              <w:rPr>
                <w:sz w:val="24"/>
                <w:szCs w:val="24"/>
                <w:lang w:val="bg-BG"/>
              </w:rPr>
              <w:t xml:space="preserve"> </w:t>
            </w:r>
            <w:r w:rsidR="00196A35" w:rsidRPr="00F001AF">
              <w:rPr>
                <w:sz w:val="24"/>
                <w:szCs w:val="24"/>
                <w:lang w:val="bg-BG"/>
              </w:rPr>
              <w:t>и асоциации на организации на производители</w:t>
            </w:r>
            <w:r w:rsidRPr="00C9187B">
              <w:rPr>
                <w:sz w:val="24"/>
                <w:szCs w:val="24"/>
                <w:lang w:val="bg-BG"/>
              </w:rPr>
              <w:t xml:space="preserve">, признати в </w:t>
            </w:r>
            <w:r w:rsidRPr="00F13A50">
              <w:rPr>
                <w:sz w:val="24"/>
                <w:szCs w:val="24"/>
                <w:lang w:val="bg-BG"/>
              </w:rPr>
              <w:t>сектор „Плодове и зеленчуци“</w:t>
            </w:r>
          </w:p>
        </w:tc>
      </w:tr>
      <w:tr w:rsidR="002E576B" w14:paraId="3907CE0C" w14:textId="77777777" w:rsidTr="00252CFE">
        <w:tc>
          <w:tcPr>
            <w:tcW w:w="2943" w:type="dxa"/>
            <w:shd w:val="clear" w:color="auto" w:fill="B8CCE4" w:themeFill="accent1" w:themeFillTint="66"/>
            <w:vAlign w:val="center"/>
          </w:tcPr>
          <w:p w14:paraId="63D09345" w14:textId="77777777" w:rsidR="002E576B" w:rsidRPr="00BC2D56" w:rsidRDefault="002E576B" w:rsidP="00291103">
            <w:pPr>
              <w:rPr>
                <w:b/>
              </w:rPr>
            </w:pPr>
            <w:r w:rsidRPr="002E576B">
              <w:rPr>
                <w:b/>
                <w:lang w:val="bg-BG"/>
              </w:rPr>
              <w:t>Териториален обхват</w:t>
            </w:r>
            <w:r w:rsidR="004D47EE">
              <w:rPr>
                <w:b/>
              </w:rPr>
              <w:t xml:space="preserve"> </w:t>
            </w:r>
          </w:p>
        </w:tc>
        <w:tc>
          <w:tcPr>
            <w:tcW w:w="6379" w:type="dxa"/>
            <w:vAlign w:val="center"/>
          </w:tcPr>
          <w:p w14:paraId="4961690C" w14:textId="76217399" w:rsidR="002E576B" w:rsidRPr="00C9187B" w:rsidRDefault="00C9187B" w:rsidP="00C9187B">
            <w:pPr>
              <w:jc w:val="center"/>
              <w:rPr>
                <w:sz w:val="24"/>
                <w:szCs w:val="24"/>
                <w:lang w:val="bg-BG"/>
              </w:rPr>
            </w:pPr>
            <w:r w:rsidRPr="00C9187B">
              <w:rPr>
                <w:sz w:val="24"/>
                <w:szCs w:val="24"/>
                <w:lang w:val="bg-BG"/>
              </w:rPr>
              <w:t>Дейностите по оперативните програми се осъществя</w:t>
            </w:r>
            <w:r w:rsidR="00BC056D">
              <w:rPr>
                <w:sz w:val="24"/>
                <w:szCs w:val="24"/>
                <w:lang w:val="bg-BG"/>
              </w:rPr>
              <w:t>ва</w:t>
            </w:r>
            <w:r w:rsidRPr="00C9187B">
              <w:rPr>
                <w:sz w:val="24"/>
                <w:szCs w:val="24"/>
                <w:lang w:val="bg-BG"/>
              </w:rPr>
              <w:t>т на територията на Република България.</w:t>
            </w:r>
          </w:p>
        </w:tc>
      </w:tr>
      <w:tr w:rsidR="002E576B" w:rsidRPr="00390E4D" w14:paraId="6670F360" w14:textId="77777777" w:rsidTr="00252CFE">
        <w:tc>
          <w:tcPr>
            <w:tcW w:w="2943" w:type="dxa"/>
            <w:shd w:val="clear" w:color="auto" w:fill="B8CCE4" w:themeFill="accent1" w:themeFillTint="66"/>
            <w:vAlign w:val="center"/>
          </w:tcPr>
          <w:p w14:paraId="7B787048" w14:textId="77777777" w:rsidR="002E576B" w:rsidRPr="002E576B" w:rsidRDefault="002E576B" w:rsidP="00291103">
            <w:pPr>
              <w:rPr>
                <w:b/>
                <w:lang w:val="bg-BG"/>
              </w:rPr>
            </w:pPr>
            <w:r w:rsidRPr="00027128">
              <w:rPr>
                <w:b/>
                <w:lang w:val="bg-BG"/>
              </w:rPr>
              <w:t>Свързани специфични цели и където е релевантно, секторни приоритети</w:t>
            </w:r>
          </w:p>
        </w:tc>
        <w:tc>
          <w:tcPr>
            <w:tcW w:w="6379" w:type="dxa"/>
            <w:vAlign w:val="center"/>
          </w:tcPr>
          <w:p w14:paraId="567876C3" w14:textId="1AD775AE" w:rsidR="002E576B" w:rsidRDefault="00E244A0" w:rsidP="00F13A50">
            <w:pPr>
              <w:jc w:val="center"/>
              <w:rPr>
                <w:lang w:val="bg-BG"/>
              </w:rPr>
            </w:pPr>
            <w:r w:rsidRPr="00F13A50">
              <w:rPr>
                <w:b/>
                <w:sz w:val="24"/>
                <w:szCs w:val="24"/>
                <w:lang w:val="bg-BG"/>
              </w:rPr>
              <w:t xml:space="preserve">Специфична </w:t>
            </w:r>
            <w:r w:rsidRPr="00390E4D">
              <w:rPr>
                <w:b/>
                <w:sz w:val="24"/>
                <w:szCs w:val="24"/>
                <w:lang w:val="bg-BG"/>
              </w:rPr>
              <w:t>ц</w:t>
            </w:r>
            <w:r w:rsidR="00291103" w:rsidRPr="00390E4D">
              <w:rPr>
                <w:b/>
                <w:sz w:val="24"/>
                <w:szCs w:val="24"/>
                <w:lang w:val="bg-BG"/>
              </w:rPr>
              <w:t>ел 3</w:t>
            </w:r>
            <w:r w:rsidR="0028169E">
              <w:rPr>
                <w:lang w:val="bg-BG"/>
              </w:rPr>
              <w:t xml:space="preserve"> „</w:t>
            </w:r>
            <w:r w:rsidR="0028169E" w:rsidRPr="00F001AF">
              <w:rPr>
                <w:sz w:val="24"/>
                <w:szCs w:val="24"/>
                <w:lang w:val="bg-BG"/>
              </w:rPr>
              <w:t>Подобряване на позицията на земеделските стопани във веригата на</w:t>
            </w:r>
            <w:r w:rsidR="0028169E" w:rsidRPr="0028169E">
              <w:rPr>
                <w:lang w:val="bg-BG"/>
              </w:rPr>
              <w:t xml:space="preserve"> стойността</w:t>
            </w:r>
            <w:r w:rsidR="0028169E">
              <w:rPr>
                <w:lang w:val="bg-BG"/>
              </w:rPr>
              <w:t>“</w:t>
            </w:r>
            <w:r w:rsidR="00F13A50">
              <w:rPr>
                <w:lang w:val="bg-BG"/>
              </w:rPr>
              <w:t xml:space="preserve">. </w:t>
            </w:r>
            <w:r w:rsidR="00F13A50" w:rsidRPr="00F13A50">
              <w:rPr>
                <w:b/>
                <w:lang w:val="bg-BG"/>
              </w:rPr>
              <w:t>Потребност 1.</w:t>
            </w:r>
            <w:r w:rsidR="00F13A50" w:rsidRPr="00F13A50">
              <w:rPr>
                <w:lang w:val="bg-BG"/>
              </w:rPr>
              <w:t xml:space="preserve"> Повишаване нивото на организираност на земеделските производители</w:t>
            </w:r>
            <w:r w:rsidR="00F13A50">
              <w:rPr>
                <w:lang w:val="bg-BG"/>
              </w:rPr>
              <w:t xml:space="preserve">; </w:t>
            </w:r>
            <w:r w:rsidR="00F13A50" w:rsidRPr="00F13A50">
              <w:rPr>
                <w:b/>
                <w:lang w:val="bg-BG"/>
              </w:rPr>
              <w:t>Потребност 2.</w:t>
            </w:r>
            <w:r w:rsidR="00F13A50">
              <w:rPr>
                <w:lang w:val="bg-BG"/>
              </w:rPr>
              <w:t xml:space="preserve"> </w:t>
            </w:r>
            <w:r w:rsidR="00F13A50" w:rsidRPr="00F13A50">
              <w:rPr>
                <w:lang w:val="bg-BG"/>
              </w:rPr>
              <w:t>Подобряване пазарния достъп на малките земеделски стопанства</w:t>
            </w:r>
          </w:p>
        </w:tc>
      </w:tr>
      <w:tr w:rsidR="002E576B" w:rsidRPr="00390E4D" w14:paraId="174FF6BA" w14:textId="77777777" w:rsidTr="00252CFE">
        <w:tc>
          <w:tcPr>
            <w:tcW w:w="2943" w:type="dxa"/>
            <w:shd w:val="clear" w:color="auto" w:fill="B8CCE4" w:themeFill="accent1" w:themeFillTint="66"/>
            <w:vAlign w:val="center"/>
          </w:tcPr>
          <w:p w14:paraId="1635903B" w14:textId="77777777" w:rsidR="002E576B" w:rsidRPr="002E576B" w:rsidRDefault="002E576B" w:rsidP="00291103">
            <w:pPr>
              <w:rPr>
                <w:b/>
                <w:lang w:val="bg-BG"/>
              </w:rPr>
            </w:pPr>
            <w:r w:rsidRPr="002E576B">
              <w:rPr>
                <w:b/>
                <w:lang w:val="bg-BG"/>
              </w:rPr>
              <w:t>Индикатори за резултат</w:t>
            </w:r>
            <w:r w:rsidR="00F22043">
              <w:rPr>
                <w:b/>
                <w:lang w:val="bg-BG"/>
              </w:rPr>
              <w:t xml:space="preserve"> </w:t>
            </w:r>
            <w:r w:rsidR="00F22043" w:rsidRPr="00F22043">
              <w:rPr>
                <w:b/>
                <w:sz w:val="20"/>
                <w:szCs w:val="20"/>
                <w:lang w:val="bg-BG"/>
              </w:rPr>
              <w:t>(</w:t>
            </w:r>
            <w:r w:rsidR="00F22043" w:rsidRPr="00F22043">
              <w:rPr>
                <w:b/>
                <w:i/>
                <w:sz w:val="20"/>
                <w:szCs w:val="20"/>
                <w:lang w:val="bg-BG"/>
              </w:rPr>
              <w:t>най-малко един</w:t>
            </w:r>
            <w:r w:rsidR="00F22043" w:rsidRPr="00F22043">
              <w:rPr>
                <w:b/>
                <w:sz w:val="20"/>
                <w:szCs w:val="20"/>
                <w:lang w:val="bg-BG"/>
              </w:rPr>
              <w:t>)</w:t>
            </w:r>
          </w:p>
        </w:tc>
        <w:tc>
          <w:tcPr>
            <w:tcW w:w="6379" w:type="dxa"/>
            <w:vAlign w:val="center"/>
          </w:tcPr>
          <w:p w14:paraId="5EBD1809" w14:textId="6A5800DE" w:rsidR="002E576B" w:rsidRPr="00291103" w:rsidRDefault="00E244A0" w:rsidP="009E78C8">
            <w:pPr>
              <w:jc w:val="center"/>
              <w:rPr>
                <w:lang w:val="bg-BG"/>
              </w:rPr>
            </w:pPr>
            <w:r w:rsidRPr="00C9187B">
              <w:rPr>
                <w:b/>
                <w:bCs/>
                <w:sz w:val="24"/>
                <w:szCs w:val="24"/>
              </w:rPr>
              <w:t>R</w:t>
            </w:r>
            <w:r w:rsidRPr="00143D16">
              <w:rPr>
                <w:b/>
                <w:bCs/>
                <w:sz w:val="24"/>
                <w:szCs w:val="24"/>
                <w:lang w:val="bg-BG"/>
              </w:rPr>
              <w:t>.10</w:t>
            </w:r>
            <w:r w:rsidRPr="00C9187B">
              <w:rPr>
                <w:b/>
                <w:bCs/>
                <w:sz w:val="24"/>
                <w:szCs w:val="24"/>
                <w:u w:val="single"/>
                <w:vertAlign w:val="superscript"/>
              </w:rPr>
              <w:t>PR</w:t>
            </w:r>
            <w:r w:rsidRPr="00143D16">
              <w:rPr>
                <w:b/>
                <w:bCs/>
                <w:sz w:val="24"/>
                <w:szCs w:val="24"/>
                <w:lang w:val="bg-BG"/>
              </w:rPr>
              <w:t xml:space="preserve"> </w:t>
            </w:r>
            <w:r w:rsidR="00D00DDB" w:rsidRPr="00143D16">
              <w:rPr>
                <w:sz w:val="24"/>
                <w:szCs w:val="24"/>
                <w:lang w:val="bg-BG"/>
              </w:rPr>
              <w:t>Подобряване на организацията на веригата на доставки: дя</w:t>
            </w:r>
            <w:r w:rsidR="00EE0F0F" w:rsidRPr="00143D16">
              <w:rPr>
                <w:sz w:val="24"/>
                <w:szCs w:val="24"/>
                <w:lang w:val="bg-BG"/>
              </w:rPr>
              <w:t>л на земеделските стопанства</w:t>
            </w:r>
            <w:r w:rsidR="00D00DDB" w:rsidRPr="00143D16">
              <w:rPr>
                <w:sz w:val="24"/>
                <w:szCs w:val="24"/>
                <w:lang w:val="bg-BG"/>
              </w:rPr>
              <w:t>, участващи в подпомагани групи на производители, организации на произво</w:t>
            </w:r>
            <w:r w:rsidR="00EE0F0F" w:rsidRPr="00143D16">
              <w:rPr>
                <w:sz w:val="24"/>
                <w:szCs w:val="24"/>
                <w:lang w:val="bg-BG"/>
              </w:rPr>
              <w:t>дители</w:t>
            </w:r>
            <w:r w:rsidR="00D00DDB" w:rsidRPr="00143D16">
              <w:rPr>
                <w:sz w:val="24"/>
                <w:szCs w:val="24"/>
                <w:lang w:val="bg-BG"/>
              </w:rPr>
              <w:t xml:space="preserve"> и схеми за качество, подпомагани по линия на ОСП</w:t>
            </w:r>
          </w:p>
        </w:tc>
      </w:tr>
      <w:tr w:rsidR="002E576B" w:rsidRPr="00390E4D" w14:paraId="61F3B06C" w14:textId="77777777" w:rsidTr="00252CFE">
        <w:tc>
          <w:tcPr>
            <w:tcW w:w="2943" w:type="dxa"/>
            <w:shd w:val="clear" w:color="auto" w:fill="B8CCE4" w:themeFill="accent1" w:themeFillTint="66"/>
            <w:vAlign w:val="center"/>
          </w:tcPr>
          <w:p w14:paraId="71B8EECC" w14:textId="77777777" w:rsidR="002E576B" w:rsidRPr="002E576B" w:rsidRDefault="002E576B" w:rsidP="00291103">
            <w:pPr>
              <w:rPr>
                <w:b/>
                <w:lang w:val="bg-BG"/>
              </w:rPr>
            </w:pPr>
            <w:r w:rsidRPr="002E576B">
              <w:rPr>
                <w:b/>
                <w:lang w:val="bg-BG"/>
              </w:rPr>
              <w:t>Допустими бенефициенти</w:t>
            </w:r>
          </w:p>
        </w:tc>
        <w:tc>
          <w:tcPr>
            <w:tcW w:w="6379" w:type="dxa"/>
            <w:vAlign w:val="center"/>
          </w:tcPr>
          <w:p w14:paraId="5EADEEE9" w14:textId="77777777" w:rsidR="002E576B" w:rsidRDefault="002E576B" w:rsidP="009E78C8">
            <w:pPr>
              <w:jc w:val="center"/>
              <w:rPr>
                <w:lang w:val="bg-BG"/>
              </w:rPr>
            </w:pPr>
          </w:p>
          <w:p w14:paraId="51B34293" w14:textId="07EA08AE" w:rsidR="002E576B" w:rsidRDefault="00291103" w:rsidP="009E78C8">
            <w:pPr>
              <w:jc w:val="center"/>
              <w:rPr>
                <w:lang w:val="bg-BG"/>
              </w:rPr>
            </w:pPr>
            <w:r>
              <w:rPr>
                <w:lang w:val="bg-BG"/>
              </w:rPr>
              <w:t>Признати организации на производители</w:t>
            </w:r>
            <w:r w:rsidR="00C80ADF">
              <w:rPr>
                <w:lang w:val="bg-BG"/>
              </w:rPr>
              <w:t xml:space="preserve"> и асоциации на организации на производители </w:t>
            </w:r>
            <w:r>
              <w:rPr>
                <w:lang w:val="bg-BG"/>
              </w:rPr>
              <w:t xml:space="preserve">в </w:t>
            </w:r>
            <w:r w:rsidR="001A1258">
              <w:rPr>
                <w:lang w:val="bg-BG"/>
              </w:rPr>
              <w:t xml:space="preserve">сектор </w:t>
            </w:r>
            <w:r>
              <w:rPr>
                <w:lang w:val="bg-BG"/>
              </w:rPr>
              <w:t>„Плодове и зеленчуци“</w:t>
            </w:r>
          </w:p>
          <w:p w14:paraId="650DEAC0" w14:textId="77777777" w:rsidR="002E576B" w:rsidRDefault="002E576B" w:rsidP="009E78C8">
            <w:pPr>
              <w:jc w:val="center"/>
              <w:rPr>
                <w:lang w:val="bg-BG"/>
              </w:rPr>
            </w:pPr>
          </w:p>
        </w:tc>
      </w:tr>
    </w:tbl>
    <w:p w14:paraId="5CC415EB" w14:textId="77777777" w:rsidR="002E576B" w:rsidRPr="00143D16" w:rsidRDefault="002E576B" w:rsidP="00291103">
      <w:pPr>
        <w:rPr>
          <w:lang w:val="bg-BG"/>
        </w:rPr>
      </w:pPr>
    </w:p>
    <w:p w14:paraId="6989CDC8" w14:textId="77777777" w:rsidR="005F556B" w:rsidRPr="0046113A" w:rsidRDefault="004D583C" w:rsidP="0046113A">
      <w:pPr>
        <w:pStyle w:val="a4"/>
        <w:numPr>
          <w:ilvl w:val="0"/>
          <w:numId w:val="2"/>
        </w:numPr>
        <w:spacing w:line="240" w:lineRule="auto"/>
        <w:jc w:val="both"/>
        <w:rPr>
          <w:b/>
          <w:lang w:val="bg-BG"/>
        </w:rPr>
      </w:pPr>
      <w:r w:rsidRPr="0046113A">
        <w:rPr>
          <w:b/>
          <w:lang w:val="bg-BG"/>
        </w:rPr>
        <w:t>Описание на дизайна на</w:t>
      </w:r>
      <w:r w:rsidR="008A7C31" w:rsidRPr="0046113A">
        <w:rPr>
          <w:b/>
          <w:lang w:val="bg-BG"/>
        </w:rPr>
        <w:t xml:space="preserve"> </w:t>
      </w:r>
      <w:r w:rsidRPr="0046113A">
        <w:rPr>
          <w:b/>
          <w:lang w:val="bg-BG"/>
        </w:rPr>
        <w:t xml:space="preserve">интервенцията; </w:t>
      </w:r>
    </w:p>
    <w:tbl>
      <w:tblPr>
        <w:tblStyle w:val="a3"/>
        <w:tblW w:w="0" w:type="auto"/>
        <w:tblLook w:val="04A0" w:firstRow="1" w:lastRow="0" w:firstColumn="1" w:lastColumn="0" w:noHBand="0" w:noVBand="1"/>
      </w:tblPr>
      <w:tblGrid>
        <w:gridCol w:w="9016"/>
      </w:tblGrid>
      <w:tr w:rsidR="005F556B" w:rsidRPr="00390E4D" w14:paraId="29681E93" w14:textId="77777777" w:rsidTr="005F556B">
        <w:tc>
          <w:tcPr>
            <w:tcW w:w="9242" w:type="dxa"/>
          </w:tcPr>
          <w:p w14:paraId="7329A0EC" w14:textId="1F23E4AE" w:rsidR="00C80ADF" w:rsidRPr="00CA369A" w:rsidRDefault="00C80ADF" w:rsidP="00C80ADF">
            <w:pPr>
              <w:spacing w:line="276" w:lineRule="auto"/>
              <w:ind w:firstLine="426"/>
              <w:jc w:val="both"/>
              <w:rPr>
                <w:lang w:val="bg-BG"/>
              </w:rPr>
            </w:pPr>
            <w:r w:rsidRPr="00CA369A">
              <w:rPr>
                <w:lang w:val="bg-BG"/>
              </w:rPr>
              <w:t xml:space="preserve">Сдружаването на земеделските производители в организации на производители </w:t>
            </w:r>
            <w:r w:rsidR="00CF72B6" w:rsidRPr="00CF72B6">
              <w:rPr>
                <w:lang w:val="bg-BG"/>
              </w:rPr>
              <w:t>и асоциации на организации на производители</w:t>
            </w:r>
            <w:r w:rsidR="00CF72B6">
              <w:rPr>
                <w:lang w:val="bg-BG"/>
              </w:rPr>
              <w:t xml:space="preserve"> </w:t>
            </w:r>
            <w:r w:rsidRPr="00CA369A">
              <w:rPr>
                <w:lang w:val="bg-BG"/>
              </w:rPr>
              <w:t>оказва положително въздействие върху развитието на земеделския сектор, защото засилва позицията на производителите в търговията с аграрни стоки. Сътрудничеството между земеделските производители в рамките на една организация</w:t>
            </w:r>
            <w:r w:rsidR="008D69EF">
              <w:rPr>
                <w:lang w:val="bg-BG"/>
              </w:rPr>
              <w:t xml:space="preserve"> </w:t>
            </w:r>
            <w:r w:rsidRPr="00CA369A">
              <w:rPr>
                <w:lang w:val="bg-BG"/>
              </w:rPr>
              <w:t xml:space="preserve">прави възможни дейности, които са им от полза да генерират по-висока добавена стойност, която те не биха могли да постигнат самостоятелно. </w:t>
            </w:r>
          </w:p>
          <w:p w14:paraId="4BFB5EC7" w14:textId="4FEE81F1" w:rsidR="00BA5AAC" w:rsidRDefault="00C80ADF" w:rsidP="00C80ADF">
            <w:pPr>
              <w:spacing w:line="276" w:lineRule="auto"/>
              <w:ind w:firstLine="426"/>
              <w:jc w:val="both"/>
              <w:rPr>
                <w:lang w:val="bg-BG"/>
              </w:rPr>
            </w:pPr>
            <w:r w:rsidRPr="00CA369A">
              <w:rPr>
                <w:lang w:val="bg-BG"/>
              </w:rPr>
              <w:t xml:space="preserve">При  проследяване на промените в позицията на земеделските производители в секторите </w:t>
            </w:r>
            <w:r w:rsidR="00BC056D">
              <w:rPr>
                <w:lang w:val="bg-BG"/>
              </w:rPr>
              <w:t xml:space="preserve">на </w:t>
            </w:r>
            <w:r w:rsidRPr="00CA369A">
              <w:rPr>
                <w:lang w:val="bg-BG"/>
              </w:rPr>
              <w:t>плодове</w:t>
            </w:r>
            <w:r w:rsidR="00BC056D">
              <w:rPr>
                <w:lang w:val="bg-BG"/>
              </w:rPr>
              <w:t>те</w:t>
            </w:r>
            <w:r w:rsidRPr="00CA369A">
              <w:rPr>
                <w:lang w:val="bg-BG"/>
              </w:rPr>
              <w:t xml:space="preserve"> и зеленчуци</w:t>
            </w:r>
            <w:r w:rsidR="00BC056D">
              <w:rPr>
                <w:lang w:val="bg-BG"/>
              </w:rPr>
              <w:t>те</w:t>
            </w:r>
            <w:r w:rsidRPr="00CA369A">
              <w:rPr>
                <w:lang w:val="bg-BG"/>
              </w:rPr>
              <w:t xml:space="preserve"> за периода 2007-2016 г. чрез използване на индикатора брутна добавена стойност (БДС) се очертава тенденция на влошаване на тяхната позиция и намаляване на дела на земеделските производители във веригата на стойността. Намалява значително абсолютния</w:t>
            </w:r>
            <w:r w:rsidR="00143D16">
              <w:rPr>
                <w:lang w:val="bg-BG"/>
              </w:rPr>
              <w:t>т</w:t>
            </w:r>
            <w:r w:rsidRPr="00CA369A">
              <w:rPr>
                <w:lang w:val="bg-BG"/>
              </w:rPr>
              <w:t xml:space="preserve"> размер на създадената от трайните насаждения и зеленчукопроизводството добавена стойност - с 44% (82 млн. евро за изследвания период), като резултат основно от намаляв</w:t>
            </w:r>
            <w:r w:rsidR="00BA5AAC">
              <w:rPr>
                <w:lang w:val="bg-BG"/>
              </w:rPr>
              <w:t xml:space="preserve">ането на броя на стопанствата, </w:t>
            </w:r>
            <w:r w:rsidRPr="00CA369A">
              <w:rPr>
                <w:lang w:val="bg-BG"/>
              </w:rPr>
              <w:t>размера на площите в специализираното полско зеленчукопроизводство</w:t>
            </w:r>
            <w:r w:rsidR="00BA5AAC">
              <w:rPr>
                <w:lang w:val="bg-BG"/>
              </w:rPr>
              <w:t>,</w:t>
            </w:r>
            <w:r w:rsidRPr="00CA369A">
              <w:rPr>
                <w:lang w:val="bg-BG"/>
              </w:rPr>
              <w:t xml:space="preserve"> ниските добиви от двата вида земеделско производство</w:t>
            </w:r>
            <w:r w:rsidR="00BA5AAC">
              <w:rPr>
                <w:lang w:val="bg-BG"/>
              </w:rPr>
              <w:t xml:space="preserve">, както и от </w:t>
            </w:r>
            <w:r w:rsidR="00BA5AAC" w:rsidRPr="00BA5AAC">
              <w:rPr>
                <w:lang w:val="bg-BG"/>
              </w:rPr>
              <w:t>ниската степен на организираност, което затруднява достъпа до пазара на земеделските производители и влошава условията, при кои</w:t>
            </w:r>
            <w:r w:rsidR="00BA5AAC">
              <w:rPr>
                <w:lang w:val="bg-BG"/>
              </w:rPr>
              <w:t>то те реализират продукцията си</w:t>
            </w:r>
            <w:r w:rsidRPr="00CA369A">
              <w:rPr>
                <w:lang w:val="bg-BG"/>
              </w:rPr>
              <w:t xml:space="preserve">. </w:t>
            </w:r>
          </w:p>
          <w:p w14:paraId="1F0F7BB1" w14:textId="7F831F4D" w:rsidR="00C80ADF" w:rsidRDefault="00C80ADF" w:rsidP="00C80ADF">
            <w:pPr>
              <w:spacing w:line="276" w:lineRule="auto"/>
              <w:ind w:firstLine="426"/>
              <w:jc w:val="both"/>
              <w:rPr>
                <w:lang w:val="bg-BG"/>
              </w:rPr>
            </w:pPr>
            <w:r w:rsidRPr="00CA369A">
              <w:rPr>
                <w:lang w:val="bg-BG"/>
              </w:rPr>
              <w:lastRenderedPageBreak/>
              <w:t>Относителният дял на производството на плодове и зеленчуци в секторната верига на стойността се свива значително през изследвания период – от 72% през 2008 г. до 41% през 2016 г. Силният конкурентен натиск на вноса, високата и нарастваща концентрация на търговските вериги, съчетани с малкия размер на голяма част от земеделските производители в сектора, упражняват натиск върху разхо</w:t>
            </w:r>
            <w:r w:rsidR="0033562D">
              <w:rPr>
                <w:lang w:val="bg-BG"/>
              </w:rPr>
              <w:t xml:space="preserve">дите за реализация и цените на </w:t>
            </w:r>
            <w:r w:rsidRPr="00CA369A">
              <w:rPr>
                <w:lang w:val="bg-BG"/>
              </w:rPr>
              <w:t xml:space="preserve">плодовете и зеленчуците. Влошават се условията за оцеляване, инвестиране, иновации и развитие на земеделското производство в тези сектори, позволяващи производството на достатъчно количество качествена земеделска продукция. </w:t>
            </w:r>
          </w:p>
          <w:p w14:paraId="1E7C155C" w14:textId="271EDBC6" w:rsidR="00CF72B6" w:rsidRDefault="00C80ADF" w:rsidP="00C80ADF">
            <w:pPr>
              <w:spacing w:line="276" w:lineRule="auto"/>
              <w:ind w:firstLine="426"/>
              <w:jc w:val="both"/>
              <w:rPr>
                <w:lang w:val="bg-BG"/>
              </w:rPr>
            </w:pPr>
            <w:r w:rsidRPr="00CA369A">
              <w:rPr>
                <w:lang w:val="bg-BG"/>
              </w:rPr>
              <w:t>Намаляването на добавената стойност в секторн</w:t>
            </w:r>
            <w:r w:rsidR="00BA5AAC">
              <w:rPr>
                <w:lang w:val="bg-BG"/>
              </w:rPr>
              <w:t>ата верига</w:t>
            </w:r>
            <w:r w:rsidRPr="00CA369A">
              <w:rPr>
                <w:lang w:val="bg-BG"/>
              </w:rPr>
              <w:t xml:space="preserve"> на доставки обуславят необходимостта от целенасочена подкрепа за преодоляване на предизвикателствата в сектор</w:t>
            </w:r>
            <w:r w:rsidR="00BC056D">
              <w:rPr>
                <w:lang w:val="bg-BG"/>
              </w:rPr>
              <w:t>а</w:t>
            </w:r>
            <w:r w:rsidRPr="00CA369A">
              <w:rPr>
                <w:lang w:val="bg-BG"/>
              </w:rPr>
              <w:t xml:space="preserve"> </w:t>
            </w:r>
            <w:r w:rsidR="00BC056D">
              <w:rPr>
                <w:lang w:val="bg-BG"/>
              </w:rPr>
              <w:t xml:space="preserve">на </w:t>
            </w:r>
            <w:r w:rsidRPr="00CA369A">
              <w:rPr>
                <w:lang w:val="bg-BG"/>
              </w:rPr>
              <w:t>плодове</w:t>
            </w:r>
            <w:r w:rsidR="00BC056D">
              <w:rPr>
                <w:lang w:val="bg-BG"/>
              </w:rPr>
              <w:t>те</w:t>
            </w:r>
            <w:r w:rsidRPr="00CA369A">
              <w:rPr>
                <w:lang w:val="bg-BG"/>
              </w:rPr>
              <w:t xml:space="preserve"> и зеленчуци</w:t>
            </w:r>
            <w:r w:rsidR="00BC056D">
              <w:rPr>
                <w:lang w:val="bg-BG"/>
              </w:rPr>
              <w:t>те</w:t>
            </w:r>
            <w:r w:rsidRPr="00CA369A">
              <w:rPr>
                <w:lang w:val="bg-BG"/>
              </w:rPr>
              <w:t>, което ще доведе до засилване на конкурентоспособността и подобряване на пазарните позиции на земеделските производители.</w:t>
            </w:r>
          </w:p>
          <w:p w14:paraId="1D03659A" w14:textId="737154EE" w:rsidR="00CF72B6" w:rsidRPr="00CA369A" w:rsidRDefault="00CF72B6" w:rsidP="00CF72B6">
            <w:pPr>
              <w:spacing w:line="276" w:lineRule="auto"/>
              <w:ind w:firstLine="426"/>
              <w:jc w:val="both"/>
              <w:rPr>
                <w:lang w:val="bg-BG"/>
              </w:rPr>
            </w:pPr>
            <w:r w:rsidRPr="00CA369A">
              <w:rPr>
                <w:lang w:val="bg-BG"/>
              </w:rPr>
              <w:t xml:space="preserve">Сдружаването на земеделските производители </w:t>
            </w:r>
            <w:r w:rsidRPr="00CF72B6">
              <w:rPr>
                <w:lang w:val="bg-BG"/>
              </w:rPr>
              <w:t xml:space="preserve">в организации на производители и асоциации на организации на производители </w:t>
            </w:r>
            <w:r>
              <w:rPr>
                <w:lang w:val="bg-BG"/>
              </w:rPr>
              <w:t>с</w:t>
            </w:r>
            <w:r w:rsidRPr="00CF72B6">
              <w:rPr>
                <w:lang w:val="bg-BG"/>
              </w:rPr>
              <w:t>е</w:t>
            </w:r>
            <w:r w:rsidRPr="00143D16">
              <w:rPr>
                <w:lang w:val="bg-BG"/>
              </w:rPr>
              <w:t xml:space="preserve"> </w:t>
            </w:r>
            <w:r>
              <w:rPr>
                <w:lang w:val="bg-BG"/>
              </w:rPr>
              <w:t xml:space="preserve">превръща в </w:t>
            </w:r>
            <w:r w:rsidRPr="00143D16">
              <w:rPr>
                <w:lang w:val="bg-BG"/>
              </w:rPr>
              <w:t>основен</w:t>
            </w:r>
            <w:r w:rsidR="001071B2" w:rsidRPr="00143D16">
              <w:rPr>
                <w:lang w:val="bg-BG"/>
              </w:rPr>
              <w:t xml:space="preserve"> стълб на режима на ЕС в секторите плодове и зеленчуци</w:t>
            </w:r>
            <w:r>
              <w:rPr>
                <w:lang w:val="bg-BG"/>
              </w:rPr>
              <w:t xml:space="preserve">.  </w:t>
            </w:r>
          </w:p>
          <w:p w14:paraId="62CB1576" w14:textId="3D2CE038" w:rsidR="00C80ADF" w:rsidRPr="00CA369A" w:rsidRDefault="00C80ADF" w:rsidP="00C80ADF">
            <w:pPr>
              <w:spacing w:line="276" w:lineRule="auto"/>
              <w:ind w:firstLine="426"/>
              <w:jc w:val="both"/>
              <w:rPr>
                <w:lang w:val="bg-BG"/>
              </w:rPr>
            </w:pPr>
            <w:r w:rsidRPr="00CA369A">
              <w:rPr>
                <w:lang w:val="bg-BG"/>
              </w:rPr>
              <w:t>Като ключова област с потенциал, която ще доведе до повишаване на добавената стойност</w:t>
            </w:r>
            <w:r w:rsidR="00152833">
              <w:rPr>
                <w:lang w:val="bg-BG"/>
              </w:rPr>
              <w:t>,</w:t>
            </w:r>
            <w:r w:rsidRPr="00CA369A">
              <w:rPr>
                <w:lang w:val="bg-BG"/>
              </w:rPr>
              <w:t xml:space="preserve"> може да бъд</w:t>
            </w:r>
            <w:r w:rsidR="00152833">
              <w:rPr>
                <w:lang w:val="bg-BG"/>
              </w:rPr>
              <w:t xml:space="preserve">е </w:t>
            </w:r>
            <w:r w:rsidR="00AF1EBD">
              <w:rPr>
                <w:lang w:val="bg-BG"/>
              </w:rPr>
              <w:t>определен</w:t>
            </w:r>
            <w:r w:rsidR="00152833">
              <w:rPr>
                <w:lang w:val="bg-BG"/>
              </w:rPr>
              <w:t>о</w:t>
            </w:r>
            <w:r w:rsidRPr="00CA369A">
              <w:rPr>
                <w:lang w:val="bg-BG"/>
              </w:rPr>
              <w:t xml:space="preserve"> повишаване</w:t>
            </w:r>
            <w:r w:rsidR="00152833">
              <w:rPr>
                <w:lang w:val="bg-BG"/>
              </w:rPr>
              <w:t>то</w:t>
            </w:r>
            <w:r w:rsidRPr="00CA369A">
              <w:rPr>
                <w:lang w:val="bg-BG"/>
              </w:rPr>
              <w:t xml:space="preserve"> нивото на сдружаване на производителите на плодове и зеленчуци и произтичащите от това положителни тенденции в редица елементи на производството и пазара, като нарастване на дела на предлагане на местна продукция, посрещане на изискванията на клиентите за договориране на търсените количество и качество,  повишаване доходите и възвращаемостта на производителите,  минимизиране на разходите им,  въвеждане на иновации и нови технологии и др. </w:t>
            </w:r>
            <w:r w:rsidR="004D518E">
              <w:rPr>
                <w:lang w:val="bg-BG"/>
              </w:rPr>
              <w:t>Земеделските производители</w:t>
            </w:r>
            <w:r w:rsidRPr="00CA369A">
              <w:rPr>
                <w:lang w:val="bg-BG"/>
              </w:rPr>
              <w:t xml:space="preserve"> ще имат възможността да намалят разходите си за производство чрез предоставяне на общи/централизирани (за организацията) услуги и съоръжения и ще постигнат по-висока рентабилност на пазара на плодове и зеленчуци. Обединяването позволява минимизиране на разходите на членовете на организацията – закупуване на по-ниски цени на препарати</w:t>
            </w:r>
            <w:r w:rsidR="001071B2">
              <w:rPr>
                <w:lang w:val="bg-BG"/>
              </w:rPr>
              <w:t xml:space="preserve"> за растителна защита, </w:t>
            </w:r>
            <w:r w:rsidRPr="00CA369A">
              <w:rPr>
                <w:lang w:val="bg-BG"/>
              </w:rPr>
              <w:t xml:space="preserve">обмен на специалисти и работна ръка, организация </w:t>
            </w:r>
            <w:r w:rsidR="004D518E">
              <w:rPr>
                <w:lang w:val="bg-BG"/>
              </w:rPr>
              <w:t>на обучения и споделяне на опит.</w:t>
            </w:r>
          </w:p>
          <w:p w14:paraId="24033519" w14:textId="7C04CDD9" w:rsidR="00C80ADF" w:rsidRPr="00CA369A" w:rsidRDefault="00C80ADF" w:rsidP="00C80ADF">
            <w:pPr>
              <w:spacing w:line="276" w:lineRule="auto"/>
              <w:ind w:firstLine="706"/>
              <w:jc w:val="both"/>
              <w:rPr>
                <w:lang w:val="bg-BG"/>
              </w:rPr>
            </w:pPr>
            <w:r w:rsidRPr="00CA369A">
              <w:rPr>
                <w:lang w:val="bg-BG"/>
              </w:rPr>
              <w:t>В сравнение с останалите държави членки на ЕС по брой признати организации на производители, България към 2016 г. във всички сектори се намира на много голяма дистанция след страните членки на ЕС с най-високи стойности на този показател – Германия, Франция, Италия, Гърция, Португалия, Австрия. Създаваните в България организации на производители на плодове и зеленчуци са много малки в сравнение с организациите в други държави членки. Това се дължи от една страна на малкия размер на земеделските стопанства в страната. От друга страна, в резултат на липсата на доверие между производителите, създаваните организации на производители не успяват да обединят голям брой индивидуални</w:t>
            </w:r>
            <w:r w:rsidR="00AB2F49">
              <w:rPr>
                <w:lang w:val="bg-BG"/>
              </w:rPr>
              <w:t xml:space="preserve"> земеделски стопани</w:t>
            </w:r>
            <w:r w:rsidRPr="00CA369A">
              <w:rPr>
                <w:lang w:val="bg-BG"/>
              </w:rPr>
              <w:t>. Малкият размер на организациите предопределя много ниските стойности на обемите на търгуваната продукция. Допълнителен фактор за ниските стойности на търгуваната продукция са по-ниските цени на продаваните плодове и зеленчуци на вътрешния пазар на страната, в сравнение с цените в други държави членки. Това обуславя малкия брой признати организации на производители, които са се възползвали от възможността да изготвят оперативни програми</w:t>
            </w:r>
            <w:r w:rsidR="00CB5EE9">
              <w:rPr>
                <w:lang w:val="bg-BG"/>
              </w:rPr>
              <w:t>.</w:t>
            </w:r>
          </w:p>
          <w:p w14:paraId="2A18C2C5" w14:textId="70D858E2" w:rsidR="00C80ADF" w:rsidRDefault="00C80ADF" w:rsidP="00A752B6">
            <w:pPr>
              <w:spacing w:before="1" w:line="276" w:lineRule="auto"/>
              <w:ind w:right="129" w:firstLine="704"/>
              <w:jc w:val="both"/>
              <w:rPr>
                <w:lang w:val="bg-BG"/>
              </w:rPr>
            </w:pPr>
            <w:r w:rsidRPr="00CA369A">
              <w:rPr>
                <w:lang w:val="bg-BG"/>
              </w:rPr>
              <w:t>Резултатите от анализирания период, които разкриват наличие на проблеми в секторите плодове и зел</w:t>
            </w:r>
            <w:r w:rsidR="007E269E">
              <w:rPr>
                <w:lang w:val="bg-BG"/>
              </w:rPr>
              <w:t>е</w:t>
            </w:r>
            <w:r w:rsidRPr="00CA369A">
              <w:rPr>
                <w:lang w:val="bg-BG"/>
              </w:rPr>
              <w:t xml:space="preserve">нчуци, както и предизвикателства пред процесите на сдружаване на производителите, предопределят да се разширят възможностите за финансова подкрепа </w:t>
            </w:r>
            <w:r w:rsidRPr="00CA369A">
              <w:rPr>
                <w:lang w:val="bg-BG"/>
              </w:rPr>
              <w:lastRenderedPageBreak/>
              <w:t>на организациите на производители, които да отговарят на специфичните нужди на възможно най-голям брой производители.</w:t>
            </w:r>
          </w:p>
          <w:p w14:paraId="339C024A" w14:textId="194C8936" w:rsidR="007C5DAE" w:rsidRPr="00143D16" w:rsidRDefault="00CF72B6" w:rsidP="00A752B6">
            <w:pPr>
              <w:spacing w:before="1" w:line="276" w:lineRule="auto"/>
              <w:ind w:right="129" w:firstLine="704"/>
              <w:jc w:val="both"/>
              <w:rPr>
                <w:lang w:val="bg-BG"/>
              </w:rPr>
            </w:pPr>
            <w:r>
              <w:rPr>
                <w:lang w:val="bg-BG"/>
              </w:rPr>
              <w:t>Една от о</w:t>
            </w:r>
            <w:r w:rsidR="00470678">
              <w:rPr>
                <w:lang w:val="bg-BG"/>
              </w:rPr>
              <w:t>сновн</w:t>
            </w:r>
            <w:r w:rsidR="001C1A43">
              <w:rPr>
                <w:lang w:val="bg-BG"/>
              </w:rPr>
              <w:t>ите</w:t>
            </w:r>
            <w:r w:rsidR="00470678">
              <w:rPr>
                <w:lang w:val="bg-BG"/>
              </w:rPr>
              <w:t xml:space="preserve"> задач</w:t>
            </w:r>
            <w:r w:rsidR="001C1A43">
              <w:rPr>
                <w:lang w:val="bg-BG"/>
              </w:rPr>
              <w:t>и</w:t>
            </w:r>
            <w:r w:rsidR="00470678">
              <w:rPr>
                <w:lang w:val="bg-BG"/>
              </w:rPr>
              <w:t xml:space="preserve"> на разработ</w:t>
            </w:r>
            <w:r>
              <w:rPr>
                <w:lang w:val="bg-BG"/>
              </w:rPr>
              <w:t>ваната интервенция е да подкрепи</w:t>
            </w:r>
            <w:r w:rsidR="00470678">
              <w:rPr>
                <w:lang w:val="bg-BG"/>
              </w:rPr>
              <w:t xml:space="preserve"> и</w:t>
            </w:r>
            <w:r w:rsidR="001C676B" w:rsidRPr="00143D16">
              <w:rPr>
                <w:lang w:val="bg-BG"/>
              </w:rPr>
              <w:t xml:space="preserve">зползването на съществуващите потенциали за развитие на организациите на производителите, съобразявайки </w:t>
            </w:r>
            <w:r w:rsidR="00CB5EE9">
              <w:rPr>
                <w:lang w:val="bg-BG"/>
              </w:rPr>
              <w:t>се с</w:t>
            </w:r>
            <w:r w:rsidR="001C676B" w:rsidRPr="00CB5EE9">
              <w:rPr>
                <w:lang w:val="bg-BG"/>
              </w:rPr>
              <w:t xml:space="preserve"> високата хетерогенност на структурите както на</w:t>
            </w:r>
            <w:r w:rsidR="001C676B" w:rsidRPr="00143D16">
              <w:rPr>
                <w:lang w:val="bg-BG"/>
              </w:rPr>
              <w:t xml:space="preserve"> отделните стопанства, така и на</w:t>
            </w:r>
            <w:r w:rsidR="00470678" w:rsidRPr="00143D16">
              <w:rPr>
                <w:lang w:val="bg-BG"/>
              </w:rPr>
              <w:t xml:space="preserve"> организациите на производители. В средносрочен план следва да бъде постигнато развитие на структурите за предлагане на продукцията на пазара, което директно да допринесе за повишаване на конкурентоспособността на производителите и техните организации.</w:t>
            </w:r>
            <w:r w:rsidR="001C676B" w:rsidRPr="00143D16">
              <w:rPr>
                <w:lang w:val="bg-BG"/>
              </w:rPr>
              <w:t xml:space="preserve"> </w:t>
            </w:r>
          </w:p>
          <w:p w14:paraId="2BD8A72D" w14:textId="1D8E8F3B" w:rsidR="00470678" w:rsidRPr="00143D16" w:rsidRDefault="001071B2" w:rsidP="00A752B6">
            <w:pPr>
              <w:spacing w:before="1" w:line="276" w:lineRule="auto"/>
              <w:ind w:right="129" w:firstLine="704"/>
              <w:jc w:val="both"/>
              <w:rPr>
                <w:lang w:val="bg-BG"/>
              </w:rPr>
            </w:pPr>
            <w:r w:rsidRPr="00143D16">
              <w:rPr>
                <w:lang w:val="bg-BG"/>
              </w:rPr>
              <w:t xml:space="preserve">В отговор на приоритизираните нужди на секторите плодове и зеленчуци, всяка оперативна програма следва да си поставя </w:t>
            </w:r>
            <w:r w:rsidRPr="001071B2">
              <w:rPr>
                <w:lang w:val="bg-BG"/>
              </w:rPr>
              <w:t>три</w:t>
            </w:r>
            <w:r w:rsidRPr="00143D16">
              <w:rPr>
                <w:b/>
                <w:lang w:val="bg-BG"/>
              </w:rPr>
              <w:t xml:space="preserve"> </w:t>
            </w:r>
            <w:r w:rsidRPr="00143D16">
              <w:rPr>
                <w:lang w:val="bg-BG"/>
              </w:rPr>
              <w:t>или повече от специфични</w:t>
            </w:r>
            <w:r>
              <w:rPr>
                <w:lang w:val="bg-BG"/>
              </w:rPr>
              <w:t>те</w:t>
            </w:r>
            <w:r w:rsidRPr="00143D16">
              <w:rPr>
                <w:lang w:val="bg-BG"/>
              </w:rPr>
              <w:t xml:space="preserve"> цели</w:t>
            </w:r>
            <w:r>
              <w:rPr>
                <w:lang w:val="bg-BG"/>
              </w:rPr>
              <w:t xml:space="preserve">, </w:t>
            </w:r>
            <w:r w:rsidRPr="00143D16">
              <w:rPr>
                <w:lang w:val="bg-BG"/>
              </w:rPr>
              <w:t>предвидени в чл. 41а от Регламент ХХХХ/20ХХ</w:t>
            </w:r>
            <w:r w:rsidR="00AB2F49">
              <w:rPr>
                <w:lang w:val="bg-BG"/>
              </w:rPr>
              <w:t xml:space="preserve"> и съответните интервенции към тези цели, съобразени с</w:t>
            </w:r>
            <w:r w:rsidR="007C5DAE" w:rsidRPr="00143D16">
              <w:rPr>
                <w:lang w:val="bg-BG"/>
              </w:rPr>
              <w:t xml:space="preserve"> нуждите на организациите на производители на плодове и зеленчуци в България.</w:t>
            </w:r>
          </w:p>
          <w:p w14:paraId="214D3146" w14:textId="77777777" w:rsidR="005F556B" w:rsidRDefault="005F556B" w:rsidP="00BF042E">
            <w:pPr>
              <w:spacing w:before="1"/>
              <w:ind w:left="138" w:right="129" w:firstLine="566"/>
              <w:jc w:val="both"/>
              <w:rPr>
                <w:lang w:val="bg-BG"/>
              </w:rPr>
            </w:pPr>
          </w:p>
        </w:tc>
      </w:tr>
    </w:tbl>
    <w:p w14:paraId="1A69C692" w14:textId="77777777" w:rsidR="005F556B" w:rsidRDefault="005F556B" w:rsidP="005F556B">
      <w:pPr>
        <w:jc w:val="both"/>
        <w:rPr>
          <w:lang w:val="bg-BG"/>
        </w:rPr>
      </w:pPr>
    </w:p>
    <w:p w14:paraId="66F3885B" w14:textId="77777777" w:rsidR="00BC2D56" w:rsidRPr="0046113A" w:rsidRDefault="005F556B" w:rsidP="0046113A">
      <w:pPr>
        <w:pStyle w:val="a4"/>
        <w:numPr>
          <w:ilvl w:val="0"/>
          <w:numId w:val="2"/>
        </w:numPr>
        <w:spacing w:line="240" w:lineRule="auto"/>
        <w:jc w:val="both"/>
        <w:rPr>
          <w:b/>
          <w:lang w:val="bg-BG"/>
        </w:rPr>
      </w:pPr>
      <w:r w:rsidRPr="0046113A">
        <w:rPr>
          <w:b/>
          <w:lang w:val="bg-BG"/>
        </w:rPr>
        <w:t xml:space="preserve">Идентифициране на съответните базови елементи (напр. </w:t>
      </w:r>
      <w:r w:rsidR="004D47EE" w:rsidRPr="0046113A">
        <w:rPr>
          <w:b/>
          <w:lang w:val="bg-BG"/>
        </w:rPr>
        <w:t xml:space="preserve">съответните </w:t>
      </w:r>
      <w:r w:rsidRPr="0046113A">
        <w:rPr>
          <w:b/>
          <w:lang w:val="bg-BG"/>
        </w:rPr>
        <w:t>GAEC или нормативно установени изисквания за управление (SMR), където е приложимо, и обяснение за това как ангажиментите надхвърлят задължителните изисквания:</w:t>
      </w:r>
    </w:p>
    <w:p w14:paraId="27C3098A" w14:textId="77777777" w:rsidR="005F556B" w:rsidRPr="00BC2D56" w:rsidRDefault="00BC2D56" w:rsidP="005F556B">
      <w:pPr>
        <w:spacing w:line="240" w:lineRule="auto"/>
        <w:jc w:val="both"/>
        <w:rPr>
          <w:i/>
          <w:lang w:val="bg-BG"/>
        </w:rPr>
      </w:pPr>
      <w:r w:rsidRPr="00BC2D56">
        <w:rPr>
          <w:i/>
          <w:lang w:val="bg-BG"/>
        </w:rPr>
        <w:t>/за интервенции в областта на околната среда и климата, артикулацията с изискванията за условност трябва да показват, че практиките се допълват и не се припокриват/</w:t>
      </w:r>
    </w:p>
    <w:tbl>
      <w:tblPr>
        <w:tblStyle w:val="a3"/>
        <w:tblW w:w="0" w:type="auto"/>
        <w:tblLook w:val="04A0" w:firstRow="1" w:lastRow="0" w:firstColumn="1" w:lastColumn="0" w:noHBand="0" w:noVBand="1"/>
      </w:tblPr>
      <w:tblGrid>
        <w:gridCol w:w="9016"/>
      </w:tblGrid>
      <w:tr w:rsidR="005F556B" w:rsidRPr="00390E4D" w14:paraId="49852A4C" w14:textId="77777777" w:rsidTr="005F556B">
        <w:tc>
          <w:tcPr>
            <w:tcW w:w="9242" w:type="dxa"/>
          </w:tcPr>
          <w:p w14:paraId="5ABE6F19" w14:textId="0758CB44" w:rsidR="007711AB" w:rsidRPr="00143D16" w:rsidRDefault="00757467" w:rsidP="00757467">
            <w:pPr>
              <w:jc w:val="both"/>
              <w:rPr>
                <w:bCs/>
                <w:lang w:val="bg-BG"/>
              </w:rPr>
            </w:pPr>
            <w:r w:rsidRPr="007C5364">
              <w:rPr>
                <w:lang w:val="bg-BG"/>
              </w:rPr>
              <w:t>Неприложимо за конкретния тип интервенция</w:t>
            </w:r>
            <w:r>
              <w:rPr>
                <w:lang w:val="bg-BG"/>
              </w:rPr>
              <w:t>.</w:t>
            </w:r>
          </w:p>
          <w:p w14:paraId="1E269740" w14:textId="77777777" w:rsidR="005F556B" w:rsidRDefault="005F556B" w:rsidP="00757467">
            <w:pPr>
              <w:jc w:val="both"/>
              <w:rPr>
                <w:b/>
                <w:lang w:val="bg-BG"/>
              </w:rPr>
            </w:pPr>
          </w:p>
        </w:tc>
      </w:tr>
    </w:tbl>
    <w:p w14:paraId="14B47A5B" w14:textId="77777777" w:rsidR="005F556B" w:rsidRDefault="005F556B" w:rsidP="005F556B">
      <w:pPr>
        <w:spacing w:line="240" w:lineRule="auto"/>
        <w:jc w:val="both"/>
        <w:rPr>
          <w:b/>
          <w:lang w:val="bg-BG"/>
        </w:rPr>
      </w:pPr>
    </w:p>
    <w:p w14:paraId="22173EFE" w14:textId="77777777" w:rsidR="007E269E" w:rsidRDefault="007E269E" w:rsidP="005F556B">
      <w:pPr>
        <w:spacing w:line="240" w:lineRule="auto"/>
        <w:jc w:val="both"/>
        <w:rPr>
          <w:b/>
          <w:lang w:val="bg-BG"/>
        </w:rPr>
      </w:pPr>
    </w:p>
    <w:p w14:paraId="6AC6B93E" w14:textId="77777777" w:rsidR="005F556B" w:rsidRPr="0046113A" w:rsidRDefault="005F556B" w:rsidP="0046113A">
      <w:pPr>
        <w:pStyle w:val="a4"/>
        <w:numPr>
          <w:ilvl w:val="0"/>
          <w:numId w:val="2"/>
        </w:numPr>
        <w:spacing w:line="240" w:lineRule="auto"/>
        <w:jc w:val="both"/>
        <w:rPr>
          <w:b/>
          <w:lang w:val="bg-BG"/>
        </w:rPr>
      </w:pPr>
      <w:r w:rsidRPr="0046113A">
        <w:rPr>
          <w:b/>
          <w:lang w:val="bg-BG"/>
        </w:rPr>
        <w:t>Условия за допустимост:</w:t>
      </w:r>
    </w:p>
    <w:tbl>
      <w:tblPr>
        <w:tblStyle w:val="a3"/>
        <w:tblW w:w="0" w:type="auto"/>
        <w:tblLook w:val="04A0" w:firstRow="1" w:lastRow="0" w:firstColumn="1" w:lastColumn="0" w:noHBand="0" w:noVBand="1"/>
      </w:tblPr>
      <w:tblGrid>
        <w:gridCol w:w="9016"/>
      </w:tblGrid>
      <w:tr w:rsidR="005F556B" w:rsidRPr="00390E4D" w14:paraId="1C550ABA" w14:textId="77777777" w:rsidTr="005F556B">
        <w:tc>
          <w:tcPr>
            <w:tcW w:w="9242" w:type="dxa"/>
          </w:tcPr>
          <w:p w14:paraId="3F4E7EB4" w14:textId="7CCC7EE5" w:rsidR="00BC2034" w:rsidRPr="00EB3709" w:rsidRDefault="007C5DAE" w:rsidP="005F556B">
            <w:pPr>
              <w:jc w:val="both"/>
              <w:rPr>
                <w:rFonts w:cstheme="minorHAnsi"/>
                <w:lang w:val="bg-BG"/>
              </w:rPr>
            </w:pPr>
            <w:r w:rsidRPr="00EB3709">
              <w:rPr>
                <w:rFonts w:cstheme="minorHAnsi"/>
                <w:lang w:val="bg-BG"/>
              </w:rPr>
              <w:t>Тази интервен</w:t>
            </w:r>
            <w:r w:rsidR="00632A8B" w:rsidRPr="00EB3709">
              <w:rPr>
                <w:rFonts w:cstheme="minorHAnsi"/>
                <w:lang w:val="bg-BG"/>
              </w:rPr>
              <w:t>ция е свързана с изготвяне на</w:t>
            </w:r>
            <w:r w:rsidR="0066697E" w:rsidRPr="00EB3709">
              <w:rPr>
                <w:rFonts w:cstheme="minorHAnsi"/>
                <w:lang w:val="bg-BG"/>
              </w:rPr>
              <w:t xml:space="preserve"> оперативна програма,</w:t>
            </w:r>
            <w:r w:rsidRPr="00143D16">
              <w:rPr>
                <w:rFonts w:cstheme="minorHAnsi"/>
                <w:lang w:val="bg-BG"/>
              </w:rPr>
              <w:t xml:space="preserve"> </w:t>
            </w:r>
            <w:r w:rsidR="009A0B23" w:rsidRPr="00EB3709">
              <w:rPr>
                <w:rFonts w:cstheme="minorHAnsi"/>
                <w:lang w:val="bg-BG"/>
              </w:rPr>
              <w:t xml:space="preserve">чрез </w:t>
            </w:r>
            <w:r w:rsidR="000E1A5B" w:rsidRPr="00EB3709">
              <w:rPr>
                <w:rFonts w:cstheme="minorHAnsi"/>
                <w:lang w:val="bg-BG"/>
              </w:rPr>
              <w:t>която</w:t>
            </w:r>
            <w:r w:rsidR="000E1A5B" w:rsidRPr="00143D16">
              <w:rPr>
                <w:rFonts w:cstheme="minorHAnsi"/>
                <w:lang w:val="bg-BG"/>
              </w:rPr>
              <w:t xml:space="preserve"> </w:t>
            </w:r>
            <w:r w:rsidR="000057CA">
              <w:rPr>
                <w:rFonts w:cstheme="minorHAnsi"/>
                <w:lang w:val="bg-BG"/>
              </w:rPr>
              <w:t>организациите/</w:t>
            </w:r>
            <w:r w:rsidR="002C0832">
              <w:rPr>
                <w:rFonts w:cstheme="minorHAnsi"/>
                <w:lang w:val="bg-BG"/>
              </w:rPr>
              <w:t>асоциациите на организации на производители</w:t>
            </w:r>
            <w:r w:rsidR="000E1A5B" w:rsidRPr="00EB3709">
              <w:rPr>
                <w:rFonts w:cstheme="minorHAnsi"/>
                <w:lang w:val="bg-BG"/>
              </w:rPr>
              <w:t xml:space="preserve"> </w:t>
            </w:r>
            <w:r w:rsidR="009A0B23" w:rsidRPr="00EB3709">
              <w:rPr>
                <w:rFonts w:cstheme="minorHAnsi"/>
                <w:lang w:val="bg-BG"/>
              </w:rPr>
              <w:t xml:space="preserve">следва да постигнат </w:t>
            </w:r>
            <w:r w:rsidR="000E1A5B" w:rsidRPr="00143D16">
              <w:rPr>
                <w:rFonts w:cstheme="minorHAnsi"/>
                <w:lang w:val="bg-BG"/>
              </w:rPr>
              <w:t>предвидени</w:t>
            </w:r>
            <w:r w:rsidR="000E1A5B" w:rsidRPr="00EB3709">
              <w:rPr>
                <w:rFonts w:cstheme="minorHAnsi"/>
                <w:lang w:val="bg-BG"/>
              </w:rPr>
              <w:t>те</w:t>
            </w:r>
            <w:r w:rsidR="000E1A5B" w:rsidRPr="00143D16">
              <w:rPr>
                <w:rFonts w:cstheme="minorHAnsi"/>
                <w:lang w:val="bg-BG"/>
              </w:rPr>
              <w:t xml:space="preserve"> цели в чл. 41а от Регламент ХХХХ/20ХХ според нуждите на </w:t>
            </w:r>
            <w:r w:rsidR="000E1A5B" w:rsidRPr="00EB3709">
              <w:rPr>
                <w:rFonts w:cstheme="minorHAnsi"/>
                <w:lang w:val="bg-BG"/>
              </w:rPr>
              <w:t xml:space="preserve">техните </w:t>
            </w:r>
            <w:r w:rsidR="009125AC" w:rsidRPr="00143D16">
              <w:rPr>
                <w:rFonts w:cstheme="minorHAnsi"/>
                <w:lang w:val="bg-BG"/>
              </w:rPr>
              <w:t>членове</w:t>
            </w:r>
            <w:r w:rsidR="00BA0ABE">
              <w:rPr>
                <w:rFonts w:cstheme="minorHAnsi"/>
                <w:lang w:val="bg-BG"/>
              </w:rPr>
              <w:t xml:space="preserve"> и на </w:t>
            </w:r>
            <w:r w:rsidR="000057CA">
              <w:rPr>
                <w:rFonts w:cstheme="minorHAnsi"/>
                <w:lang w:val="bg-BG"/>
              </w:rPr>
              <w:t>организациите/</w:t>
            </w:r>
            <w:r w:rsidR="002C0832">
              <w:rPr>
                <w:rFonts w:cstheme="minorHAnsi"/>
                <w:lang w:val="bg-BG"/>
              </w:rPr>
              <w:t>асоциациите на организации на производители</w:t>
            </w:r>
            <w:r w:rsidR="000E1A5B" w:rsidRPr="00EB3709">
              <w:rPr>
                <w:rFonts w:cstheme="minorHAnsi"/>
                <w:lang w:val="bg-BG"/>
              </w:rPr>
              <w:t xml:space="preserve">. </w:t>
            </w:r>
          </w:p>
          <w:p w14:paraId="377424DE" w14:textId="456C16CB" w:rsidR="009A0B23" w:rsidRPr="00143D16" w:rsidRDefault="00BC2034" w:rsidP="005F556B">
            <w:pPr>
              <w:jc w:val="both"/>
              <w:rPr>
                <w:rFonts w:cstheme="minorHAnsi"/>
                <w:lang w:val="bg-BG"/>
              </w:rPr>
            </w:pPr>
            <w:r w:rsidRPr="00EB3709">
              <w:rPr>
                <w:rFonts w:cstheme="minorHAnsi"/>
                <w:lang w:val="bg-BG"/>
              </w:rPr>
              <w:t>Опер</w:t>
            </w:r>
            <w:r w:rsidR="0082778B">
              <w:rPr>
                <w:rFonts w:cstheme="minorHAnsi"/>
                <w:lang w:val="bg-BG"/>
              </w:rPr>
              <w:t>а</w:t>
            </w:r>
            <w:r w:rsidRPr="00EB3709">
              <w:rPr>
                <w:rFonts w:cstheme="minorHAnsi"/>
                <w:lang w:val="bg-BG"/>
              </w:rPr>
              <w:t>тивните  програми</w:t>
            </w:r>
            <w:r w:rsidR="009A0B23" w:rsidRPr="00EB3709">
              <w:rPr>
                <w:rFonts w:cstheme="minorHAnsi"/>
                <w:lang w:val="bg-BG"/>
              </w:rPr>
              <w:t xml:space="preserve"> </w:t>
            </w:r>
            <w:r w:rsidRPr="0082778B">
              <w:rPr>
                <w:rFonts w:cstheme="minorHAnsi"/>
                <w:lang w:val="bg-BG"/>
              </w:rPr>
              <w:t>се</w:t>
            </w:r>
            <w:r w:rsidRPr="00143D16">
              <w:rPr>
                <w:rFonts w:cstheme="minorHAnsi"/>
                <w:lang w:val="bg-BG"/>
              </w:rPr>
              <w:t xml:space="preserve"> представят </w:t>
            </w:r>
            <w:r w:rsidR="009A0B23" w:rsidRPr="00143D16">
              <w:rPr>
                <w:rFonts w:cstheme="minorHAnsi"/>
                <w:lang w:val="bg-BG"/>
              </w:rPr>
              <w:t xml:space="preserve">за одобрение </w:t>
            </w:r>
            <w:r w:rsidR="0082778B">
              <w:rPr>
                <w:rFonts w:cstheme="minorHAnsi"/>
                <w:lang w:val="bg-BG"/>
              </w:rPr>
              <w:t xml:space="preserve">в ДФ „Земеделие“ </w:t>
            </w:r>
            <w:r w:rsidRPr="00143D16">
              <w:rPr>
                <w:rFonts w:cstheme="minorHAnsi"/>
                <w:lang w:val="bg-BG"/>
              </w:rPr>
              <w:t xml:space="preserve">и </w:t>
            </w:r>
            <w:r w:rsidR="009A0B23" w:rsidRPr="00143D16">
              <w:rPr>
                <w:rFonts w:cstheme="minorHAnsi"/>
                <w:lang w:val="bg-BG"/>
              </w:rPr>
              <w:t>се изпълняват</w:t>
            </w:r>
            <w:r w:rsidR="009A0B23" w:rsidRPr="0082778B">
              <w:rPr>
                <w:rFonts w:cstheme="minorHAnsi"/>
                <w:lang w:val="bg-BG"/>
              </w:rPr>
              <w:t>,</w:t>
            </w:r>
            <w:r w:rsidR="009A0B23" w:rsidRPr="00143D16">
              <w:rPr>
                <w:rFonts w:cstheme="minorHAnsi"/>
                <w:lang w:val="bg-BG"/>
              </w:rPr>
              <w:t xml:space="preserve"> ако бъдат одобрени</w:t>
            </w:r>
            <w:r w:rsidRPr="00143D16">
              <w:rPr>
                <w:rFonts w:cstheme="minorHAnsi"/>
                <w:lang w:val="bg-BG"/>
              </w:rPr>
              <w:t>.</w:t>
            </w:r>
            <w:r w:rsidR="009A0B23" w:rsidRPr="00143D16">
              <w:rPr>
                <w:rFonts w:cstheme="minorHAnsi"/>
                <w:lang w:val="bg-BG"/>
              </w:rPr>
              <w:t xml:space="preserve"> </w:t>
            </w:r>
          </w:p>
          <w:p w14:paraId="76808971" w14:textId="298CE77F" w:rsidR="009A0B23" w:rsidRPr="00EB3709" w:rsidRDefault="00EE0F0F" w:rsidP="005F556B">
            <w:pPr>
              <w:jc w:val="both"/>
              <w:rPr>
                <w:rFonts w:cstheme="minorHAnsi"/>
                <w:lang w:val="bg-BG"/>
              </w:rPr>
            </w:pPr>
            <w:r w:rsidRPr="00EB3709">
              <w:rPr>
                <w:rFonts w:cstheme="minorHAnsi"/>
                <w:lang w:val="bg-BG"/>
              </w:rPr>
              <w:t xml:space="preserve">За да </w:t>
            </w:r>
            <w:r w:rsidR="00F6635F">
              <w:rPr>
                <w:rFonts w:cstheme="minorHAnsi"/>
                <w:lang w:val="bg-BG"/>
              </w:rPr>
              <w:t>бъд</w:t>
            </w:r>
            <w:r w:rsidRPr="00EB3709">
              <w:rPr>
                <w:rFonts w:cstheme="minorHAnsi"/>
                <w:lang w:val="bg-BG"/>
              </w:rPr>
              <w:t>е одобрена о</w:t>
            </w:r>
            <w:r w:rsidR="009A0B23" w:rsidRPr="00EB3709">
              <w:rPr>
                <w:rFonts w:cstheme="minorHAnsi"/>
                <w:lang w:val="bg-BG"/>
              </w:rPr>
              <w:t xml:space="preserve">перативната програма </w:t>
            </w:r>
            <w:r w:rsidRPr="00EB3709">
              <w:rPr>
                <w:rFonts w:cstheme="minorHAnsi"/>
                <w:lang w:val="bg-BG"/>
              </w:rPr>
              <w:t xml:space="preserve">следва: </w:t>
            </w:r>
          </w:p>
          <w:p w14:paraId="0C2736DE" w14:textId="1FCC8515" w:rsidR="00BC2034" w:rsidRPr="00EB3709" w:rsidRDefault="00EE0F0F" w:rsidP="005F556B">
            <w:pPr>
              <w:jc w:val="both"/>
              <w:rPr>
                <w:rFonts w:cstheme="minorHAnsi"/>
                <w:lang w:val="bg-BG"/>
              </w:rPr>
            </w:pPr>
            <w:r w:rsidRPr="00EB3709">
              <w:rPr>
                <w:rFonts w:cstheme="minorHAnsi"/>
                <w:lang w:val="bg-BG"/>
              </w:rPr>
              <w:t xml:space="preserve">а) </w:t>
            </w:r>
            <w:r w:rsidR="00EF10CD" w:rsidRPr="00EB3709">
              <w:rPr>
                <w:rFonts w:cstheme="minorHAnsi"/>
                <w:lang w:val="bg-BG"/>
              </w:rPr>
              <w:t xml:space="preserve">да </w:t>
            </w:r>
            <w:r w:rsidR="009A0B23" w:rsidRPr="00143D16">
              <w:rPr>
                <w:rFonts w:cstheme="minorHAnsi"/>
                <w:lang w:val="bg-BG"/>
              </w:rPr>
              <w:t>има</w:t>
            </w:r>
            <w:r w:rsidRPr="00143D16">
              <w:rPr>
                <w:rFonts w:cstheme="minorHAnsi"/>
                <w:lang w:val="bg-BG"/>
              </w:rPr>
              <w:t xml:space="preserve"> продължи</w:t>
            </w:r>
            <w:r w:rsidR="009A0B23" w:rsidRPr="00143D16">
              <w:rPr>
                <w:rFonts w:cstheme="minorHAnsi"/>
                <w:lang w:val="bg-BG"/>
              </w:rPr>
              <w:t xml:space="preserve">телност най-малко три години и най-много </w:t>
            </w:r>
            <w:r w:rsidR="00E436F6">
              <w:rPr>
                <w:rFonts w:cstheme="minorHAnsi"/>
                <w:lang w:val="bg-BG"/>
              </w:rPr>
              <w:t>пет</w:t>
            </w:r>
            <w:r w:rsidR="009A0B23" w:rsidRPr="00143D16">
              <w:rPr>
                <w:rFonts w:cstheme="minorHAnsi"/>
                <w:lang w:val="bg-BG"/>
              </w:rPr>
              <w:t xml:space="preserve"> години</w:t>
            </w:r>
            <w:r w:rsidR="00A31DF4" w:rsidRPr="00EB3709">
              <w:rPr>
                <w:rFonts w:cstheme="minorHAnsi"/>
                <w:lang w:val="bg-BG"/>
              </w:rPr>
              <w:t>.</w:t>
            </w:r>
          </w:p>
          <w:p w14:paraId="70922D4C" w14:textId="229B2F8C" w:rsidR="000E1A5B" w:rsidRPr="00EB3709" w:rsidRDefault="00EE0F0F" w:rsidP="005F556B">
            <w:pPr>
              <w:jc w:val="both"/>
              <w:rPr>
                <w:rFonts w:cstheme="minorHAnsi"/>
                <w:lang w:val="bg-BG"/>
              </w:rPr>
            </w:pPr>
            <w:r w:rsidRPr="00EB3709">
              <w:rPr>
                <w:rFonts w:cstheme="minorHAnsi"/>
                <w:lang w:val="bg-BG"/>
              </w:rPr>
              <w:t xml:space="preserve">б) </w:t>
            </w:r>
            <w:r w:rsidR="00EF10CD" w:rsidRPr="00EB3709">
              <w:rPr>
                <w:rFonts w:cstheme="minorHAnsi"/>
                <w:lang w:val="bg-BG"/>
              </w:rPr>
              <w:t xml:space="preserve">задължително да </w:t>
            </w:r>
            <w:r w:rsidR="00770AFD" w:rsidRPr="00EB3709">
              <w:rPr>
                <w:rFonts w:cstheme="minorHAnsi"/>
                <w:lang w:val="bg-BG"/>
              </w:rPr>
              <w:t>съдържа</w:t>
            </w:r>
            <w:r w:rsidR="000E1A5B" w:rsidRPr="00EB3709">
              <w:rPr>
                <w:rFonts w:cstheme="minorHAnsi"/>
                <w:lang w:val="bg-BG"/>
              </w:rPr>
              <w:t xml:space="preserve"> най-малко </w:t>
            </w:r>
            <w:r w:rsidRPr="00EB3709">
              <w:rPr>
                <w:rFonts w:cstheme="minorHAnsi"/>
                <w:lang w:val="bg-BG"/>
              </w:rPr>
              <w:t xml:space="preserve">следните </w:t>
            </w:r>
            <w:r w:rsidR="00770AFD" w:rsidRPr="00EB3709">
              <w:rPr>
                <w:rFonts w:cstheme="minorHAnsi"/>
                <w:lang w:val="bg-BG"/>
              </w:rPr>
              <w:t>три цели</w:t>
            </w:r>
            <w:r w:rsidR="000E1A5B" w:rsidRPr="00EB3709">
              <w:rPr>
                <w:rFonts w:cstheme="minorHAnsi"/>
                <w:lang w:val="bg-BG"/>
              </w:rPr>
              <w:t>, посочени в член 41а, букви б), д) и е):</w:t>
            </w:r>
          </w:p>
          <w:p w14:paraId="722B6FB8" w14:textId="7DD5EA74" w:rsidR="000E1A5B" w:rsidRPr="00EB3709" w:rsidRDefault="000E1A5B" w:rsidP="004A1E38">
            <w:pPr>
              <w:pStyle w:val="a4"/>
              <w:numPr>
                <w:ilvl w:val="0"/>
                <w:numId w:val="21"/>
              </w:numPr>
              <w:jc w:val="both"/>
              <w:rPr>
                <w:rFonts w:cstheme="minorHAnsi"/>
                <w:lang w:val="bg-BG"/>
              </w:rPr>
            </w:pPr>
            <w:r w:rsidRPr="00EB3709">
              <w:rPr>
                <w:rFonts w:cstheme="minorHAnsi"/>
                <w:lang w:val="bg-BG"/>
              </w:rPr>
              <w:t xml:space="preserve">концентрация на предлагането и пускането на пазара на съответните продукти, включително чрез директен маркетинг; </w:t>
            </w:r>
          </w:p>
          <w:p w14:paraId="3BE88449" w14:textId="77777777" w:rsidR="00BC2034" w:rsidRPr="00EB3709" w:rsidRDefault="00BC2034" w:rsidP="00BC2034">
            <w:pPr>
              <w:pStyle w:val="a4"/>
              <w:numPr>
                <w:ilvl w:val="0"/>
                <w:numId w:val="21"/>
              </w:numPr>
              <w:jc w:val="both"/>
              <w:rPr>
                <w:rFonts w:cstheme="minorHAnsi"/>
                <w:lang w:val="bg-BG"/>
              </w:rPr>
            </w:pPr>
            <w:r w:rsidRPr="00EB3709">
              <w:rPr>
                <w:rFonts w:cstheme="minorHAnsi"/>
                <w:lang w:val="bg-BG"/>
              </w:rPr>
              <w:t>насърчаване, развиване и прилагане на екологосъобразни практики;</w:t>
            </w:r>
          </w:p>
          <w:p w14:paraId="1290640C" w14:textId="549FA59E" w:rsidR="000E1A5B" w:rsidRPr="00EB3709" w:rsidRDefault="00BC2034" w:rsidP="00BC2034">
            <w:pPr>
              <w:pStyle w:val="a4"/>
              <w:numPr>
                <w:ilvl w:val="0"/>
                <w:numId w:val="21"/>
              </w:numPr>
              <w:jc w:val="both"/>
              <w:rPr>
                <w:rFonts w:cstheme="minorHAnsi"/>
                <w:lang w:val="bg-BG"/>
              </w:rPr>
            </w:pPr>
            <w:r w:rsidRPr="00EB3709">
              <w:rPr>
                <w:rFonts w:cstheme="minorHAnsi"/>
                <w:lang w:val="bg-BG"/>
              </w:rPr>
              <w:t>допринасяне за смекчаване на последиците от изменението на климата и за адаптиране към него</w:t>
            </w:r>
            <w:r w:rsidR="00A31DF4" w:rsidRPr="00EB3709">
              <w:rPr>
                <w:rFonts w:cstheme="minorHAnsi"/>
                <w:lang w:val="bg-BG"/>
              </w:rPr>
              <w:t>.</w:t>
            </w:r>
          </w:p>
          <w:p w14:paraId="5CF2C5C0" w14:textId="2A22779F" w:rsidR="00B40105" w:rsidRPr="00997357" w:rsidRDefault="00B40105" w:rsidP="00B40105">
            <w:pPr>
              <w:jc w:val="both"/>
              <w:rPr>
                <w:rFonts w:cstheme="minorHAnsi"/>
                <w:lang w:val="bg-BG"/>
              </w:rPr>
            </w:pPr>
            <w:r w:rsidRPr="00EB3709">
              <w:rPr>
                <w:rFonts w:cstheme="minorHAnsi"/>
                <w:lang w:val="bg-BG"/>
              </w:rPr>
              <w:t>в)</w:t>
            </w:r>
            <w:r w:rsidR="00EF10CD" w:rsidRPr="00143D16">
              <w:rPr>
                <w:rFonts w:cstheme="minorHAnsi"/>
                <w:lang w:val="bg-BG"/>
              </w:rPr>
              <w:t xml:space="preserve"> поне 15% от разходите на оперативна програма трябва да </w:t>
            </w:r>
            <w:r w:rsidR="00EF10CD" w:rsidRPr="00EB3709">
              <w:rPr>
                <w:rFonts w:cstheme="minorHAnsi"/>
                <w:lang w:val="bg-BG"/>
              </w:rPr>
              <w:t>съдържат</w:t>
            </w:r>
            <w:r w:rsidR="00EF10CD" w:rsidRPr="00143D16">
              <w:rPr>
                <w:rFonts w:cstheme="minorHAnsi"/>
                <w:lang w:val="bg-BG"/>
              </w:rPr>
              <w:t xml:space="preserve"> екологични действия, които са свързани с </w:t>
            </w:r>
            <w:r w:rsidR="00EF10CD" w:rsidRPr="00EB3709">
              <w:rPr>
                <w:rFonts w:cstheme="minorHAnsi"/>
                <w:lang w:val="bg-BG"/>
              </w:rPr>
              <w:t>изпълнението на целите,</w:t>
            </w:r>
            <w:r w:rsidR="00EF10CD" w:rsidRPr="00143D16">
              <w:rPr>
                <w:rFonts w:cstheme="minorHAnsi"/>
                <w:lang w:val="bg-BG"/>
              </w:rPr>
              <w:t xml:space="preserve"> посочени в член</w:t>
            </w:r>
            <w:r w:rsidR="00EF10CD" w:rsidRPr="00EB3709">
              <w:rPr>
                <w:rFonts w:cstheme="minorHAnsi"/>
              </w:rPr>
              <w:t> </w:t>
            </w:r>
            <w:r w:rsidR="00EF10CD" w:rsidRPr="00143D16">
              <w:rPr>
                <w:rFonts w:cstheme="minorHAnsi"/>
                <w:bCs/>
                <w:lang w:val="bg-BG"/>
              </w:rPr>
              <w:t>41а</w:t>
            </w:r>
            <w:r w:rsidR="00EF10CD" w:rsidRPr="00143D16">
              <w:rPr>
                <w:rFonts w:cstheme="minorHAnsi"/>
                <w:lang w:val="bg-BG"/>
              </w:rPr>
              <w:t xml:space="preserve">, </w:t>
            </w:r>
            <w:r w:rsidR="00EF10CD" w:rsidRPr="00EB3709">
              <w:rPr>
                <w:rFonts w:cstheme="minorHAnsi"/>
                <w:lang w:val="bg-BG"/>
              </w:rPr>
              <w:t>букви д) и е)</w:t>
            </w:r>
            <w:r w:rsidR="002974FE">
              <w:rPr>
                <w:rFonts w:cstheme="minorHAnsi"/>
                <w:lang w:val="bg-BG"/>
              </w:rPr>
              <w:t xml:space="preserve"> </w:t>
            </w:r>
            <w:r w:rsidR="002974FE" w:rsidRPr="00143D16">
              <w:rPr>
                <w:rFonts w:cstheme="minorHAnsi"/>
                <w:lang w:val="bg-BG"/>
              </w:rPr>
              <w:t>от Регламент ХХХХ/20ХХ</w:t>
            </w:r>
            <w:r w:rsidR="00A31DF4" w:rsidRPr="00143D16">
              <w:rPr>
                <w:rFonts w:cstheme="minorHAnsi"/>
                <w:lang w:val="bg-BG"/>
              </w:rPr>
              <w:t xml:space="preserve">. </w:t>
            </w:r>
            <w:r w:rsidR="00A31DF4" w:rsidRPr="00997357">
              <w:rPr>
                <w:rFonts w:cstheme="minorHAnsi"/>
                <w:lang w:val="bg-BG"/>
              </w:rPr>
              <w:t>К</w:t>
            </w:r>
            <w:r w:rsidR="00A31DF4" w:rsidRPr="00143D16">
              <w:rPr>
                <w:rFonts w:cstheme="minorHAnsi"/>
                <w:lang w:val="bg-BG"/>
              </w:rPr>
              <w:t xml:space="preserve">огато най-малко 80% от производителите, членуващи в организация на производители, са поели един или повече еднакви агроекологични и климатични </w:t>
            </w:r>
            <w:r w:rsidR="00A31DF4" w:rsidRPr="00143D16">
              <w:rPr>
                <w:rFonts w:cstheme="minorHAnsi"/>
                <w:lang w:val="bg-BG"/>
              </w:rPr>
              <w:lastRenderedPageBreak/>
              <w:t xml:space="preserve">ангажименти или ангажименти за биологично земеделие, предвидени в дял </w:t>
            </w:r>
            <w:r w:rsidR="00A31DF4" w:rsidRPr="00997357">
              <w:rPr>
                <w:rFonts w:cstheme="minorHAnsi"/>
              </w:rPr>
              <w:t>III</w:t>
            </w:r>
            <w:r w:rsidR="00A31DF4" w:rsidRPr="00143D16">
              <w:rPr>
                <w:rFonts w:cstheme="minorHAnsi"/>
                <w:lang w:val="bg-BG"/>
              </w:rPr>
              <w:t xml:space="preserve">, глава </w:t>
            </w:r>
            <w:r w:rsidR="00A31DF4" w:rsidRPr="00997357">
              <w:rPr>
                <w:rFonts w:cstheme="minorHAnsi"/>
              </w:rPr>
              <w:t>IV</w:t>
            </w:r>
            <w:r w:rsidR="00A31DF4" w:rsidRPr="00143D16">
              <w:rPr>
                <w:rFonts w:cstheme="minorHAnsi"/>
                <w:lang w:val="bg-BG"/>
              </w:rPr>
              <w:t xml:space="preserve"> от Регламент ХХХХ/20ХХ, тези ангажименти се смятат за </w:t>
            </w:r>
            <w:r w:rsidR="00A31DF4" w:rsidRPr="00997357">
              <w:rPr>
                <w:rFonts w:cstheme="minorHAnsi"/>
                <w:lang w:val="bg-BG"/>
              </w:rPr>
              <w:t xml:space="preserve">екологични </w:t>
            </w:r>
            <w:r w:rsidR="00A31DF4" w:rsidRPr="00143D16">
              <w:rPr>
                <w:rFonts w:cstheme="minorHAnsi"/>
                <w:lang w:val="bg-BG"/>
              </w:rPr>
              <w:t>интервенции</w:t>
            </w:r>
            <w:r w:rsidR="00A31DF4" w:rsidRPr="00997357">
              <w:rPr>
                <w:rFonts w:cstheme="minorHAnsi"/>
                <w:lang w:val="bg-BG"/>
              </w:rPr>
              <w:t>.</w:t>
            </w:r>
          </w:p>
          <w:p w14:paraId="0CE5DD9A" w14:textId="6858C3CF" w:rsidR="0066697E" w:rsidRDefault="00B902A7" w:rsidP="005F556B">
            <w:pPr>
              <w:jc w:val="both"/>
              <w:rPr>
                <w:lang w:val="bg-BG"/>
              </w:rPr>
            </w:pPr>
            <w:r w:rsidRPr="00997357">
              <w:rPr>
                <w:rFonts w:cstheme="minorHAnsi"/>
                <w:lang w:val="bg-BG"/>
              </w:rPr>
              <w:t xml:space="preserve">г) </w:t>
            </w:r>
            <w:r w:rsidR="00AB2F49">
              <w:rPr>
                <w:rFonts w:cstheme="minorHAnsi"/>
                <w:lang w:val="bg-BG"/>
              </w:rPr>
              <w:t xml:space="preserve">всяка избрана </w:t>
            </w:r>
            <w:r w:rsidR="00AB2F49" w:rsidRPr="00C452EE">
              <w:rPr>
                <w:lang w:val="bg-BG"/>
              </w:rPr>
              <w:t>цел се постига чрез конкретно изброени интервенции</w:t>
            </w:r>
            <w:r w:rsidR="00AB2F49" w:rsidRPr="00EB3709">
              <w:rPr>
                <w:rFonts w:cstheme="minorHAnsi"/>
                <w:lang w:val="bg-BG"/>
              </w:rPr>
              <w:t xml:space="preserve"> в съответствие с чл. 41б от Регламент ХХХХ/20ХХ</w:t>
            </w:r>
            <w:r w:rsidR="00AB2F49">
              <w:rPr>
                <w:lang w:val="bg-BG"/>
              </w:rPr>
              <w:t xml:space="preserve">, както следва: </w:t>
            </w:r>
            <w:r w:rsidR="00AB2F49" w:rsidRPr="00C452EE">
              <w:rPr>
                <w:lang w:val="bg-BG"/>
              </w:rPr>
              <w:t xml:space="preserve"> </w:t>
            </w:r>
          </w:p>
          <w:p w14:paraId="305CDAE7" w14:textId="77777777" w:rsidR="009F77E5" w:rsidRPr="00EB3709" w:rsidRDefault="009F77E5" w:rsidP="005F556B">
            <w:pPr>
              <w:jc w:val="both"/>
              <w:rPr>
                <w:rFonts w:cstheme="minorHAnsi"/>
                <w:lang w:val="bg-BG"/>
              </w:rPr>
            </w:pPr>
          </w:p>
          <w:p w14:paraId="0CB3F0B4" w14:textId="0B842B29" w:rsidR="00757467" w:rsidRDefault="00AB2F49" w:rsidP="00AB2F49">
            <w:pPr>
              <w:pStyle w:val="a4"/>
              <w:numPr>
                <w:ilvl w:val="0"/>
                <w:numId w:val="11"/>
              </w:numPr>
              <w:spacing w:line="276" w:lineRule="auto"/>
              <w:jc w:val="both"/>
              <w:rPr>
                <w:rFonts w:cstheme="minorHAnsi"/>
                <w:bCs/>
                <w:lang w:val="bg-BG"/>
              </w:rPr>
            </w:pPr>
            <w:r w:rsidRPr="00AB2F49">
              <w:rPr>
                <w:rFonts w:cstheme="minorHAnsi"/>
                <w:bCs/>
                <w:lang w:val="bg-BG"/>
              </w:rPr>
              <w:t>Планиране и организация на производството, адаптиране на производството към търсенето, по-специално по отношение на качеството и количеството, оптимизиране на производствените разходи и на възвръщаемостта на инвестициите, стабилизиране на цените на производителите и договаряне на договорите за доставката на селскостопански продукти;</w:t>
            </w:r>
            <w:r>
              <w:rPr>
                <w:rFonts w:cstheme="minorHAnsi"/>
                <w:bCs/>
                <w:lang w:val="bg-BG"/>
              </w:rPr>
              <w:t xml:space="preserve"> </w:t>
            </w:r>
          </w:p>
          <w:p w14:paraId="35E6A9B9" w14:textId="77777777" w:rsidR="00AB2F49" w:rsidRPr="00AB2F49" w:rsidRDefault="00AB2F49" w:rsidP="00AB2F49">
            <w:pPr>
              <w:jc w:val="both"/>
              <w:rPr>
                <w:rFonts w:cstheme="minorHAnsi"/>
                <w:bCs/>
                <w:lang w:val="bg-BG"/>
              </w:rPr>
            </w:pPr>
            <w:r w:rsidRPr="00AB2F49">
              <w:rPr>
                <w:rFonts w:cstheme="minorHAnsi"/>
                <w:bCs/>
                <w:lang w:val="bg-BG"/>
              </w:rPr>
              <w:t>•</w:t>
            </w:r>
            <w:r w:rsidRPr="00AB2F49">
              <w:rPr>
                <w:rFonts w:cstheme="minorHAnsi"/>
                <w:bCs/>
                <w:lang w:val="bg-BG"/>
              </w:rPr>
              <w:tab/>
              <w:t>Инвестиции в материални и нематериални активи;</w:t>
            </w:r>
          </w:p>
          <w:p w14:paraId="68787100" w14:textId="2C94FFE2" w:rsidR="00AB2F49" w:rsidRDefault="00AB2F49" w:rsidP="00AB2F49">
            <w:pPr>
              <w:jc w:val="both"/>
              <w:rPr>
                <w:rFonts w:cstheme="minorHAnsi"/>
                <w:bCs/>
                <w:lang w:val="bg-BG"/>
              </w:rPr>
            </w:pPr>
            <w:r w:rsidRPr="00AB2F49">
              <w:rPr>
                <w:rFonts w:cstheme="minorHAnsi"/>
                <w:bCs/>
                <w:lang w:val="bg-BG"/>
              </w:rPr>
              <w:t>•</w:t>
            </w:r>
            <w:r w:rsidRPr="00AB2F49">
              <w:rPr>
                <w:rFonts w:cstheme="minorHAnsi"/>
                <w:bCs/>
                <w:lang w:val="bg-BG"/>
              </w:rPr>
              <w:tab/>
              <w:t>Биологично или интегрирано производство</w:t>
            </w:r>
            <w:r w:rsidR="00F6635F">
              <w:rPr>
                <w:rFonts w:cstheme="minorHAnsi"/>
                <w:bCs/>
                <w:lang w:val="bg-BG"/>
              </w:rPr>
              <w:t>.</w:t>
            </w:r>
          </w:p>
          <w:p w14:paraId="3CBF6C05" w14:textId="5E37E6FA" w:rsidR="00757467" w:rsidRDefault="00AB2F49" w:rsidP="00AB2F49">
            <w:pPr>
              <w:pStyle w:val="a4"/>
              <w:numPr>
                <w:ilvl w:val="0"/>
                <w:numId w:val="11"/>
              </w:numPr>
              <w:jc w:val="both"/>
              <w:rPr>
                <w:rFonts w:cstheme="minorHAnsi"/>
                <w:bCs/>
                <w:lang w:val="bg-BG"/>
              </w:rPr>
            </w:pPr>
            <w:r w:rsidRPr="00AB2F49">
              <w:rPr>
                <w:rFonts w:cstheme="minorHAnsi"/>
                <w:bCs/>
                <w:lang w:val="bg-BG"/>
              </w:rPr>
              <w:t>Концентрация на предлагането и пускането на пазара на съответните продукти, включително чрез директен маркетинг;</w:t>
            </w:r>
          </w:p>
          <w:p w14:paraId="287DE859" w14:textId="77777777" w:rsidR="00AB2F49" w:rsidRPr="00AB2F49" w:rsidRDefault="00AB2F49" w:rsidP="00AB2F49">
            <w:pPr>
              <w:jc w:val="both"/>
              <w:rPr>
                <w:rFonts w:cstheme="minorHAnsi"/>
                <w:bCs/>
                <w:lang w:val="bg-BG"/>
              </w:rPr>
            </w:pPr>
            <w:r w:rsidRPr="00AB2F49">
              <w:rPr>
                <w:rFonts w:cstheme="minorHAnsi"/>
                <w:bCs/>
                <w:lang w:val="bg-BG"/>
              </w:rPr>
              <w:t>•</w:t>
            </w:r>
            <w:r w:rsidRPr="00AB2F49">
              <w:rPr>
                <w:rFonts w:cstheme="minorHAnsi"/>
                <w:bCs/>
                <w:lang w:val="bg-BG"/>
              </w:rPr>
              <w:tab/>
              <w:t>Инвестиции в материални и нематериални активи;</w:t>
            </w:r>
          </w:p>
          <w:p w14:paraId="21A4FF55" w14:textId="0F1CBDA3" w:rsidR="00AB2F49" w:rsidRDefault="00AB2F49" w:rsidP="00AB2F49">
            <w:pPr>
              <w:jc w:val="both"/>
              <w:rPr>
                <w:rFonts w:cstheme="minorHAnsi"/>
                <w:bCs/>
                <w:lang w:val="bg-BG"/>
              </w:rPr>
            </w:pPr>
            <w:r w:rsidRPr="00AB2F49">
              <w:rPr>
                <w:rFonts w:cstheme="minorHAnsi"/>
                <w:bCs/>
                <w:lang w:val="bg-BG"/>
              </w:rPr>
              <w:t>•</w:t>
            </w:r>
            <w:r w:rsidRPr="00AB2F49">
              <w:rPr>
                <w:rFonts w:cstheme="minorHAnsi"/>
                <w:bCs/>
                <w:lang w:val="bg-BG"/>
              </w:rPr>
              <w:tab/>
              <w:t>Действия за повишаване на устойчивостта и ефикасността на транспорта и на складирането на продуктите.</w:t>
            </w:r>
          </w:p>
          <w:p w14:paraId="0D195C9A" w14:textId="7FF2E109" w:rsidR="00757467" w:rsidRDefault="00AB2F49" w:rsidP="00AB2F49">
            <w:pPr>
              <w:pStyle w:val="a4"/>
              <w:numPr>
                <w:ilvl w:val="0"/>
                <w:numId w:val="11"/>
              </w:numPr>
              <w:jc w:val="both"/>
              <w:rPr>
                <w:rFonts w:cstheme="minorHAnsi"/>
                <w:bCs/>
                <w:lang w:val="bg-BG"/>
              </w:rPr>
            </w:pPr>
            <w:r w:rsidRPr="00AB2F49">
              <w:rPr>
                <w:rFonts w:cstheme="minorHAnsi"/>
                <w:bCs/>
                <w:lang w:val="bg-BG"/>
              </w:rPr>
              <w:t>Подобряване на средносрочната и дългосрочната конкурентоспособност, по-специално посредством модернизиране;</w:t>
            </w:r>
          </w:p>
          <w:p w14:paraId="23B01460" w14:textId="021BFDC9" w:rsidR="00057E49" w:rsidRPr="00057E49" w:rsidRDefault="00057E49" w:rsidP="00057E49">
            <w:pPr>
              <w:jc w:val="both"/>
              <w:rPr>
                <w:rFonts w:cstheme="minorHAnsi"/>
                <w:bCs/>
                <w:lang w:val="bg-BG"/>
              </w:rPr>
            </w:pPr>
            <w:r w:rsidRPr="00057E49">
              <w:rPr>
                <w:rFonts w:cstheme="minorHAnsi"/>
                <w:bCs/>
                <w:lang w:val="bg-BG"/>
              </w:rPr>
              <w:t>•</w:t>
            </w:r>
            <w:r w:rsidRPr="00057E49">
              <w:rPr>
                <w:rFonts w:cstheme="minorHAnsi"/>
                <w:bCs/>
                <w:lang w:val="bg-BG"/>
              </w:rPr>
              <w:tab/>
              <w:t>Инвестиции в материални и нематериални активи;</w:t>
            </w:r>
          </w:p>
          <w:p w14:paraId="6ED72CBF" w14:textId="5C0C8E7E" w:rsidR="00757467" w:rsidRDefault="00057E49" w:rsidP="00057E49">
            <w:pPr>
              <w:pStyle w:val="a4"/>
              <w:numPr>
                <w:ilvl w:val="0"/>
                <w:numId w:val="11"/>
              </w:numPr>
              <w:jc w:val="both"/>
              <w:rPr>
                <w:rFonts w:cstheme="minorHAnsi"/>
                <w:bCs/>
                <w:lang w:val="bg-BG"/>
              </w:rPr>
            </w:pPr>
            <w:r w:rsidRPr="00057E49">
              <w:rPr>
                <w:rFonts w:cstheme="minorHAnsi"/>
                <w:bCs/>
                <w:lang w:val="bg-BG"/>
              </w:rPr>
              <w:t>Научноизследователска и развойна дейност в областта на устойчивите производствени методи, включително устойчивост на вредители, иновативни практики и производствени техники, насърчаващи икономическата конкурентоспособност и укрепващи развитието на пазара;</w:t>
            </w:r>
          </w:p>
          <w:p w14:paraId="1F7E2204" w14:textId="77777777" w:rsidR="00057E49" w:rsidRPr="00057E49" w:rsidRDefault="00057E49" w:rsidP="00057E49">
            <w:pPr>
              <w:jc w:val="both"/>
              <w:rPr>
                <w:rFonts w:cstheme="minorHAnsi"/>
                <w:bCs/>
                <w:lang w:val="bg-BG"/>
              </w:rPr>
            </w:pPr>
            <w:r w:rsidRPr="00057E49">
              <w:rPr>
                <w:rFonts w:cstheme="minorHAnsi"/>
                <w:bCs/>
                <w:lang w:val="bg-BG"/>
              </w:rPr>
              <w:t>•</w:t>
            </w:r>
            <w:r w:rsidRPr="00057E49">
              <w:rPr>
                <w:rFonts w:cstheme="minorHAnsi"/>
                <w:bCs/>
                <w:lang w:val="bg-BG"/>
              </w:rPr>
              <w:tab/>
              <w:t>Инвестиции в материални и нематериални активи;</w:t>
            </w:r>
          </w:p>
          <w:p w14:paraId="68C36BC3" w14:textId="44EBBF21" w:rsidR="00057E49" w:rsidRPr="00057E49" w:rsidRDefault="00057E49" w:rsidP="00057E49">
            <w:pPr>
              <w:jc w:val="both"/>
              <w:rPr>
                <w:rFonts w:cstheme="minorHAnsi"/>
                <w:bCs/>
                <w:lang w:val="bg-BG"/>
              </w:rPr>
            </w:pPr>
            <w:r w:rsidRPr="00057E49">
              <w:rPr>
                <w:rFonts w:cstheme="minorHAnsi"/>
                <w:bCs/>
                <w:lang w:val="bg-BG"/>
              </w:rPr>
              <w:t>•</w:t>
            </w:r>
            <w:r w:rsidRPr="00057E49">
              <w:rPr>
                <w:rFonts w:cstheme="minorHAnsi"/>
                <w:bCs/>
                <w:lang w:val="bg-BG"/>
              </w:rPr>
              <w:tab/>
              <w:t>Инвестиции в научни изследвания и експериментално производство.</w:t>
            </w:r>
          </w:p>
          <w:p w14:paraId="4DCCF894" w14:textId="0563F827" w:rsidR="00057E49" w:rsidRPr="00057E49" w:rsidRDefault="00057E49" w:rsidP="00057E49">
            <w:pPr>
              <w:pStyle w:val="a4"/>
              <w:numPr>
                <w:ilvl w:val="0"/>
                <w:numId w:val="11"/>
              </w:numPr>
              <w:jc w:val="both"/>
              <w:rPr>
                <w:rFonts w:cstheme="minorHAnsi"/>
                <w:bCs/>
                <w:lang w:val="bg-BG"/>
              </w:rPr>
            </w:pPr>
            <w:r>
              <w:rPr>
                <w:rFonts w:cstheme="minorHAnsi"/>
                <w:bCs/>
                <w:lang w:val="bg-BG"/>
              </w:rPr>
              <w:t>Н</w:t>
            </w:r>
            <w:r w:rsidRPr="00057E49">
              <w:rPr>
                <w:rFonts w:cstheme="minorHAnsi"/>
                <w:bCs/>
                <w:lang w:val="bg-BG"/>
              </w:rPr>
              <w:t>асърчаване, развиване и прилагане на:</w:t>
            </w:r>
          </w:p>
          <w:p w14:paraId="4B6914AA" w14:textId="4BCDC166" w:rsidR="00057E49" w:rsidRDefault="00057E49" w:rsidP="00057E49">
            <w:pPr>
              <w:pStyle w:val="a4"/>
              <w:numPr>
                <w:ilvl w:val="1"/>
                <w:numId w:val="11"/>
              </w:numPr>
              <w:jc w:val="both"/>
              <w:rPr>
                <w:rFonts w:cstheme="minorHAnsi"/>
                <w:bCs/>
                <w:lang w:val="bg-BG"/>
              </w:rPr>
            </w:pPr>
            <w:r w:rsidRPr="00057E49">
              <w:rPr>
                <w:rFonts w:cstheme="minorHAnsi"/>
                <w:bCs/>
                <w:lang w:val="bg-BG"/>
              </w:rPr>
              <w:t>методи и техники за производство, които зачитат околната среда;</w:t>
            </w:r>
          </w:p>
          <w:p w14:paraId="232ABBB3" w14:textId="77777777" w:rsidR="00057E49" w:rsidRPr="00057E49" w:rsidRDefault="00057E49" w:rsidP="00057E49">
            <w:pPr>
              <w:jc w:val="both"/>
              <w:rPr>
                <w:rFonts w:cstheme="minorHAnsi"/>
                <w:bCs/>
                <w:lang w:val="bg-BG"/>
              </w:rPr>
            </w:pPr>
            <w:r w:rsidRPr="00057E49">
              <w:rPr>
                <w:rFonts w:cstheme="minorHAnsi"/>
                <w:bCs/>
                <w:lang w:val="bg-BG"/>
              </w:rPr>
              <w:t>•</w:t>
            </w:r>
            <w:r w:rsidRPr="00057E49">
              <w:rPr>
                <w:rFonts w:cstheme="minorHAnsi"/>
                <w:bCs/>
                <w:lang w:val="bg-BG"/>
              </w:rPr>
              <w:tab/>
              <w:t>екологосъобразни опаковки само в областта на научните изследвания и експерименталното производство;</w:t>
            </w:r>
          </w:p>
          <w:p w14:paraId="2F81467D" w14:textId="0856F55C" w:rsidR="00057E49" w:rsidRDefault="00057E49" w:rsidP="00057E49">
            <w:pPr>
              <w:jc w:val="both"/>
              <w:rPr>
                <w:rFonts w:cstheme="minorHAnsi"/>
                <w:bCs/>
                <w:lang w:val="bg-BG"/>
              </w:rPr>
            </w:pPr>
            <w:r w:rsidRPr="00057E49">
              <w:rPr>
                <w:rFonts w:cstheme="minorHAnsi"/>
                <w:bCs/>
                <w:lang w:val="bg-BG"/>
              </w:rPr>
              <w:t>•</w:t>
            </w:r>
            <w:r w:rsidRPr="00057E49">
              <w:rPr>
                <w:rFonts w:cstheme="minorHAnsi"/>
                <w:bCs/>
                <w:lang w:val="bg-BG"/>
              </w:rPr>
              <w:tab/>
              <w:t>повишаване на икономиите на енергия, енергийната ефективност и използването на енергия от възобновяеми източници.</w:t>
            </w:r>
          </w:p>
          <w:p w14:paraId="0B0F89BD" w14:textId="55586AAC" w:rsidR="00057E49" w:rsidRDefault="00057E49" w:rsidP="00057E49">
            <w:pPr>
              <w:pStyle w:val="a4"/>
              <w:numPr>
                <w:ilvl w:val="1"/>
                <w:numId w:val="11"/>
              </w:numPr>
              <w:jc w:val="both"/>
              <w:rPr>
                <w:rFonts w:cstheme="minorHAnsi"/>
                <w:bCs/>
                <w:lang w:val="bg-BG"/>
              </w:rPr>
            </w:pPr>
            <w:r w:rsidRPr="00057E49">
              <w:rPr>
                <w:rFonts w:cstheme="minorHAnsi"/>
                <w:bCs/>
                <w:lang w:val="bg-BG"/>
              </w:rPr>
              <w:t>устойчиви на вредители и екологосъобразни практики на култивиране;</w:t>
            </w:r>
          </w:p>
          <w:p w14:paraId="6C33BC77" w14:textId="77777777" w:rsidR="00057E49" w:rsidRPr="00057E49" w:rsidRDefault="00057E49" w:rsidP="00057E49">
            <w:pPr>
              <w:jc w:val="both"/>
              <w:rPr>
                <w:rFonts w:cstheme="minorHAnsi"/>
                <w:bCs/>
                <w:lang w:val="bg-BG"/>
              </w:rPr>
            </w:pPr>
            <w:r w:rsidRPr="00057E49">
              <w:rPr>
                <w:rFonts w:cstheme="minorHAnsi"/>
                <w:bCs/>
                <w:lang w:val="bg-BG"/>
              </w:rPr>
              <w:t>•</w:t>
            </w:r>
            <w:r w:rsidRPr="00057E49">
              <w:rPr>
                <w:rFonts w:cstheme="minorHAnsi"/>
                <w:bCs/>
                <w:lang w:val="bg-BG"/>
              </w:rPr>
              <w:tab/>
              <w:t>подобряване на устойчивостта на вредители;</w:t>
            </w:r>
          </w:p>
          <w:p w14:paraId="17D20902" w14:textId="77777777" w:rsidR="00057E49" w:rsidRPr="00057E49" w:rsidRDefault="00057E49" w:rsidP="00057E49">
            <w:pPr>
              <w:jc w:val="both"/>
              <w:rPr>
                <w:rFonts w:cstheme="minorHAnsi"/>
                <w:bCs/>
                <w:lang w:val="bg-BG"/>
              </w:rPr>
            </w:pPr>
            <w:r w:rsidRPr="00057E49">
              <w:rPr>
                <w:rFonts w:cstheme="minorHAnsi"/>
                <w:bCs/>
                <w:lang w:val="bg-BG"/>
              </w:rPr>
              <w:t>•</w:t>
            </w:r>
            <w:r w:rsidRPr="00057E49">
              <w:rPr>
                <w:rFonts w:cstheme="minorHAnsi"/>
                <w:bCs/>
                <w:lang w:val="bg-BG"/>
              </w:rPr>
              <w:tab/>
              <w:t>намаляване на рисковете и въздействието от употребата на пестициди или намаляване на използването на ветеринарни лекарства, включително антибиотици;</w:t>
            </w:r>
          </w:p>
          <w:p w14:paraId="3C012E2A" w14:textId="66AC6B75" w:rsidR="00057E49" w:rsidRPr="00057E49" w:rsidRDefault="00057E49" w:rsidP="00057E49">
            <w:pPr>
              <w:jc w:val="both"/>
              <w:rPr>
                <w:rFonts w:cstheme="minorHAnsi"/>
                <w:bCs/>
                <w:lang w:val="bg-BG"/>
              </w:rPr>
            </w:pPr>
            <w:r w:rsidRPr="00057E49">
              <w:rPr>
                <w:rFonts w:cstheme="minorHAnsi"/>
                <w:bCs/>
                <w:lang w:val="bg-BG"/>
              </w:rPr>
              <w:t>•</w:t>
            </w:r>
            <w:r w:rsidRPr="00057E49">
              <w:rPr>
                <w:rFonts w:cstheme="minorHAnsi"/>
                <w:bCs/>
                <w:lang w:val="bg-BG"/>
              </w:rPr>
              <w:tab/>
              <w:t>консултантски услуги и техническа помощ, по-специално по отношение на техниките за устойчив контрол на вредителите и болестите, устойчива употреба на продукти за растителна защита и здраве на животните и смекчаване на последиците от изменението на климата и адаптация към</w:t>
            </w:r>
            <w:r>
              <w:rPr>
                <w:rFonts w:cstheme="minorHAnsi"/>
                <w:bCs/>
                <w:lang w:val="bg-BG"/>
              </w:rPr>
              <w:t xml:space="preserve"> него.</w:t>
            </w:r>
          </w:p>
          <w:p w14:paraId="51E38D24" w14:textId="1DA9804D" w:rsidR="00057E49" w:rsidRDefault="00057E49" w:rsidP="00057E49">
            <w:pPr>
              <w:pStyle w:val="a4"/>
              <w:numPr>
                <w:ilvl w:val="1"/>
                <w:numId w:val="11"/>
              </w:numPr>
              <w:jc w:val="both"/>
              <w:rPr>
                <w:rFonts w:cstheme="minorHAnsi"/>
                <w:bCs/>
                <w:lang w:val="bg-BG"/>
              </w:rPr>
            </w:pPr>
            <w:r w:rsidRPr="00057E49">
              <w:rPr>
                <w:rFonts w:cstheme="minorHAnsi"/>
                <w:bCs/>
                <w:lang w:val="bg-BG"/>
              </w:rPr>
              <w:t>стандарти за здраве на животните и хуманно отношение към животните, надхвърлящи минималните изисквания, установени в правото на Съюза и в националното право;</w:t>
            </w:r>
          </w:p>
          <w:p w14:paraId="0AABBB6E" w14:textId="356AE037" w:rsidR="00057E49" w:rsidRPr="00057E49" w:rsidRDefault="00057E49" w:rsidP="00057E49">
            <w:pPr>
              <w:jc w:val="both"/>
              <w:rPr>
                <w:rFonts w:cstheme="minorHAnsi"/>
                <w:bCs/>
                <w:lang w:val="bg-BG"/>
              </w:rPr>
            </w:pPr>
            <w:r w:rsidRPr="00057E49">
              <w:rPr>
                <w:rFonts w:cstheme="minorHAnsi"/>
                <w:bCs/>
                <w:lang w:val="bg-BG"/>
              </w:rPr>
              <w:t>•</w:t>
            </w:r>
            <w:r w:rsidRPr="00057E49">
              <w:rPr>
                <w:rFonts w:cstheme="minorHAnsi"/>
                <w:bCs/>
                <w:lang w:val="bg-BG"/>
              </w:rPr>
              <w:tab/>
              <w:t>биологична сигурност, здраве на животните и хуманно отношение към животните;</w:t>
            </w:r>
          </w:p>
          <w:p w14:paraId="2A4A255D" w14:textId="60287DAA" w:rsidR="00057E49" w:rsidRDefault="00057E49" w:rsidP="00057E49">
            <w:pPr>
              <w:pStyle w:val="a4"/>
              <w:numPr>
                <w:ilvl w:val="1"/>
                <w:numId w:val="11"/>
              </w:numPr>
              <w:jc w:val="both"/>
              <w:rPr>
                <w:rFonts w:cstheme="minorHAnsi"/>
                <w:bCs/>
                <w:lang w:val="bg-BG"/>
              </w:rPr>
            </w:pPr>
            <w:r w:rsidRPr="00057E49">
              <w:rPr>
                <w:rFonts w:cstheme="minorHAnsi"/>
                <w:bCs/>
                <w:lang w:val="bg-BG"/>
              </w:rPr>
              <w:t>екологосъобразно използване и управление на странични продукти и отпадъци, включително повторното им използване и оползотворяване;</w:t>
            </w:r>
          </w:p>
          <w:p w14:paraId="0C69BAE1" w14:textId="53785908" w:rsidR="00057E49" w:rsidRPr="00057E49" w:rsidRDefault="00057E49" w:rsidP="00057E49">
            <w:pPr>
              <w:jc w:val="both"/>
              <w:rPr>
                <w:rFonts w:cstheme="minorHAnsi"/>
                <w:bCs/>
                <w:lang w:val="bg-BG"/>
              </w:rPr>
            </w:pPr>
            <w:r w:rsidRPr="00057E49">
              <w:rPr>
                <w:rFonts w:cstheme="minorHAnsi"/>
                <w:bCs/>
                <w:lang w:val="bg-BG"/>
              </w:rPr>
              <w:t>•</w:t>
            </w:r>
            <w:r w:rsidRPr="00057E49">
              <w:rPr>
                <w:rFonts w:cstheme="minorHAnsi"/>
                <w:bCs/>
                <w:lang w:val="bg-BG"/>
              </w:rPr>
              <w:tab/>
              <w:t>намаляване на емисиите и отпадъците и подобряване на използването и управлението на странични продукти и отпадъци, включително повторното им използване и оползотворяване.</w:t>
            </w:r>
          </w:p>
          <w:p w14:paraId="78D4F679" w14:textId="4AFC7B12" w:rsidR="00057E49" w:rsidRDefault="00057E49" w:rsidP="00057E49">
            <w:pPr>
              <w:pStyle w:val="a4"/>
              <w:numPr>
                <w:ilvl w:val="1"/>
                <w:numId w:val="11"/>
              </w:numPr>
              <w:jc w:val="both"/>
              <w:rPr>
                <w:rFonts w:cstheme="minorHAnsi"/>
                <w:bCs/>
                <w:lang w:val="bg-BG"/>
              </w:rPr>
            </w:pPr>
            <w:r w:rsidRPr="00057E49">
              <w:rPr>
                <w:rFonts w:cstheme="minorHAnsi"/>
                <w:bCs/>
                <w:lang w:val="bg-BG"/>
              </w:rPr>
              <w:t>устойчиво използване на природните ресурси, по-специално защита на водите, почвата и въздуха, както и действия за защита на биологичното разнообразие.</w:t>
            </w:r>
          </w:p>
          <w:p w14:paraId="42EBB98C" w14:textId="77777777" w:rsidR="00057E49" w:rsidRPr="00057E49" w:rsidRDefault="00057E49" w:rsidP="00057E49">
            <w:pPr>
              <w:jc w:val="both"/>
              <w:rPr>
                <w:rFonts w:cstheme="minorHAnsi"/>
                <w:bCs/>
                <w:lang w:val="bg-BG"/>
              </w:rPr>
            </w:pPr>
            <w:r w:rsidRPr="00057E49">
              <w:rPr>
                <w:rFonts w:cstheme="minorHAnsi"/>
                <w:bCs/>
                <w:lang w:val="bg-BG"/>
              </w:rPr>
              <w:t>•</w:t>
            </w:r>
            <w:r w:rsidRPr="00057E49">
              <w:rPr>
                <w:rFonts w:cstheme="minorHAnsi"/>
                <w:bCs/>
                <w:lang w:val="bg-BG"/>
              </w:rPr>
              <w:tab/>
              <w:t>опазване на почвата, включително подобряване на въглеродното съдържание на почвата;</w:t>
            </w:r>
          </w:p>
          <w:p w14:paraId="683A0E31" w14:textId="77777777" w:rsidR="00057E49" w:rsidRPr="00057E49" w:rsidRDefault="00057E49" w:rsidP="00057E49">
            <w:pPr>
              <w:jc w:val="both"/>
              <w:rPr>
                <w:rFonts w:cstheme="minorHAnsi"/>
                <w:bCs/>
                <w:lang w:val="bg-BG"/>
              </w:rPr>
            </w:pPr>
            <w:r w:rsidRPr="00057E49">
              <w:rPr>
                <w:rFonts w:cstheme="minorHAnsi"/>
                <w:bCs/>
                <w:lang w:val="bg-BG"/>
              </w:rPr>
              <w:lastRenderedPageBreak/>
              <w:t>•</w:t>
            </w:r>
            <w:r w:rsidRPr="00057E49">
              <w:rPr>
                <w:rFonts w:cstheme="minorHAnsi"/>
                <w:bCs/>
                <w:lang w:val="bg-BG"/>
              </w:rPr>
              <w:tab/>
              <w:t>подобряване на използването и управлението на водите, включително икономии на вода, опазване на водните ресурси и дренаж;</w:t>
            </w:r>
          </w:p>
          <w:p w14:paraId="530A4258" w14:textId="189D22DC" w:rsidR="00057E49" w:rsidRDefault="00057E49" w:rsidP="00057E49">
            <w:pPr>
              <w:jc w:val="both"/>
              <w:rPr>
                <w:rFonts w:cstheme="minorHAnsi"/>
                <w:bCs/>
                <w:lang w:val="bg-BG"/>
              </w:rPr>
            </w:pPr>
            <w:r w:rsidRPr="00057E49">
              <w:rPr>
                <w:rFonts w:cstheme="minorHAnsi"/>
                <w:bCs/>
                <w:lang w:val="bg-BG"/>
              </w:rPr>
              <w:t>•</w:t>
            </w:r>
            <w:r w:rsidRPr="00057E49">
              <w:rPr>
                <w:rFonts w:cstheme="minorHAnsi"/>
                <w:bCs/>
                <w:lang w:val="bg-BG"/>
              </w:rPr>
              <w:tab/>
              <w:t>създаване и поддържане на местообитания, благоприятстващи биоразнообразието.</w:t>
            </w:r>
          </w:p>
          <w:p w14:paraId="7CD8121A" w14:textId="6A9319A1" w:rsidR="00057E49" w:rsidRPr="00057E49" w:rsidRDefault="00057E49" w:rsidP="00057E49">
            <w:pPr>
              <w:pStyle w:val="a4"/>
              <w:numPr>
                <w:ilvl w:val="0"/>
                <w:numId w:val="11"/>
              </w:numPr>
              <w:jc w:val="both"/>
              <w:rPr>
                <w:rFonts w:cstheme="minorHAnsi"/>
                <w:bCs/>
                <w:lang w:val="bg-BG"/>
              </w:rPr>
            </w:pPr>
            <w:r w:rsidRPr="00057E49">
              <w:rPr>
                <w:rFonts w:cstheme="minorHAnsi"/>
                <w:bCs/>
                <w:lang w:val="bg-BG"/>
              </w:rPr>
              <w:t>Допринасяне</w:t>
            </w:r>
            <w:r w:rsidRPr="00B35962">
              <w:rPr>
                <w:b/>
                <w:bCs/>
                <w:sz w:val="20"/>
                <w:szCs w:val="20"/>
                <w:lang w:val="bg-BG"/>
              </w:rPr>
              <w:t xml:space="preserve"> </w:t>
            </w:r>
            <w:r w:rsidRPr="00057E49">
              <w:rPr>
                <w:rFonts w:cstheme="minorHAnsi"/>
                <w:bCs/>
                <w:lang w:val="bg-BG"/>
              </w:rPr>
              <w:t>за смекчаване на последиците от изменението на климата и за адаптиране към него;</w:t>
            </w:r>
          </w:p>
          <w:p w14:paraId="02E4D1D4" w14:textId="77777777" w:rsidR="00057E49" w:rsidRPr="00057E49" w:rsidRDefault="00057E49" w:rsidP="00057E49">
            <w:pPr>
              <w:jc w:val="both"/>
              <w:rPr>
                <w:rFonts w:cstheme="minorHAnsi"/>
                <w:bCs/>
                <w:lang w:val="bg-BG"/>
              </w:rPr>
            </w:pPr>
            <w:r w:rsidRPr="00057E49">
              <w:rPr>
                <w:rFonts w:cstheme="minorHAnsi"/>
                <w:bCs/>
                <w:lang w:val="bg-BG"/>
              </w:rPr>
              <w:t>•</w:t>
            </w:r>
            <w:r w:rsidRPr="00057E49">
              <w:rPr>
                <w:rFonts w:cstheme="minorHAnsi"/>
                <w:bCs/>
                <w:lang w:val="bg-BG"/>
              </w:rPr>
              <w:tab/>
              <w:t>действия за смекчаване на последиците от изменението на климата и за адаптиране към него;</w:t>
            </w:r>
          </w:p>
          <w:p w14:paraId="1F525276" w14:textId="77777777" w:rsidR="00057E49" w:rsidRPr="00057E49" w:rsidRDefault="00057E49" w:rsidP="00057E49">
            <w:pPr>
              <w:jc w:val="both"/>
              <w:rPr>
                <w:rFonts w:cstheme="minorHAnsi"/>
                <w:bCs/>
                <w:lang w:val="bg-BG"/>
              </w:rPr>
            </w:pPr>
            <w:r w:rsidRPr="00057E49">
              <w:rPr>
                <w:rFonts w:cstheme="minorHAnsi"/>
                <w:bCs/>
                <w:lang w:val="bg-BG"/>
              </w:rPr>
              <w:t>•</w:t>
            </w:r>
            <w:r w:rsidRPr="00057E49">
              <w:rPr>
                <w:rFonts w:cstheme="minorHAnsi"/>
                <w:bCs/>
                <w:lang w:val="bg-BG"/>
              </w:rPr>
              <w:tab/>
              <w:t>повишаване на икономиите на енергия, енергийната ефективност и използването на енергия от възобновяеми източници;</w:t>
            </w:r>
          </w:p>
          <w:p w14:paraId="3432454C" w14:textId="77777777" w:rsidR="00057E49" w:rsidRPr="00057E49" w:rsidRDefault="00057E49" w:rsidP="00057E49">
            <w:pPr>
              <w:jc w:val="both"/>
              <w:rPr>
                <w:rFonts w:cstheme="minorHAnsi"/>
                <w:bCs/>
                <w:lang w:val="bg-BG"/>
              </w:rPr>
            </w:pPr>
            <w:r w:rsidRPr="00057E49">
              <w:rPr>
                <w:rFonts w:cstheme="minorHAnsi"/>
                <w:bCs/>
                <w:lang w:val="bg-BG"/>
              </w:rPr>
              <w:t>•</w:t>
            </w:r>
            <w:r w:rsidRPr="00057E49">
              <w:rPr>
                <w:rFonts w:cstheme="minorHAnsi"/>
                <w:bCs/>
                <w:lang w:val="bg-BG"/>
              </w:rPr>
              <w:tab/>
              <w:t>предотвратяване на щети, причинени от неблагоприятни климатични явления, и популяризиране на разработването и използването на сортове, породи и управленски практики, адаптирани към променящите се климатични условия;</w:t>
            </w:r>
          </w:p>
          <w:p w14:paraId="284B1C11" w14:textId="1EA88BDC" w:rsidR="00057E49" w:rsidRDefault="00057E49" w:rsidP="00057E49">
            <w:pPr>
              <w:jc w:val="both"/>
              <w:rPr>
                <w:rFonts w:cstheme="minorHAnsi"/>
                <w:bCs/>
                <w:lang w:val="bg-BG"/>
              </w:rPr>
            </w:pPr>
            <w:r w:rsidRPr="00057E49">
              <w:rPr>
                <w:rFonts w:cstheme="minorHAnsi"/>
                <w:bCs/>
                <w:lang w:val="bg-BG"/>
              </w:rPr>
              <w:t>•</w:t>
            </w:r>
            <w:r w:rsidRPr="00057E49">
              <w:rPr>
                <w:rFonts w:cstheme="minorHAnsi"/>
                <w:bCs/>
                <w:lang w:val="bg-BG"/>
              </w:rPr>
              <w:tab/>
              <w:t>консултантски услуги и техническа помощ, по-специално по отношение на техниките за устойчив контрол на вредителите и болестите, устойчива употреба на продукти за растителна защита и здраве на животните и смекчаване на последиците от изменението на климата и адаптация към него.</w:t>
            </w:r>
          </w:p>
          <w:p w14:paraId="430A2946" w14:textId="1F190CB4" w:rsidR="00057E49" w:rsidRPr="00057E49" w:rsidRDefault="00057E49" w:rsidP="00057E49">
            <w:pPr>
              <w:pStyle w:val="a4"/>
              <w:numPr>
                <w:ilvl w:val="0"/>
                <w:numId w:val="11"/>
              </w:numPr>
              <w:jc w:val="both"/>
              <w:rPr>
                <w:rFonts w:cstheme="minorHAnsi"/>
                <w:bCs/>
                <w:lang w:val="bg-BG"/>
              </w:rPr>
            </w:pPr>
            <w:r w:rsidRPr="00057E49">
              <w:rPr>
                <w:rFonts w:cstheme="minorHAnsi"/>
                <w:bCs/>
                <w:lang w:val="bg-BG"/>
              </w:rPr>
              <w:t>Увеличаване на търговската стойност и качеството на продуктите, включително подобряване на качеството и разработването на продукти със защитено наименование за произход или защитено географско указание или на продукти, обхванати от публични или сертифицирани частни схеми за качество по избор на държавите членки;</w:t>
            </w:r>
          </w:p>
          <w:p w14:paraId="06BAC1D2" w14:textId="77777777" w:rsidR="00057E49" w:rsidRPr="00057E49" w:rsidRDefault="00057E49" w:rsidP="00057E49">
            <w:pPr>
              <w:jc w:val="both"/>
              <w:rPr>
                <w:rFonts w:cstheme="minorHAnsi"/>
                <w:bCs/>
                <w:lang w:val="bg-BG"/>
              </w:rPr>
            </w:pPr>
            <w:r w:rsidRPr="00057E49">
              <w:rPr>
                <w:rFonts w:cstheme="minorHAnsi"/>
                <w:bCs/>
                <w:lang w:val="bg-BG"/>
              </w:rPr>
              <w:t>•</w:t>
            </w:r>
            <w:r w:rsidRPr="00057E49">
              <w:rPr>
                <w:rFonts w:cstheme="minorHAnsi"/>
                <w:bCs/>
                <w:lang w:val="bg-BG"/>
              </w:rPr>
              <w:tab/>
              <w:t>прилагане на европейските и националните схеми за качество;</w:t>
            </w:r>
          </w:p>
          <w:p w14:paraId="487BE260" w14:textId="2F5D6865" w:rsidR="00057E49" w:rsidRDefault="00057E49" w:rsidP="00057E49">
            <w:pPr>
              <w:jc w:val="both"/>
              <w:rPr>
                <w:rFonts w:cstheme="minorHAnsi"/>
                <w:bCs/>
                <w:lang w:val="bg-BG"/>
              </w:rPr>
            </w:pPr>
            <w:r w:rsidRPr="00057E49">
              <w:rPr>
                <w:rFonts w:cstheme="minorHAnsi"/>
                <w:bCs/>
                <w:lang w:val="bg-BG"/>
              </w:rPr>
              <w:t>•</w:t>
            </w:r>
            <w:r w:rsidRPr="00057E49">
              <w:rPr>
                <w:rFonts w:cstheme="minorHAnsi"/>
                <w:bCs/>
                <w:lang w:val="bg-BG"/>
              </w:rPr>
              <w:tab/>
              <w:t>прилагане на системи за проследяване и сертифициране, по-специално наблюдение на качеството на продуктите, продавани на крайните потребители.</w:t>
            </w:r>
          </w:p>
          <w:p w14:paraId="2D7ABFE3" w14:textId="5F6EF39C" w:rsidR="00057E49" w:rsidRDefault="00057E49" w:rsidP="00057E49">
            <w:pPr>
              <w:pStyle w:val="a4"/>
              <w:numPr>
                <w:ilvl w:val="0"/>
                <w:numId w:val="11"/>
              </w:numPr>
              <w:jc w:val="both"/>
              <w:rPr>
                <w:rFonts w:cstheme="minorHAnsi"/>
                <w:bCs/>
                <w:lang w:val="bg-BG"/>
              </w:rPr>
            </w:pPr>
            <w:r w:rsidRPr="00057E49">
              <w:rPr>
                <w:rFonts w:cstheme="minorHAnsi"/>
                <w:bCs/>
                <w:lang w:val="bg-BG"/>
              </w:rPr>
              <w:t>Популяризиране и маркетинг на продуктите;</w:t>
            </w:r>
          </w:p>
          <w:p w14:paraId="6971381A" w14:textId="77777777" w:rsidR="00057E49" w:rsidRPr="00057E49" w:rsidRDefault="00057E49" w:rsidP="00057E49">
            <w:pPr>
              <w:jc w:val="both"/>
              <w:rPr>
                <w:rFonts w:cstheme="minorHAnsi"/>
                <w:bCs/>
                <w:lang w:val="bg-BG"/>
              </w:rPr>
            </w:pPr>
            <w:r w:rsidRPr="00057E49">
              <w:rPr>
                <w:rFonts w:cstheme="minorHAnsi"/>
                <w:bCs/>
                <w:lang w:val="bg-BG"/>
              </w:rPr>
              <w:t>•</w:t>
            </w:r>
            <w:r w:rsidRPr="00057E49">
              <w:rPr>
                <w:rFonts w:cstheme="minorHAnsi"/>
                <w:bCs/>
                <w:lang w:val="bg-BG"/>
              </w:rPr>
              <w:tab/>
              <w:t>популяризиране, комуникация и маркетинг, включително действия и дейности, насочени по-специално към повишаване на осведомеността на потребителите за схемите на Съюза за качество и за значението на здравословното хранене, както и към диверсифициране на пазарите;</w:t>
            </w:r>
          </w:p>
          <w:p w14:paraId="3E849E35" w14:textId="37821E54" w:rsidR="00057E49" w:rsidRPr="00057E49" w:rsidRDefault="00057E49" w:rsidP="00057E49">
            <w:pPr>
              <w:jc w:val="both"/>
              <w:rPr>
                <w:rFonts w:cstheme="minorHAnsi"/>
                <w:bCs/>
                <w:lang w:val="bg-BG"/>
              </w:rPr>
            </w:pPr>
            <w:r w:rsidRPr="00057E49">
              <w:rPr>
                <w:rFonts w:cstheme="minorHAnsi"/>
                <w:bCs/>
                <w:lang w:val="bg-BG"/>
              </w:rPr>
              <w:t>•</w:t>
            </w:r>
            <w:r w:rsidRPr="00057E49">
              <w:rPr>
                <w:rFonts w:cstheme="minorHAnsi"/>
                <w:bCs/>
                <w:lang w:val="bg-BG"/>
              </w:rPr>
              <w:tab/>
              <w:t>обучение, включително индивидуално обучение и обмен на най-добри практики.</w:t>
            </w:r>
          </w:p>
          <w:p w14:paraId="55DC6354" w14:textId="15D2510A" w:rsidR="00057E49" w:rsidRDefault="00057E49" w:rsidP="00057E49">
            <w:pPr>
              <w:pStyle w:val="a4"/>
              <w:numPr>
                <w:ilvl w:val="0"/>
                <w:numId w:val="11"/>
              </w:numPr>
              <w:jc w:val="both"/>
              <w:rPr>
                <w:rFonts w:cstheme="minorHAnsi"/>
                <w:bCs/>
                <w:lang w:val="bg-BG"/>
              </w:rPr>
            </w:pPr>
            <w:r w:rsidRPr="00057E49">
              <w:rPr>
                <w:rFonts w:cstheme="minorHAnsi"/>
                <w:bCs/>
                <w:lang w:val="bg-BG"/>
              </w:rPr>
              <w:t>Увеличаване на потреблението на продукти от сектора на плодовете и зеленчуците, независимо дали са в пресен или преработен вид;</w:t>
            </w:r>
          </w:p>
          <w:p w14:paraId="6E7B9FEA" w14:textId="77777777" w:rsidR="00057E49" w:rsidRPr="00057E49" w:rsidRDefault="00057E49" w:rsidP="00057E49">
            <w:pPr>
              <w:jc w:val="both"/>
              <w:rPr>
                <w:rFonts w:cstheme="minorHAnsi"/>
                <w:bCs/>
                <w:lang w:val="bg-BG"/>
              </w:rPr>
            </w:pPr>
            <w:r w:rsidRPr="00057E49">
              <w:rPr>
                <w:rFonts w:cstheme="minorHAnsi"/>
                <w:bCs/>
                <w:lang w:val="bg-BG"/>
              </w:rPr>
              <w:t>•</w:t>
            </w:r>
            <w:r w:rsidRPr="00057E49">
              <w:rPr>
                <w:rFonts w:cstheme="minorHAnsi"/>
                <w:bCs/>
                <w:lang w:val="bg-BG"/>
              </w:rPr>
              <w:tab/>
              <w:t>прилагане на европейските и националните схеми за качество;</w:t>
            </w:r>
          </w:p>
          <w:p w14:paraId="407B9BEA" w14:textId="17B2D2A4" w:rsidR="00057E49" w:rsidRPr="00057E49" w:rsidRDefault="00057E49" w:rsidP="00057E49">
            <w:pPr>
              <w:jc w:val="both"/>
              <w:rPr>
                <w:rFonts w:cstheme="minorHAnsi"/>
                <w:bCs/>
                <w:lang w:val="bg-BG"/>
              </w:rPr>
            </w:pPr>
            <w:r w:rsidRPr="00057E49">
              <w:rPr>
                <w:rFonts w:cstheme="minorHAnsi"/>
                <w:bCs/>
                <w:lang w:val="bg-BG"/>
              </w:rPr>
              <w:t>•</w:t>
            </w:r>
            <w:r w:rsidRPr="00057E49">
              <w:rPr>
                <w:rFonts w:cstheme="minorHAnsi"/>
                <w:bCs/>
                <w:lang w:val="bg-BG"/>
              </w:rPr>
              <w:tab/>
              <w:t>прилагане на системи за проследяване и сертифициране, по-специално наблюдение на качеството на продуктите, продавани на крайните потребители.</w:t>
            </w:r>
          </w:p>
          <w:p w14:paraId="1B45B5E7" w14:textId="03EE05E6" w:rsidR="00057E49" w:rsidRDefault="00057E49" w:rsidP="00057E49">
            <w:pPr>
              <w:pStyle w:val="a4"/>
              <w:numPr>
                <w:ilvl w:val="0"/>
                <w:numId w:val="11"/>
              </w:numPr>
              <w:jc w:val="both"/>
              <w:rPr>
                <w:rFonts w:cstheme="minorHAnsi"/>
                <w:bCs/>
                <w:lang w:val="bg-BG"/>
              </w:rPr>
            </w:pPr>
            <w:r w:rsidRPr="00057E49">
              <w:rPr>
                <w:rFonts w:cstheme="minorHAnsi"/>
                <w:bCs/>
                <w:lang w:val="bg-BG"/>
              </w:rPr>
              <w:t>Превенция на кризи и управление на риска, насочени към предотвратяване и справяне с кризи на пазарите в съответния сектор;</w:t>
            </w:r>
          </w:p>
          <w:p w14:paraId="5F3EBCBE" w14:textId="77777777" w:rsidR="00057E49" w:rsidRPr="00057E49" w:rsidRDefault="00057E49" w:rsidP="00057E49">
            <w:pPr>
              <w:jc w:val="both"/>
              <w:rPr>
                <w:rFonts w:cstheme="minorHAnsi"/>
                <w:bCs/>
                <w:lang w:val="bg-BG"/>
              </w:rPr>
            </w:pPr>
            <w:r w:rsidRPr="00057E49">
              <w:rPr>
                <w:rFonts w:cstheme="minorHAnsi"/>
                <w:bCs/>
                <w:lang w:val="bg-BG"/>
              </w:rPr>
              <w:t>•</w:t>
            </w:r>
            <w:r w:rsidRPr="00057E49">
              <w:rPr>
                <w:rFonts w:cstheme="minorHAnsi"/>
                <w:bCs/>
                <w:lang w:val="bg-BG"/>
              </w:rPr>
              <w:tab/>
              <w:t>учредяване, набиране на средства и попълване на взаимоспомагателни фондове от организации на производители и асоциации на организации на производители, признати съгласно Регламент (ЕС) № 1308/2013;</w:t>
            </w:r>
          </w:p>
          <w:p w14:paraId="04DBB246" w14:textId="77777777" w:rsidR="00057E49" w:rsidRPr="00057E49" w:rsidRDefault="00057E49" w:rsidP="00057E49">
            <w:pPr>
              <w:jc w:val="both"/>
              <w:rPr>
                <w:rFonts w:cstheme="minorHAnsi"/>
                <w:bCs/>
                <w:lang w:val="bg-BG"/>
              </w:rPr>
            </w:pPr>
            <w:r w:rsidRPr="00057E49">
              <w:rPr>
                <w:rFonts w:cstheme="minorHAnsi"/>
                <w:bCs/>
                <w:lang w:val="bg-BG"/>
              </w:rPr>
              <w:t>•</w:t>
            </w:r>
            <w:r w:rsidRPr="00057E49">
              <w:rPr>
                <w:rFonts w:cstheme="minorHAnsi"/>
                <w:bCs/>
                <w:lang w:val="bg-BG"/>
              </w:rPr>
              <w:tab/>
              <w:t>инвестиции в материални и нематериални активи за по-ефективно управление на количествата, пуснати на пазара;</w:t>
            </w:r>
          </w:p>
          <w:p w14:paraId="7B52D475" w14:textId="77777777" w:rsidR="00057E49" w:rsidRPr="00057E49" w:rsidRDefault="00057E49" w:rsidP="00057E49">
            <w:pPr>
              <w:jc w:val="both"/>
              <w:rPr>
                <w:rFonts w:cstheme="minorHAnsi"/>
                <w:bCs/>
                <w:lang w:val="bg-BG"/>
              </w:rPr>
            </w:pPr>
            <w:r w:rsidRPr="00057E49">
              <w:rPr>
                <w:rFonts w:cstheme="minorHAnsi"/>
                <w:bCs/>
                <w:lang w:val="bg-BG"/>
              </w:rPr>
              <w:t>•</w:t>
            </w:r>
            <w:r w:rsidRPr="00057E49">
              <w:rPr>
                <w:rFonts w:cstheme="minorHAnsi"/>
                <w:bCs/>
                <w:lang w:val="bg-BG"/>
              </w:rPr>
              <w:tab/>
              <w:t>колективно складиране на продукти, произведени от организацията на производителите или от членове на организацията на производителите, включително, когато е необходимо, колективно обработване, за да се улесни складирането;</w:t>
            </w:r>
          </w:p>
          <w:p w14:paraId="7C04045E" w14:textId="4121C619" w:rsidR="00057E49" w:rsidRPr="00057E49" w:rsidRDefault="00057E49" w:rsidP="00057E49">
            <w:pPr>
              <w:jc w:val="both"/>
              <w:rPr>
                <w:rFonts w:cstheme="minorHAnsi"/>
                <w:bCs/>
                <w:lang w:val="bg-BG"/>
              </w:rPr>
            </w:pPr>
            <w:r w:rsidRPr="00057E49">
              <w:rPr>
                <w:rFonts w:cstheme="minorHAnsi"/>
                <w:bCs/>
                <w:lang w:val="bg-BG"/>
              </w:rPr>
              <w:t>•</w:t>
            </w:r>
            <w:r w:rsidRPr="00057E49">
              <w:rPr>
                <w:rFonts w:cstheme="minorHAnsi"/>
                <w:bCs/>
                <w:lang w:val="bg-BG"/>
              </w:rPr>
              <w:tab/>
              <w:t>неприбиране на реколтата, състоящо се в прекратяване на текущия цикъл на производство от съответната площ, когато продуктът е добре развит и има добро, солидно и подходящо за продажба качество, с изключение на унищожаването на продуктите поради климатични събития или болест;</w:t>
            </w:r>
          </w:p>
          <w:p w14:paraId="412883D5" w14:textId="77777777" w:rsidR="00057E49" w:rsidRPr="00057E49" w:rsidRDefault="00057E49" w:rsidP="00057E49">
            <w:pPr>
              <w:jc w:val="both"/>
              <w:rPr>
                <w:rFonts w:cstheme="minorHAnsi"/>
                <w:bCs/>
                <w:lang w:val="bg-BG"/>
              </w:rPr>
            </w:pPr>
            <w:r w:rsidRPr="00057E49">
              <w:rPr>
                <w:rFonts w:cstheme="minorHAnsi"/>
                <w:bCs/>
                <w:lang w:val="bg-BG"/>
              </w:rPr>
              <w:t>•</w:t>
            </w:r>
            <w:r w:rsidRPr="00057E49">
              <w:rPr>
                <w:rFonts w:cstheme="minorHAnsi"/>
                <w:bCs/>
                <w:lang w:val="bg-BG"/>
              </w:rPr>
              <w:tab/>
              <w:t>застраховане на реколтата и на продукцията, което допринася за запазване на доходите на производителите, когато има загуби вследствие на природни бедствия, неблагоприятни климатични явления, болести или нашествия от вредители, и в същото време гарантира, че бенефициерите предприемат необходимите превантивни мерки спрямо рисковете;</w:t>
            </w:r>
          </w:p>
          <w:p w14:paraId="4A565B9E" w14:textId="77777777" w:rsidR="00057E49" w:rsidRPr="00057E49" w:rsidRDefault="00057E49" w:rsidP="00057E49">
            <w:pPr>
              <w:jc w:val="both"/>
              <w:rPr>
                <w:rFonts w:cstheme="minorHAnsi"/>
                <w:bCs/>
                <w:lang w:val="bg-BG"/>
              </w:rPr>
            </w:pPr>
            <w:r w:rsidRPr="00057E49">
              <w:rPr>
                <w:rFonts w:cstheme="minorHAnsi"/>
                <w:bCs/>
                <w:lang w:val="bg-BG"/>
              </w:rPr>
              <w:lastRenderedPageBreak/>
              <w:t>•</w:t>
            </w:r>
            <w:r w:rsidRPr="00057E49">
              <w:rPr>
                <w:rFonts w:cstheme="minorHAnsi"/>
                <w:bCs/>
                <w:lang w:val="bg-BG"/>
              </w:rPr>
              <w:tab/>
              <w:t>индивидуално обучение за други организации на производители и асоциации на организации на производители, признати съгласно Регламент (ЕС) № 1308/2013, или за отделни производители;</w:t>
            </w:r>
          </w:p>
          <w:p w14:paraId="6E05A30C" w14:textId="797EF4C3" w:rsidR="00057E49" w:rsidRDefault="00057E49" w:rsidP="00057E49">
            <w:pPr>
              <w:jc w:val="both"/>
              <w:rPr>
                <w:rFonts w:cstheme="minorHAnsi"/>
                <w:bCs/>
                <w:lang w:val="bg-BG"/>
              </w:rPr>
            </w:pPr>
            <w:r w:rsidRPr="00057E49">
              <w:rPr>
                <w:rFonts w:cstheme="minorHAnsi"/>
                <w:bCs/>
                <w:lang w:val="bg-BG"/>
              </w:rPr>
              <w:t>•</w:t>
            </w:r>
            <w:r w:rsidRPr="00057E49">
              <w:rPr>
                <w:rFonts w:cstheme="minorHAnsi"/>
                <w:bCs/>
                <w:lang w:val="bg-BG"/>
              </w:rPr>
              <w:tab/>
              <w:t>изпълнение и управление на санитарните и фитосанитарните изисквания на трета държава на територията на Съюза, така че да се улесни достъпът до пазарите на трети държави;</w:t>
            </w:r>
          </w:p>
          <w:p w14:paraId="694CFDB7" w14:textId="05A3F327" w:rsidR="00057E49" w:rsidRDefault="00057E49" w:rsidP="00057E49">
            <w:pPr>
              <w:jc w:val="both"/>
              <w:rPr>
                <w:rFonts w:cstheme="minorHAnsi"/>
                <w:bCs/>
                <w:lang w:val="bg-BG"/>
              </w:rPr>
            </w:pPr>
            <w:r w:rsidRPr="00057E49">
              <w:rPr>
                <w:rFonts w:cstheme="minorHAnsi"/>
                <w:bCs/>
                <w:lang w:val="bg-BG"/>
              </w:rPr>
              <w:t>•</w:t>
            </w:r>
            <w:r w:rsidRPr="00057E49">
              <w:rPr>
                <w:rFonts w:cstheme="minorHAnsi"/>
                <w:bCs/>
                <w:lang w:val="bg-BG"/>
              </w:rPr>
              <w:tab/>
              <w:t>консултантски услуги, техническа помощ, обучение и обмен на добри практики, по-специално по отношение на техники за устойчив контрол на вредителите, устойчива употреба на пестициди или ветеринарни лекарства, както и използване на организирани платформи за търговия и стокови борси на спот и фючърсни пазари;</w:t>
            </w:r>
          </w:p>
          <w:p w14:paraId="5D64ED31" w14:textId="623658E3" w:rsidR="00057E49" w:rsidRPr="00972D42" w:rsidRDefault="00057E49" w:rsidP="00972D42">
            <w:pPr>
              <w:pStyle w:val="a4"/>
              <w:numPr>
                <w:ilvl w:val="0"/>
                <w:numId w:val="25"/>
              </w:numPr>
              <w:ind w:left="0" w:firstLine="35"/>
              <w:jc w:val="both"/>
              <w:rPr>
                <w:rFonts w:cstheme="minorHAnsi"/>
                <w:bCs/>
                <w:lang w:val="bg-BG"/>
              </w:rPr>
            </w:pPr>
            <w:r w:rsidRPr="00972D42">
              <w:rPr>
                <w:rFonts w:cstheme="minorHAnsi"/>
                <w:bCs/>
                <w:lang w:val="bg-BG"/>
              </w:rPr>
              <w:t>комуникационни дейности, насочени към повишаване на осведомеността и инфо</w:t>
            </w:r>
            <w:r w:rsidR="00972D42" w:rsidRPr="00972D42">
              <w:rPr>
                <w:rFonts w:cstheme="minorHAnsi"/>
                <w:bCs/>
                <w:lang w:val="bg-BG"/>
              </w:rPr>
              <w:t>рмиране на потребителите;</w:t>
            </w:r>
          </w:p>
          <w:p w14:paraId="65557F91" w14:textId="77777777" w:rsidR="00972D42" w:rsidRPr="00972D42" w:rsidRDefault="00972D42" w:rsidP="00972D42">
            <w:pPr>
              <w:pStyle w:val="a4"/>
              <w:numPr>
                <w:ilvl w:val="0"/>
                <w:numId w:val="25"/>
              </w:numPr>
              <w:ind w:left="0" w:firstLine="0"/>
              <w:jc w:val="both"/>
              <w:rPr>
                <w:rFonts w:cstheme="minorHAnsi"/>
                <w:bCs/>
                <w:lang w:val="bg-BG"/>
              </w:rPr>
            </w:pPr>
            <w:r w:rsidRPr="00972D42">
              <w:rPr>
                <w:rFonts w:cstheme="minorHAnsi"/>
                <w:bCs/>
                <w:lang w:val="bg-BG"/>
              </w:rPr>
              <w:t>презасаждане на овощни градини или маслинови насаждения, когато това е необходимо поради задължително изкореняване по съображения, свързани със здравето на човека или растенията, по инструкция на компетентния орган на държавата членка, или за адаптиране към измененията на климата;</w:t>
            </w:r>
          </w:p>
          <w:p w14:paraId="1C0BD0D8" w14:textId="77777777" w:rsidR="00972D42" w:rsidRPr="00057E49" w:rsidRDefault="00972D42" w:rsidP="00972D42">
            <w:pPr>
              <w:jc w:val="both"/>
              <w:rPr>
                <w:rFonts w:cstheme="minorHAnsi"/>
                <w:bCs/>
                <w:lang w:val="bg-BG"/>
              </w:rPr>
            </w:pPr>
            <w:r w:rsidRPr="00057E49">
              <w:rPr>
                <w:rFonts w:cstheme="minorHAnsi"/>
                <w:bCs/>
                <w:lang w:val="bg-BG"/>
              </w:rPr>
              <w:t>•</w:t>
            </w:r>
            <w:r w:rsidRPr="00057E49">
              <w:rPr>
                <w:rFonts w:cstheme="minorHAnsi"/>
                <w:bCs/>
                <w:lang w:val="bg-BG"/>
              </w:rPr>
              <w:tab/>
              <w:t>изтегляне от пазара за свободно разпространение или други дестинации, включително, когато е необходимо, обработване за улесняването на това изтегляне;</w:t>
            </w:r>
          </w:p>
          <w:p w14:paraId="0C57A8EB" w14:textId="77777777" w:rsidR="00972D42" w:rsidRPr="00057E49" w:rsidRDefault="00972D42" w:rsidP="00972D42">
            <w:pPr>
              <w:jc w:val="both"/>
              <w:rPr>
                <w:rFonts w:cstheme="minorHAnsi"/>
                <w:bCs/>
                <w:lang w:val="bg-BG"/>
              </w:rPr>
            </w:pPr>
            <w:r w:rsidRPr="00057E49">
              <w:rPr>
                <w:rFonts w:cstheme="minorHAnsi"/>
                <w:bCs/>
                <w:lang w:val="bg-BG"/>
              </w:rPr>
              <w:t>•</w:t>
            </w:r>
            <w:r w:rsidRPr="00057E49">
              <w:rPr>
                <w:rFonts w:cstheme="minorHAnsi"/>
                <w:bCs/>
                <w:lang w:val="bg-BG"/>
              </w:rPr>
              <w:tab/>
              <w:t>събиране на реколтата на зелено, състоящо се в прибиране на цялата реколта от неузрели, негодни за предлагане на пазара продукти от дадена площ, които не са били увредени преди събирането на реколтата на зелено поради климатични причини, болест или друго;</w:t>
            </w:r>
          </w:p>
          <w:p w14:paraId="2B4DDE4A" w14:textId="77777777" w:rsidR="00972D42" w:rsidRPr="00057E49" w:rsidRDefault="00972D42" w:rsidP="00057E49">
            <w:pPr>
              <w:jc w:val="both"/>
              <w:rPr>
                <w:rFonts w:cstheme="minorHAnsi"/>
                <w:bCs/>
                <w:lang w:val="bg-BG"/>
              </w:rPr>
            </w:pPr>
          </w:p>
          <w:p w14:paraId="5AFEDE6B" w14:textId="5BE8CF36" w:rsidR="00757467" w:rsidRPr="00EB3709" w:rsidRDefault="00972D42" w:rsidP="00695400">
            <w:pPr>
              <w:ind w:firstLine="454"/>
              <w:jc w:val="both"/>
              <w:rPr>
                <w:rFonts w:cstheme="minorHAnsi"/>
                <w:lang w:val="bg-BG"/>
              </w:rPr>
            </w:pPr>
            <w:r w:rsidRPr="00972D42">
              <w:rPr>
                <w:rFonts w:cstheme="minorHAnsi"/>
                <w:lang w:val="bg-BG"/>
              </w:rPr>
              <w:t>Последните три</w:t>
            </w:r>
            <w:r w:rsidR="007D4FBB">
              <w:rPr>
                <w:rFonts w:cstheme="minorHAnsi"/>
                <w:lang w:val="bg-BG"/>
              </w:rPr>
              <w:t xml:space="preserve"> </w:t>
            </w:r>
            <w:r w:rsidRPr="00972D42">
              <w:rPr>
                <w:rFonts w:cstheme="minorHAnsi"/>
                <w:lang w:val="bg-BG"/>
              </w:rPr>
              <w:t>и</w:t>
            </w:r>
            <w:r w:rsidR="00DF402C" w:rsidRPr="00972D42">
              <w:rPr>
                <w:rFonts w:cstheme="minorHAnsi"/>
                <w:lang w:val="bg-BG"/>
              </w:rPr>
              <w:t xml:space="preserve">нтервенции, посочени в т. 10, не следва </w:t>
            </w:r>
            <w:r w:rsidRPr="00972D42">
              <w:rPr>
                <w:rFonts w:cstheme="minorHAnsi"/>
                <w:lang w:val="bg-BG"/>
              </w:rPr>
              <w:t xml:space="preserve">да </w:t>
            </w:r>
            <w:r w:rsidR="00DF402C" w:rsidRPr="00972D42">
              <w:rPr>
                <w:rFonts w:cstheme="minorHAnsi"/>
                <w:lang w:val="bg-BG"/>
              </w:rPr>
              <w:t>надвишават една трета от общите разходи по оперативните програми.</w:t>
            </w:r>
            <w:r w:rsidR="009F77E5">
              <w:rPr>
                <w:rFonts w:cstheme="minorHAnsi"/>
                <w:lang w:val="bg-BG"/>
              </w:rPr>
              <w:t xml:space="preserve"> </w:t>
            </w:r>
          </w:p>
          <w:p w14:paraId="4155EE2E" w14:textId="7DB7025E" w:rsidR="005F556B" w:rsidRPr="00EB3709" w:rsidRDefault="002C0832" w:rsidP="00695400">
            <w:pPr>
              <w:ind w:firstLine="454"/>
              <w:jc w:val="both"/>
              <w:rPr>
                <w:rFonts w:cstheme="minorHAnsi"/>
                <w:lang w:val="bg-BG"/>
              </w:rPr>
            </w:pPr>
            <w:r>
              <w:rPr>
                <w:rFonts w:cstheme="minorHAnsi"/>
                <w:lang w:val="bg-BG"/>
              </w:rPr>
              <w:t xml:space="preserve">Асоциациите на организации </w:t>
            </w:r>
            <w:r w:rsidR="00A31DF4" w:rsidRPr="00EB3709">
              <w:rPr>
                <w:rFonts w:cstheme="minorHAnsi"/>
                <w:lang w:val="bg-BG"/>
              </w:rPr>
              <w:t>на производители следва да представят цялостна или частична оперативна програма, състояща се от интервенции, които не са реализирани от членуващите в тях организации в рамките на техните оперативни програми. За оперативните</w:t>
            </w:r>
            <w:r w:rsidR="00094E54" w:rsidRPr="00EB3709">
              <w:rPr>
                <w:rFonts w:cstheme="minorHAnsi"/>
                <w:lang w:val="bg-BG"/>
              </w:rPr>
              <w:t xml:space="preserve"> програми на асоциациите на ор</w:t>
            </w:r>
            <w:r w:rsidR="00A31DF4" w:rsidRPr="00EB3709">
              <w:rPr>
                <w:rFonts w:cstheme="minorHAnsi"/>
                <w:lang w:val="bg-BG"/>
              </w:rPr>
              <w:t>ганизациите на производителите важат същите правила, както за оперативните</w:t>
            </w:r>
            <w:r w:rsidR="00B40105" w:rsidRPr="00EB3709">
              <w:rPr>
                <w:rFonts w:cstheme="minorHAnsi"/>
                <w:lang w:val="bg-BG"/>
              </w:rPr>
              <w:t xml:space="preserve"> програми </w:t>
            </w:r>
            <w:r w:rsidR="00634DE4">
              <w:rPr>
                <w:rFonts w:cstheme="minorHAnsi"/>
                <w:lang w:val="bg-BG"/>
              </w:rPr>
              <w:t xml:space="preserve">на </w:t>
            </w:r>
            <w:r>
              <w:rPr>
                <w:rFonts w:cstheme="minorHAnsi"/>
                <w:lang w:val="bg-BG"/>
              </w:rPr>
              <w:t>организациите на производители</w:t>
            </w:r>
            <w:r w:rsidR="00B40105" w:rsidRPr="00EB3709">
              <w:rPr>
                <w:rFonts w:cstheme="minorHAnsi"/>
                <w:lang w:val="bg-BG"/>
              </w:rPr>
              <w:t xml:space="preserve"> </w:t>
            </w:r>
            <w:r w:rsidR="00DF402C" w:rsidRPr="00143D16">
              <w:rPr>
                <w:rFonts w:cstheme="minorHAnsi"/>
                <w:lang w:val="bg-BG"/>
              </w:rPr>
              <w:t>и те се разглеждат с оперативните програми на членуващите в асоциацията организации</w:t>
            </w:r>
            <w:r w:rsidR="00B40105" w:rsidRPr="00EB3709">
              <w:rPr>
                <w:rFonts w:cstheme="minorHAnsi"/>
                <w:lang w:val="bg-BG"/>
              </w:rPr>
              <w:t xml:space="preserve">. </w:t>
            </w:r>
          </w:p>
          <w:p w14:paraId="6BA36231" w14:textId="77777777" w:rsidR="006C25D6" w:rsidRPr="006C25D6" w:rsidRDefault="006C25D6" w:rsidP="006C25D6">
            <w:pPr>
              <w:jc w:val="both"/>
              <w:rPr>
                <w:rFonts w:cstheme="minorHAnsi"/>
                <w:lang w:val="bg-BG"/>
              </w:rPr>
            </w:pPr>
          </w:p>
          <w:p w14:paraId="54214B5D" w14:textId="34342619" w:rsidR="00E745FE" w:rsidRPr="00EB3709" w:rsidRDefault="00E745FE" w:rsidP="008A49BF">
            <w:pPr>
              <w:widowControl w:val="0"/>
              <w:autoSpaceDE w:val="0"/>
              <w:autoSpaceDN w:val="0"/>
              <w:adjustRightInd w:val="0"/>
              <w:ind w:firstLine="480"/>
              <w:jc w:val="both"/>
              <w:rPr>
                <w:rFonts w:cstheme="minorHAnsi"/>
                <w:lang w:val="bg-BG"/>
              </w:rPr>
            </w:pPr>
          </w:p>
        </w:tc>
      </w:tr>
    </w:tbl>
    <w:p w14:paraId="7B0A076F" w14:textId="77777777" w:rsidR="00B92EB3" w:rsidRPr="00143D16" w:rsidRDefault="00B92EB3" w:rsidP="005F556B">
      <w:pPr>
        <w:spacing w:line="240" w:lineRule="auto"/>
        <w:jc w:val="both"/>
        <w:rPr>
          <w:b/>
          <w:lang w:val="bg-BG"/>
        </w:rPr>
      </w:pPr>
    </w:p>
    <w:p w14:paraId="4ACC2C67" w14:textId="77777777" w:rsidR="00B92EB3" w:rsidRPr="0046113A" w:rsidRDefault="00B92EB3" w:rsidP="0046113A">
      <w:pPr>
        <w:pStyle w:val="a4"/>
        <w:numPr>
          <w:ilvl w:val="0"/>
          <w:numId w:val="2"/>
        </w:numPr>
        <w:spacing w:line="240" w:lineRule="auto"/>
        <w:jc w:val="both"/>
        <w:rPr>
          <w:b/>
          <w:lang w:val="bg-BG"/>
        </w:rPr>
      </w:pPr>
      <w:r w:rsidRPr="0046113A">
        <w:rPr>
          <w:b/>
          <w:lang w:val="bg-BG"/>
        </w:rPr>
        <w:t>Съвместимост на интервенцията със споразумението на СТО за селското стопанство:</w:t>
      </w:r>
    </w:p>
    <w:p w14:paraId="15D047A8" w14:textId="77777777" w:rsidR="00B92EB3" w:rsidRDefault="00B92EB3" w:rsidP="005F556B">
      <w:pPr>
        <w:spacing w:line="240" w:lineRule="auto"/>
        <w:jc w:val="both"/>
        <w:rPr>
          <w:i/>
          <w:lang w:val="bg-BG"/>
        </w:rPr>
      </w:pPr>
      <w:r>
        <w:rPr>
          <w:i/>
          <w:lang w:val="bg-BG"/>
        </w:rPr>
        <w:t>/</w:t>
      </w:r>
      <w:r w:rsidRPr="00B92EB3">
        <w:rPr>
          <w:i/>
          <w:lang w:val="bg-BG"/>
        </w:rPr>
        <w:t xml:space="preserve">За всяка интервенция, която </w:t>
      </w:r>
      <w:r w:rsidRPr="00B92EB3">
        <w:rPr>
          <w:i/>
          <w:u w:val="single"/>
          <w:lang w:val="bg-BG"/>
        </w:rPr>
        <w:t>се</w:t>
      </w:r>
      <w:r w:rsidRPr="00B92EB3">
        <w:rPr>
          <w:i/>
          <w:lang w:val="bg-BG"/>
        </w:rPr>
        <w:t xml:space="preserve"> основава на видовете интервенции, изброени в приложение II към регламент</w:t>
      </w:r>
      <w:r>
        <w:rPr>
          <w:i/>
          <w:lang w:val="bg-BG"/>
        </w:rPr>
        <w:t>а за Стратегическите планове по ОСП</w:t>
      </w:r>
      <w:r w:rsidRPr="00B92EB3">
        <w:rPr>
          <w:i/>
          <w:lang w:val="bg-BG"/>
        </w:rPr>
        <w:t xml:space="preserve">, </w:t>
      </w:r>
      <w:r>
        <w:rPr>
          <w:i/>
          <w:lang w:val="bg-BG"/>
        </w:rPr>
        <w:t xml:space="preserve">следва да се опише </w:t>
      </w:r>
      <w:r w:rsidRPr="00B92EB3">
        <w:rPr>
          <w:i/>
          <w:lang w:val="bg-BG"/>
        </w:rPr>
        <w:t>как тя спазва съответните разпоредби на приложение 2 към Споразумението на СТО за селското</w:t>
      </w:r>
      <w:r>
        <w:rPr>
          <w:i/>
          <w:lang w:val="bg-BG"/>
        </w:rPr>
        <w:t xml:space="preserve"> стопанство (както е посочено в член 10</w:t>
      </w:r>
      <w:r w:rsidRPr="00B92EB3">
        <w:rPr>
          <w:i/>
          <w:lang w:val="bg-BG"/>
        </w:rPr>
        <w:t xml:space="preserve"> и в приложение II към </w:t>
      </w:r>
      <w:r>
        <w:rPr>
          <w:i/>
          <w:lang w:val="bg-BG"/>
        </w:rPr>
        <w:t>същия</w:t>
      </w:r>
      <w:r w:rsidRPr="00B92EB3">
        <w:rPr>
          <w:i/>
          <w:lang w:val="bg-BG"/>
        </w:rPr>
        <w:t xml:space="preserve"> регламент</w:t>
      </w:r>
      <w:r>
        <w:rPr>
          <w:i/>
          <w:lang w:val="bg-BG"/>
        </w:rPr>
        <w:t>).</w:t>
      </w:r>
      <w:r w:rsidRPr="00B92EB3">
        <w:rPr>
          <w:i/>
          <w:lang w:val="bg-BG"/>
        </w:rPr>
        <w:t xml:space="preserve"> За всяка интервенция, която </w:t>
      </w:r>
      <w:r w:rsidRPr="00B92EB3">
        <w:rPr>
          <w:i/>
          <w:u w:val="single"/>
          <w:lang w:val="bg-BG"/>
        </w:rPr>
        <w:t>не се</w:t>
      </w:r>
      <w:r w:rsidRPr="00B92EB3">
        <w:rPr>
          <w:i/>
          <w:lang w:val="bg-BG"/>
        </w:rPr>
        <w:t xml:space="preserve"> основава на видовете интервенции, изброени в приложение II към настоящия регламент, как спазва съответните разпоредби на член 6.5 или приложение 2 към Споразумението на СТО за селското стопанство</w:t>
      </w:r>
      <w:r>
        <w:rPr>
          <w:i/>
          <w:lang w:val="bg-BG"/>
        </w:rPr>
        <w:t>/</w:t>
      </w:r>
    </w:p>
    <w:tbl>
      <w:tblPr>
        <w:tblStyle w:val="a3"/>
        <w:tblW w:w="0" w:type="auto"/>
        <w:tblLook w:val="04A0" w:firstRow="1" w:lastRow="0" w:firstColumn="1" w:lastColumn="0" w:noHBand="0" w:noVBand="1"/>
      </w:tblPr>
      <w:tblGrid>
        <w:gridCol w:w="9016"/>
      </w:tblGrid>
      <w:tr w:rsidR="00695400" w:rsidRPr="00390E4D" w14:paraId="6CF3F1D2" w14:textId="77777777" w:rsidTr="00695400">
        <w:tc>
          <w:tcPr>
            <w:tcW w:w="9016" w:type="dxa"/>
          </w:tcPr>
          <w:p w14:paraId="0E3D9E70" w14:textId="2B70461F" w:rsidR="00695400" w:rsidRDefault="00695400" w:rsidP="002C0832">
            <w:pPr>
              <w:spacing w:after="200" w:line="276" w:lineRule="auto"/>
              <w:jc w:val="both"/>
              <w:rPr>
                <w:b/>
                <w:lang w:val="bg-BG"/>
              </w:rPr>
            </w:pPr>
            <w:r w:rsidRPr="00695400">
              <w:rPr>
                <w:lang w:val="bg-BG"/>
              </w:rPr>
              <w:t xml:space="preserve">Видовете интервенции допустими за изпълнение в рамките на оперативната програма  отговарят на критериите на Приложение </w:t>
            </w:r>
            <w:r w:rsidRPr="00695400">
              <w:rPr>
                <w:lang w:val="en-US"/>
              </w:rPr>
              <w:t>II</w:t>
            </w:r>
            <w:r w:rsidRPr="00695400">
              <w:rPr>
                <w:lang w:val="bg-BG"/>
              </w:rPr>
              <w:t xml:space="preserve"> на Регламент ХХХХ/202Х  и  са в съответствие с приложение 2 към Споразумението на СТО за селското стопанство </w:t>
            </w:r>
            <w:r w:rsidRPr="00143D16">
              <w:rPr>
                <w:lang w:val="bg-BG"/>
              </w:rPr>
              <w:t>(</w:t>
            </w:r>
            <w:r w:rsidRPr="00695400">
              <w:rPr>
                <w:lang w:val="bg-BG"/>
              </w:rPr>
              <w:t>параграф 2, 8, 11 и 12</w:t>
            </w:r>
            <w:r w:rsidRPr="00143D16">
              <w:rPr>
                <w:lang w:val="bg-BG"/>
              </w:rPr>
              <w:t>)</w:t>
            </w:r>
            <w:r w:rsidRPr="00695400">
              <w:rPr>
                <w:lang w:val="bg-BG"/>
              </w:rPr>
              <w:t>.</w:t>
            </w:r>
          </w:p>
        </w:tc>
      </w:tr>
    </w:tbl>
    <w:p w14:paraId="1960FD0E" w14:textId="77777777" w:rsidR="00695400" w:rsidRDefault="00695400" w:rsidP="005F556B">
      <w:pPr>
        <w:spacing w:line="240" w:lineRule="auto"/>
        <w:jc w:val="both"/>
        <w:rPr>
          <w:i/>
          <w:lang w:val="bg-BG"/>
        </w:rPr>
      </w:pPr>
    </w:p>
    <w:p w14:paraId="51F631DF" w14:textId="77777777" w:rsidR="005F556B" w:rsidRPr="0046113A" w:rsidRDefault="005F556B" w:rsidP="0046113A">
      <w:pPr>
        <w:pStyle w:val="a4"/>
        <w:numPr>
          <w:ilvl w:val="0"/>
          <w:numId w:val="2"/>
        </w:numPr>
        <w:spacing w:line="240" w:lineRule="auto"/>
        <w:jc w:val="both"/>
        <w:rPr>
          <w:b/>
          <w:lang w:val="bg-BG"/>
        </w:rPr>
      </w:pPr>
      <w:r w:rsidRPr="0046113A">
        <w:rPr>
          <w:b/>
          <w:lang w:val="bg-BG"/>
        </w:rPr>
        <w:t xml:space="preserve">Нива на подпомагане / премии / методи за изчисляване (включително диференциации за групи от територии, където е приложимо) и, когато е приложимо, </w:t>
      </w:r>
      <w:r w:rsidRPr="0046113A">
        <w:rPr>
          <w:b/>
          <w:lang w:val="bg-BG"/>
        </w:rPr>
        <w:lastRenderedPageBreak/>
        <w:t xml:space="preserve">кратко обяснение защо посочените са подходящи за постигане на целите, </w:t>
      </w:r>
      <w:r w:rsidR="00950149" w:rsidRPr="0046113A">
        <w:rPr>
          <w:b/>
          <w:lang w:val="bg-BG"/>
        </w:rPr>
        <w:t>(</w:t>
      </w:r>
      <w:r w:rsidRPr="0046113A">
        <w:rPr>
          <w:b/>
          <w:lang w:val="bg-BG"/>
        </w:rPr>
        <w:t>също и по отношение на базовите изисквания</w:t>
      </w:r>
      <w:r w:rsidR="00950149" w:rsidRPr="0046113A">
        <w:rPr>
          <w:b/>
          <w:lang w:val="bg-BG"/>
        </w:rPr>
        <w:t>)</w:t>
      </w:r>
      <w:r w:rsidRPr="0046113A">
        <w:rPr>
          <w:b/>
          <w:lang w:val="bg-BG"/>
        </w:rPr>
        <w:t>:</w:t>
      </w:r>
    </w:p>
    <w:p w14:paraId="6CE42AB9" w14:textId="77777777" w:rsidR="00BC2D56" w:rsidRPr="00BC2D56" w:rsidRDefault="00BC2D56" w:rsidP="00BC2D56">
      <w:pPr>
        <w:spacing w:after="0" w:line="240" w:lineRule="auto"/>
        <w:jc w:val="both"/>
        <w:rPr>
          <w:i/>
          <w:lang w:val="bg-BG"/>
        </w:rPr>
      </w:pPr>
      <w:r w:rsidRPr="00BC2D56">
        <w:rPr>
          <w:i/>
          <w:lang w:val="bg-BG"/>
        </w:rPr>
        <w:t>/</w:t>
      </w:r>
      <w:r w:rsidRPr="00BC2D56">
        <w:rPr>
          <w:b/>
          <w:i/>
          <w:lang w:val="bg-BG"/>
        </w:rPr>
        <w:t>информацията следва да включва:</w:t>
      </w:r>
      <w:r w:rsidRPr="00BC2D56">
        <w:rPr>
          <w:i/>
          <w:lang w:val="bg-BG"/>
        </w:rPr>
        <w:t xml:space="preserve"> формата и степента на подкрепа; методът за изчисляване на единичните суми на подпомагане и неговото сертифициране в съответствие с член 76; различните единни или средни единични суми на помощта</w:t>
      </w:r>
      <w:r w:rsidR="00950149">
        <w:rPr>
          <w:i/>
          <w:lang w:val="bg-BG"/>
        </w:rPr>
        <w:t xml:space="preserve"> в рамките на тази интервенция. /</w:t>
      </w:r>
    </w:p>
    <w:p w14:paraId="0847FEEF" w14:textId="77777777" w:rsidR="00BC2D56" w:rsidRDefault="00BC2D56" w:rsidP="005F556B">
      <w:pPr>
        <w:spacing w:line="240" w:lineRule="auto"/>
        <w:jc w:val="both"/>
        <w:rPr>
          <w:b/>
          <w:lang w:val="bg-BG"/>
        </w:rPr>
      </w:pPr>
    </w:p>
    <w:tbl>
      <w:tblPr>
        <w:tblStyle w:val="a3"/>
        <w:tblW w:w="0" w:type="auto"/>
        <w:tblLook w:val="04A0" w:firstRow="1" w:lastRow="0" w:firstColumn="1" w:lastColumn="0" w:noHBand="0" w:noVBand="1"/>
      </w:tblPr>
      <w:tblGrid>
        <w:gridCol w:w="9016"/>
      </w:tblGrid>
      <w:tr w:rsidR="005F556B" w:rsidRPr="00390E4D" w14:paraId="10FFF92C" w14:textId="77777777" w:rsidTr="00785A7F">
        <w:tc>
          <w:tcPr>
            <w:tcW w:w="9016" w:type="dxa"/>
          </w:tcPr>
          <w:p w14:paraId="59C8D0CF" w14:textId="3429E601" w:rsidR="00E9744E" w:rsidRDefault="00E9744E" w:rsidP="00E9744E">
            <w:pPr>
              <w:ind w:firstLine="454"/>
              <w:jc w:val="both"/>
              <w:rPr>
                <w:rFonts w:cstheme="minorHAnsi"/>
                <w:lang w:val="bg-BG"/>
              </w:rPr>
            </w:pPr>
            <w:r w:rsidRPr="00EB3709">
              <w:rPr>
                <w:rFonts w:cstheme="minorHAnsi"/>
                <w:lang w:val="bg-BG"/>
              </w:rPr>
              <w:t xml:space="preserve">Признатите </w:t>
            </w:r>
            <w:r w:rsidR="002C0832">
              <w:rPr>
                <w:rFonts w:cstheme="minorHAnsi"/>
                <w:lang w:val="bg-BG"/>
              </w:rPr>
              <w:t>организации на производители</w:t>
            </w:r>
            <w:r w:rsidRPr="00EB3709">
              <w:rPr>
                <w:rFonts w:cstheme="minorHAnsi"/>
                <w:lang w:val="bg-BG"/>
              </w:rPr>
              <w:t xml:space="preserve"> и </w:t>
            </w:r>
            <w:r w:rsidR="002C0832">
              <w:rPr>
                <w:rFonts w:cstheme="minorHAnsi"/>
                <w:lang w:val="bg-BG"/>
              </w:rPr>
              <w:t>асоциации на организации на производители</w:t>
            </w:r>
            <w:r w:rsidRPr="00EB3709">
              <w:rPr>
                <w:rFonts w:cstheme="minorHAnsi"/>
                <w:lang w:val="bg-BG"/>
              </w:rPr>
              <w:t xml:space="preserve"> кандидатстват за финансово подпомагане, като </w:t>
            </w:r>
            <w:r>
              <w:rPr>
                <w:rFonts w:cstheme="minorHAnsi"/>
                <w:lang w:val="bg-BG"/>
              </w:rPr>
              <w:t xml:space="preserve">следва да </w:t>
            </w:r>
            <w:r w:rsidRPr="00EB3709">
              <w:rPr>
                <w:rFonts w:cstheme="minorHAnsi"/>
                <w:lang w:val="bg-BG"/>
              </w:rPr>
              <w:t>създадат оперативен фонд.</w:t>
            </w:r>
            <w:r w:rsidRPr="008A49BF">
              <w:rPr>
                <w:rFonts w:cstheme="minorHAnsi"/>
                <w:lang w:val="bg-BG"/>
              </w:rPr>
              <w:t xml:space="preserve"> Оперативните програми трябва да бъдат финансирани от един оперативен фонд</w:t>
            </w:r>
            <w:r w:rsidRPr="00EB3709">
              <w:rPr>
                <w:rFonts w:cstheme="minorHAnsi"/>
                <w:lang w:val="bg-BG"/>
              </w:rPr>
              <w:t>.</w:t>
            </w:r>
            <w:r>
              <w:rPr>
                <w:rFonts w:cstheme="minorHAnsi"/>
                <w:lang w:val="bg-BG"/>
              </w:rPr>
              <w:t xml:space="preserve"> </w:t>
            </w:r>
            <w:r w:rsidRPr="00EB3709">
              <w:rPr>
                <w:rFonts w:cstheme="minorHAnsi"/>
                <w:lang w:val="bg-BG"/>
              </w:rPr>
              <w:t xml:space="preserve">Финансирането на оперативния фонд </w:t>
            </w:r>
            <w:r>
              <w:rPr>
                <w:rFonts w:cstheme="minorHAnsi"/>
                <w:lang w:val="bg-BG"/>
              </w:rPr>
              <w:t xml:space="preserve">се извършва </w:t>
            </w:r>
            <w:r w:rsidRPr="008A49BF">
              <w:rPr>
                <w:rFonts w:cstheme="minorHAnsi"/>
                <w:lang w:val="bg-BG"/>
              </w:rPr>
              <w:t xml:space="preserve">чрез финансови вноски от членовете на </w:t>
            </w:r>
            <w:r w:rsidR="002C0832">
              <w:rPr>
                <w:rFonts w:cstheme="minorHAnsi"/>
                <w:lang w:val="bg-BG"/>
              </w:rPr>
              <w:t>организацията/</w:t>
            </w:r>
            <w:r w:rsidR="002C0832" w:rsidRPr="00EB3709">
              <w:rPr>
                <w:rFonts w:cstheme="minorHAnsi"/>
                <w:lang w:val="bg-BG"/>
              </w:rPr>
              <w:t xml:space="preserve"> </w:t>
            </w:r>
            <w:r w:rsidR="002C0832">
              <w:rPr>
                <w:rFonts w:cstheme="minorHAnsi"/>
                <w:lang w:val="bg-BG"/>
              </w:rPr>
              <w:t>асоциацията на организации на производители</w:t>
            </w:r>
            <w:r w:rsidR="002C0832" w:rsidRPr="008A49BF">
              <w:rPr>
                <w:rFonts w:cstheme="minorHAnsi"/>
                <w:lang w:val="bg-BG"/>
              </w:rPr>
              <w:t xml:space="preserve"> </w:t>
            </w:r>
            <w:r w:rsidRPr="008A49BF">
              <w:rPr>
                <w:rFonts w:cstheme="minorHAnsi"/>
                <w:lang w:val="bg-BG"/>
              </w:rPr>
              <w:t xml:space="preserve">или от самата </w:t>
            </w:r>
            <w:r w:rsidR="002C0832">
              <w:rPr>
                <w:rFonts w:cstheme="minorHAnsi"/>
                <w:lang w:val="bg-BG"/>
              </w:rPr>
              <w:t>организация/</w:t>
            </w:r>
            <w:r w:rsidR="002C0832" w:rsidRPr="00EB3709">
              <w:rPr>
                <w:rFonts w:cstheme="minorHAnsi"/>
                <w:lang w:val="bg-BG"/>
              </w:rPr>
              <w:t xml:space="preserve"> </w:t>
            </w:r>
            <w:r w:rsidR="002C0832">
              <w:rPr>
                <w:rFonts w:cstheme="minorHAnsi"/>
                <w:lang w:val="bg-BG"/>
              </w:rPr>
              <w:t>асоциация на организации на производители</w:t>
            </w:r>
            <w:r w:rsidR="002C0832" w:rsidRPr="008A49BF">
              <w:rPr>
                <w:rFonts w:cstheme="minorHAnsi"/>
                <w:lang w:val="bg-BG"/>
              </w:rPr>
              <w:t xml:space="preserve"> </w:t>
            </w:r>
            <w:r w:rsidRPr="008A49BF">
              <w:rPr>
                <w:rFonts w:cstheme="minorHAnsi"/>
                <w:lang w:val="bg-BG"/>
              </w:rPr>
              <w:t xml:space="preserve">и от финансовата помощ от </w:t>
            </w:r>
            <w:r w:rsidR="00202995">
              <w:rPr>
                <w:rFonts w:cstheme="minorHAnsi"/>
                <w:lang w:val="bg-BG"/>
              </w:rPr>
              <w:t>ЕС</w:t>
            </w:r>
            <w:r w:rsidRPr="008A49BF">
              <w:rPr>
                <w:rFonts w:cstheme="minorHAnsi"/>
                <w:lang w:val="bg-BG"/>
              </w:rPr>
              <w:t xml:space="preserve">, която </w:t>
            </w:r>
            <w:r>
              <w:rPr>
                <w:rFonts w:cstheme="minorHAnsi"/>
                <w:lang w:val="bg-BG"/>
              </w:rPr>
              <w:t xml:space="preserve">следва да </w:t>
            </w:r>
            <w:r w:rsidRPr="008A49BF">
              <w:rPr>
                <w:rFonts w:cstheme="minorHAnsi"/>
                <w:lang w:val="bg-BG"/>
              </w:rPr>
              <w:t>получат</w:t>
            </w:r>
            <w:r>
              <w:rPr>
                <w:rFonts w:cstheme="minorHAnsi"/>
                <w:lang w:val="bg-BG"/>
              </w:rPr>
              <w:t xml:space="preserve"> след представяне на оперативната програма</w:t>
            </w:r>
            <w:r w:rsidRPr="008A49BF">
              <w:rPr>
                <w:rFonts w:cstheme="minorHAnsi"/>
                <w:lang w:val="bg-BG"/>
              </w:rPr>
              <w:t>.</w:t>
            </w:r>
            <w:r>
              <w:rPr>
                <w:rFonts w:cstheme="minorHAnsi"/>
                <w:lang w:val="bg-BG"/>
              </w:rPr>
              <w:t xml:space="preserve"> </w:t>
            </w:r>
            <w:r w:rsidRPr="006C25D6">
              <w:rPr>
                <w:rFonts w:cstheme="minorHAnsi"/>
                <w:lang w:val="bg-BG"/>
              </w:rPr>
              <w:t>Опер</w:t>
            </w:r>
            <w:r>
              <w:rPr>
                <w:rFonts w:cstheme="minorHAnsi"/>
                <w:lang w:val="bg-BG"/>
              </w:rPr>
              <w:t>а</w:t>
            </w:r>
            <w:r w:rsidRPr="006C25D6">
              <w:rPr>
                <w:rFonts w:cstheme="minorHAnsi"/>
                <w:lang w:val="bg-BG"/>
              </w:rPr>
              <w:t>тивния</w:t>
            </w:r>
            <w:r w:rsidR="002C0832">
              <w:rPr>
                <w:rFonts w:cstheme="minorHAnsi"/>
                <w:lang w:val="bg-BG"/>
              </w:rPr>
              <w:t>т</w:t>
            </w:r>
            <w:r w:rsidRPr="006C25D6">
              <w:rPr>
                <w:rFonts w:cstheme="minorHAnsi"/>
                <w:lang w:val="bg-BG"/>
              </w:rPr>
              <w:t xml:space="preserve"> фонд трябва да се използва единствено за финансиране и администриране на одобрената оперативна програма. Фондът не трябва да се използва за други цели или финансови транзакции.</w:t>
            </w:r>
          </w:p>
          <w:p w14:paraId="5870F33A" w14:textId="09205A5C" w:rsidR="0061484C" w:rsidRPr="005D25FB" w:rsidRDefault="0061484C" w:rsidP="00695400">
            <w:pPr>
              <w:ind w:firstLine="596"/>
              <w:jc w:val="both"/>
              <w:rPr>
                <w:lang w:val="bg-BG"/>
              </w:rPr>
            </w:pPr>
            <w:r w:rsidRPr="005D25FB">
              <w:rPr>
                <w:lang w:val="bg-BG"/>
              </w:rPr>
              <w:t>Финансовото подпомагане се предоставя под формата на възстановяване на действително направени</w:t>
            </w:r>
            <w:r w:rsidR="00DC3780" w:rsidRPr="005D25FB">
              <w:rPr>
                <w:lang w:val="bg-BG"/>
              </w:rPr>
              <w:t>те</w:t>
            </w:r>
            <w:r w:rsidRPr="005D25FB">
              <w:rPr>
                <w:lang w:val="bg-BG"/>
              </w:rPr>
              <w:t xml:space="preserve"> </w:t>
            </w:r>
            <w:r w:rsidR="00DC3780" w:rsidRPr="005D25FB">
              <w:rPr>
                <w:lang w:val="bg-BG"/>
              </w:rPr>
              <w:t xml:space="preserve"> от </w:t>
            </w:r>
            <w:r w:rsidR="00747F54">
              <w:rPr>
                <w:rFonts w:cstheme="minorHAnsi"/>
                <w:lang w:val="bg-BG"/>
              </w:rPr>
              <w:t>организацията/</w:t>
            </w:r>
            <w:r w:rsidR="00747F54" w:rsidRPr="00EB3709">
              <w:rPr>
                <w:rFonts w:cstheme="minorHAnsi"/>
                <w:lang w:val="bg-BG"/>
              </w:rPr>
              <w:t xml:space="preserve"> </w:t>
            </w:r>
            <w:r w:rsidR="00747F54">
              <w:rPr>
                <w:rFonts w:cstheme="minorHAnsi"/>
                <w:lang w:val="bg-BG"/>
              </w:rPr>
              <w:t>асоциацията на организации на производители</w:t>
            </w:r>
            <w:r w:rsidR="00747F54" w:rsidRPr="008A49BF">
              <w:rPr>
                <w:rFonts w:cstheme="minorHAnsi"/>
                <w:lang w:val="bg-BG"/>
              </w:rPr>
              <w:t xml:space="preserve"> </w:t>
            </w:r>
            <w:r w:rsidR="00DC3780" w:rsidRPr="005D25FB">
              <w:rPr>
                <w:lang w:val="bg-BG"/>
              </w:rPr>
              <w:t xml:space="preserve">и платени от оперативния фонд </w:t>
            </w:r>
            <w:r w:rsidRPr="005D25FB">
              <w:rPr>
                <w:lang w:val="bg-BG"/>
              </w:rPr>
              <w:t>допустими разходи.</w:t>
            </w:r>
          </w:p>
          <w:p w14:paraId="2527D5F4" w14:textId="49BFBCA3" w:rsidR="00343F04" w:rsidRPr="005D25FB" w:rsidRDefault="006C25D6" w:rsidP="00747F54">
            <w:pPr>
              <w:ind w:firstLine="523"/>
              <w:jc w:val="both"/>
              <w:rPr>
                <w:lang w:val="bg-BG"/>
              </w:rPr>
            </w:pPr>
            <w:r w:rsidRPr="005D25FB">
              <w:rPr>
                <w:lang w:val="bg-BG"/>
              </w:rPr>
              <w:t>Финансовата помощ от Съюза е ограничена</w:t>
            </w:r>
            <w:r w:rsidR="00FE2240" w:rsidRPr="005D25FB">
              <w:rPr>
                <w:lang w:val="bg-BG"/>
              </w:rPr>
              <w:t xml:space="preserve"> </w:t>
            </w:r>
            <w:r w:rsidR="00343F04" w:rsidRPr="00143D16">
              <w:rPr>
                <w:lang w:val="bg-BG"/>
              </w:rPr>
              <w:t>до 50</w:t>
            </w:r>
            <w:r w:rsidR="00343F04" w:rsidRPr="005D25FB">
              <w:t> </w:t>
            </w:r>
            <w:r w:rsidR="00343F04" w:rsidRPr="00143D16">
              <w:rPr>
                <w:lang w:val="bg-BG"/>
              </w:rPr>
              <w:t>% от реално извършените разходи</w:t>
            </w:r>
            <w:r w:rsidRPr="005D25FB">
              <w:rPr>
                <w:lang w:val="bg-BG"/>
              </w:rPr>
              <w:t xml:space="preserve"> или до </w:t>
            </w:r>
          </w:p>
          <w:p w14:paraId="7A8DB64D" w14:textId="77777777" w:rsidR="00FE2240" w:rsidRPr="005D25FB" w:rsidRDefault="00FE2240" w:rsidP="00FE2240">
            <w:pPr>
              <w:jc w:val="both"/>
              <w:rPr>
                <w:lang w:val="bg-BG"/>
              </w:rPr>
            </w:pPr>
            <w:r w:rsidRPr="005D25FB">
              <w:rPr>
                <w:lang w:val="bg-BG"/>
              </w:rPr>
              <w:t>а)</w:t>
            </w:r>
            <w:r w:rsidRPr="005D25FB">
              <w:rPr>
                <w:lang w:val="bg-BG"/>
              </w:rPr>
              <w:tab/>
              <w:t>4,1 % от стойността на предлаганата на пазара продукция на всяка организация на производители;</w:t>
            </w:r>
          </w:p>
          <w:p w14:paraId="373039B8" w14:textId="581281E9" w:rsidR="00FE2240" w:rsidRPr="005D25FB" w:rsidRDefault="00FE2240" w:rsidP="00FE2240">
            <w:pPr>
              <w:jc w:val="both"/>
              <w:rPr>
                <w:lang w:val="bg-BG"/>
              </w:rPr>
            </w:pPr>
            <w:r w:rsidRPr="005D25FB">
              <w:rPr>
                <w:lang w:val="bg-BG"/>
              </w:rPr>
              <w:t xml:space="preserve"> б)</w:t>
            </w:r>
            <w:r w:rsidRPr="005D25FB">
              <w:rPr>
                <w:lang w:val="bg-BG"/>
              </w:rPr>
              <w:tab/>
              <w:t>4,5 % от стойността на предлаганата на пазара продукция на всяка асоциация на организации на производители;</w:t>
            </w:r>
          </w:p>
          <w:p w14:paraId="0E9AAE5A" w14:textId="4B3291ED" w:rsidR="00FE2240" w:rsidRDefault="00DC3780" w:rsidP="00785A7F">
            <w:pPr>
              <w:ind w:firstLine="612"/>
              <w:jc w:val="both"/>
              <w:rPr>
                <w:lang w:val="bg-BG"/>
              </w:rPr>
            </w:pPr>
            <w:r w:rsidRPr="005D25FB">
              <w:rPr>
                <w:lang w:val="bg-BG"/>
              </w:rPr>
              <w:t xml:space="preserve">Тези ограничения могат да бъдат увеличени с 0,5 процентни пункта, при условие че количеството, което надвишава горепосочения процент, се използва единствено за една или повече интервенции, свързани с постигане на целите, посочени в член 41а, букви г), д), е), з), и) и </w:t>
            </w:r>
            <w:r w:rsidRPr="00740B81">
              <w:rPr>
                <w:lang w:val="bg-BG"/>
              </w:rPr>
              <w:t xml:space="preserve">й) </w:t>
            </w:r>
            <w:r w:rsidRPr="00143D16">
              <w:rPr>
                <w:rFonts w:cstheme="minorHAnsi"/>
                <w:lang w:val="bg-BG"/>
              </w:rPr>
              <w:t>от Регламент ХХХХ/20ХХ</w:t>
            </w:r>
            <w:r w:rsidRPr="005D25FB">
              <w:rPr>
                <w:lang w:val="bg-BG"/>
              </w:rPr>
              <w:t xml:space="preserve">. </w:t>
            </w:r>
          </w:p>
          <w:p w14:paraId="46698775" w14:textId="6ED9E77A" w:rsidR="00D2202D" w:rsidRDefault="00D2202D" w:rsidP="00785A7F">
            <w:pPr>
              <w:ind w:firstLine="612"/>
              <w:jc w:val="both"/>
              <w:rPr>
                <w:lang w:val="bg-BG"/>
              </w:rPr>
            </w:pPr>
            <w:r w:rsidRPr="006C1129">
              <w:rPr>
                <w:lang w:val="bg-BG"/>
              </w:rPr>
              <w:t xml:space="preserve">По искане на организация на производители или асоциация на организации на производители ограничението </w:t>
            </w:r>
            <w:r w:rsidR="000057CA" w:rsidRPr="006C1129">
              <w:rPr>
                <w:lang w:val="bg-BG"/>
              </w:rPr>
              <w:t>на финансовата помощ до</w:t>
            </w:r>
            <w:r w:rsidRPr="006C1129">
              <w:rPr>
                <w:lang w:val="bg-BG"/>
              </w:rPr>
              <w:t xml:space="preserve"> 50% от реално извършените разходи се увеличава на 60% за определена оперативна програма или част от оперативна програма, ако са изпълнени едно от условията на чл. 46, параграф 3. Този процент се увеличава на 80%, когато са сп</w:t>
            </w:r>
            <w:r w:rsidR="000057CA" w:rsidRPr="006C1129">
              <w:rPr>
                <w:lang w:val="bg-BG"/>
              </w:rPr>
              <w:t>а</w:t>
            </w:r>
            <w:r w:rsidRPr="006C1129">
              <w:rPr>
                <w:lang w:val="bg-BG"/>
              </w:rPr>
              <w:t>зени изискванията на чл. 46, параграф 3а и 3б</w:t>
            </w:r>
            <w:r w:rsidR="000057CA" w:rsidRPr="006C1129">
              <w:rPr>
                <w:lang w:val="bg-BG"/>
              </w:rPr>
              <w:t>, а в случаите на чл. 46, параграф 4 стига до 100%.</w:t>
            </w:r>
          </w:p>
          <w:p w14:paraId="6E1518DF" w14:textId="1F3BAADB" w:rsidR="00B90454" w:rsidRPr="005D25FB" w:rsidRDefault="00B90454" w:rsidP="00785A7F">
            <w:pPr>
              <w:ind w:firstLine="612"/>
              <w:jc w:val="both"/>
              <w:rPr>
                <w:lang w:val="bg-BG"/>
              </w:rPr>
            </w:pPr>
            <w:r>
              <w:rPr>
                <w:lang w:val="bg-BG"/>
              </w:rPr>
              <w:t>Максималният размер на допустимите разходи за една оперативна програма е до 2 300 000 евро.</w:t>
            </w:r>
          </w:p>
          <w:p w14:paraId="5719B9F6" w14:textId="1D1E5D32" w:rsidR="005F556B" w:rsidRPr="005D25FB" w:rsidRDefault="00747F54" w:rsidP="007A507F">
            <w:pPr>
              <w:ind w:firstLine="596"/>
              <w:jc w:val="both"/>
              <w:rPr>
                <w:lang w:val="bg-BG"/>
              </w:rPr>
            </w:pPr>
            <w:r>
              <w:rPr>
                <w:rFonts w:cstheme="minorHAnsi"/>
                <w:lang w:val="bg-BG"/>
              </w:rPr>
              <w:t>Организации на производители</w:t>
            </w:r>
            <w:r w:rsidRPr="008A49BF">
              <w:rPr>
                <w:rFonts w:cstheme="minorHAnsi"/>
                <w:lang w:val="bg-BG"/>
              </w:rPr>
              <w:t xml:space="preserve"> </w:t>
            </w:r>
            <w:r w:rsidR="001E1417" w:rsidRPr="005D25FB">
              <w:rPr>
                <w:lang w:val="bg-BG"/>
              </w:rPr>
              <w:t>в региони</w:t>
            </w:r>
            <w:r w:rsidR="005D25FB" w:rsidRPr="005D25FB">
              <w:rPr>
                <w:lang w:val="bg-BG"/>
              </w:rPr>
              <w:t xml:space="preserve"> от страната</w:t>
            </w:r>
            <w:r w:rsidR="001E1417" w:rsidRPr="005D25FB">
              <w:rPr>
                <w:lang w:val="bg-BG"/>
              </w:rPr>
              <w:t xml:space="preserve">, в които степента на организираност на производителите от сектора на плодовете и зеленчуците е значително под средната за Съюза могат да получат </w:t>
            </w:r>
            <w:r w:rsidR="005D25FB" w:rsidRPr="005D25FB">
              <w:rPr>
                <w:lang w:val="bg-BG"/>
              </w:rPr>
              <w:t xml:space="preserve">национална финансова помощ равна на максимум </w:t>
            </w:r>
            <w:r w:rsidR="001E1417" w:rsidRPr="005D25FB">
              <w:rPr>
                <w:lang w:val="bg-BG"/>
              </w:rPr>
              <w:t>до 80% от</w:t>
            </w:r>
            <w:r w:rsidR="005D25FB" w:rsidRPr="005D25FB">
              <w:rPr>
                <w:lang w:val="bg-BG"/>
              </w:rPr>
              <w:t xml:space="preserve"> реално платените вноски в оперативния фонд</w:t>
            </w:r>
            <w:r w:rsidR="001E1417" w:rsidRPr="005D25FB">
              <w:rPr>
                <w:lang w:val="bg-BG"/>
              </w:rPr>
              <w:t xml:space="preserve"> и до 10% от стойността на предлаганата на пазара продукция на всяка такава организация на производители. Националната финансова помощ е в допълнение към оперативния фонд.</w:t>
            </w:r>
            <w:r w:rsidR="005D25FB" w:rsidRPr="005D25FB">
              <w:rPr>
                <w:lang w:val="bg-BG"/>
              </w:rPr>
              <w:t xml:space="preserve"> </w:t>
            </w:r>
            <w:r w:rsidR="001E1417" w:rsidRPr="005D25FB">
              <w:rPr>
                <w:lang w:val="bg-BG"/>
              </w:rPr>
              <w:t xml:space="preserve">Степента на организираност на производителите в определен регион на </w:t>
            </w:r>
            <w:r w:rsidR="005D25FB" w:rsidRPr="005D25FB">
              <w:rPr>
                <w:lang w:val="bg-BG"/>
              </w:rPr>
              <w:t>страната</w:t>
            </w:r>
            <w:r w:rsidR="001E1417" w:rsidRPr="005D25FB">
              <w:rPr>
                <w:lang w:val="bg-BG"/>
              </w:rPr>
              <w:t xml:space="preserve"> се счита за значително под средната за Съюза, когато средната степен на организираност е под 20% през трите последователни години, предшестващи изпълнението на оперативната програма. Степента на организираност се изчислява като стойността на продукцията от плодове и зеленчуци, получена в съответния регион и предложена на пазара от </w:t>
            </w:r>
            <w:r>
              <w:rPr>
                <w:lang w:val="bg-BG"/>
              </w:rPr>
              <w:t>о</w:t>
            </w:r>
            <w:r>
              <w:rPr>
                <w:rFonts w:cstheme="minorHAnsi"/>
                <w:lang w:val="bg-BG"/>
              </w:rPr>
              <w:t>рганизации</w:t>
            </w:r>
            <w:r w:rsidR="007A507F">
              <w:rPr>
                <w:rFonts w:cstheme="minorHAnsi"/>
                <w:lang w:val="bg-BG"/>
              </w:rPr>
              <w:t xml:space="preserve"> и а</w:t>
            </w:r>
            <w:bookmarkStart w:id="0" w:name="_GoBack"/>
            <w:bookmarkEnd w:id="0"/>
            <w:r>
              <w:rPr>
                <w:rFonts w:cstheme="minorHAnsi"/>
                <w:lang w:val="bg-BG"/>
              </w:rPr>
              <w:t>социации на организации на производители</w:t>
            </w:r>
            <w:r w:rsidR="001E1417" w:rsidRPr="005D25FB">
              <w:rPr>
                <w:lang w:val="bg-BG"/>
              </w:rPr>
              <w:t>, разделена на общата стойност на продукцията от плодове и зеленчуци, получена в същия регион.</w:t>
            </w:r>
          </w:p>
        </w:tc>
      </w:tr>
    </w:tbl>
    <w:p w14:paraId="4706C88D" w14:textId="77777777" w:rsidR="005F556B" w:rsidRDefault="005F556B" w:rsidP="005F556B">
      <w:pPr>
        <w:spacing w:line="240" w:lineRule="auto"/>
        <w:jc w:val="both"/>
        <w:rPr>
          <w:b/>
          <w:lang w:val="bg-BG"/>
        </w:rPr>
      </w:pPr>
    </w:p>
    <w:sectPr w:rsidR="005F556B" w:rsidSect="007A00B6">
      <w:pgSz w:w="11906" w:h="16838"/>
      <w:pgMar w:top="1135" w:right="1440" w:bottom="126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2C6AB87" w14:textId="77777777" w:rsidR="00CA3D11" w:rsidRDefault="00CA3D11" w:rsidP="00E244A0">
      <w:pPr>
        <w:spacing w:after="0" w:line="240" w:lineRule="auto"/>
      </w:pPr>
      <w:r>
        <w:separator/>
      </w:r>
    </w:p>
  </w:endnote>
  <w:endnote w:type="continuationSeparator" w:id="0">
    <w:p w14:paraId="32AD6580" w14:textId="77777777" w:rsidR="00CA3D11" w:rsidRDefault="00CA3D11" w:rsidP="00E244A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PMingLiU">
    <w:altName w:val="新細明體"/>
    <w:panose1 w:val="02010601000101010101"/>
    <w:charset w:val="88"/>
    <w:family w:val="auto"/>
    <w:notTrueType/>
    <w:pitch w:val="variable"/>
    <w:sig w:usb0="00000001" w:usb1="08080000" w:usb2="00000010" w:usb3="00000000" w:csb0="00100000"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F89A176" w14:textId="77777777" w:rsidR="00CA3D11" w:rsidRDefault="00CA3D11" w:rsidP="00E244A0">
      <w:pPr>
        <w:spacing w:after="0" w:line="240" w:lineRule="auto"/>
      </w:pPr>
      <w:r>
        <w:separator/>
      </w:r>
    </w:p>
  </w:footnote>
  <w:footnote w:type="continuationSeparator" w:id="0">
    <w:p w14:paraId="5118A07D" w14:textId="77777777" w:rsidR="00CA3D11" w:rsidRDefault="00CA3D11" w:rsidP="00E244A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5F5A70"/>
    <w:multiLevelType w:val="hybridMultilevel"/>
    <w:tmpl w:val="8A5C826E"/>
    <w:lvl w:ilvl="0" w:tplc="2348CA6A">
      <w:start w:val="1"/>
      <w:numFmt w:val="bullet"/>
      <w:lvlText w:val=""/>
      <w:lvlJc w:val="left"/>
      <w:pPr>
        <w:tabs>
          <w:tab w:val="num" w:pos="720"/>
        </w:tabs>
        <w:ind w:left="720" w:hanging="360"/>
      </w:pPr>
      <w:rPr>
        <w:rFonts w:ascii="Wingdings" w:hAnsi="Wingdings" w:hint="default"/>
      </w:rPr>
    </w:lvl>
    <w:lvl w:ilvl="1" w:tplc="CEC28E24" w:tentative="1">
      <w:start w:val="1"/>
      <w:numFmt w:val="bullet"/>
      <w:lvlText w:val=""/>
      <w:lvlJc w:val="left"/>
      <w:pPr>
        <w:tabs>
          <w:tab w:val="num" w:pos="1440"/>
        </w:tabs>
        <w:ind w:left="1440" w:hanging="360"/>
      </w:pPr>
      <w:rPr>
        <w:rFonts w:ascii="Wingdings" w:hAnsi="Wingdings" w:hint="default"/>
      </w:rPr>
    </w:lvl>
    <w:lvl w:ilvl="2" w:tplc="9D28B80A" w:tentative="1">
      <w:start w:val="1"/>
      <w:numFmt w:val="bullet"/>
      <w:lvlText w:val=""/>
      <w:lvlJc w:val="left"/>
      <w:pPr>
        <w:tabs>
          <w:tab w:val="num" w:pos="2160"/>
        </w:tabs>
        <w:ind w:left="2160" w:hanging="360"/>
      </w:pPr>
      <w:rPr>
        <w:rFonts w:ascii="Wingdings" w:hAnsi="Wingdings" w:hint="default"/>
      </w:rPr>
    </w:lvl>
    <w:lvl w:ilvl="3" w:tplc="0AA0E7FC" w:tentative="1">
      <w:start w:val="1"/>
      <w:numFmt w:val="bullet"/>
      <w:lvlText w:val=""/>
      <w:lvlJc w:val="left"/>
      <w:pPr>
        <w:tabs>
          <w:tab w:val="num" w:pos="2880"/>
        </w:tabs>
        <w:ind w:left="2880" w:hanging="360"/>
      </w:pPr>
      <w:rPr>
        <w:rFonts w:ascii="Wingdings" w:hAnsi="Wingdings" w:hint="default"/>
      </w:rPr>
    </w:lvl>
    <w:lvl w:ilvl="4" w:tplc="7382A870" w:tentative="1">
      <w:start w:val="1"/>
      <w:numFmt w:val="bullet"/>
      <w:lvlText w:val=""/>
      <w:lvlJc w:val="left"/>
      <w:pPr>
        <w:tabs>
          <w:tab w:val="num" w:pos="3600"/>
        </w:tabs>
        <w:ind w:left="3600" w:hanging="360"/>
      </w:pPr>
      <w:rPr>
        <w:rFonts w:ascii="Wingdings" w:hAnsi="Wingdings" w:hint="default"/>
      </w:rPr>
    </w:lvl>
    <w:lvl w:ilvl="5" w:tplc="65304382" w:tentative="1">
      <w:start w:val="1"/>
      <w:numFmt w:val="bullet"/>
      <w:lvlText w:val=""/>
      <w:lvlJc w:val="left"/>
      <w:pPr>
        <w:tabs>
          <w:tab w:val="num" w:pos="4320"/>
        </w:tabs>
        <w:ind w:left="4320" w:hanging="360"/>
      </w:pPr>
      <w:rPr>
        <w:rFonts w:ascii="Wingdings" w:hAnsi="Wingdings" w:hint="default"/>
      </w:rPr>
    </w:lvl>
    <w:lvl w:ilvl="6" w:tplc="47389CF8" w:tentative="1">
      <w:start w:val="1"/>
      <w:numFmt w:val="bullet"/>
      <w:lvlText w:val=""/>
      <w:lvlJc w:val="left"/>
      <w:pPr>
        <w:tabs>
          <w:tab w:val="num" w:pos="5040"/>
        </w:tabs>
        <w:ind w:left="5040" w:hanging="360"/>
      </w:pPr>
      <w:rPr>
        <w:rFonts w:ascii="Wingdings" w:hAnsi="Wingdings" w:hint="default"/>
      </w:rPr>
    </w:lvl>
    <w:lvl w:ilvl="7" w:tplc="6A48D674" w:tentative="1">
      <w:start w:val="1"/>
      <w:numFmt w:val="bullet"/>
      <w:lvlText w:val=""/>
      <w:lvlJc w:val="left"/>
      <w:pPr>
        <w:tabs>
          <w:tab w:val="num" w:pos="5760"/>
        </w:tabs>
        <w:ind w:left="5760" w:hanging="360"/>
      </w:pPr>
      <w:rPr>
        <w:rFonts w:ascii="Wingdings" w:hAnsi="Wingdings" w:hint="default"/>
      </w:rPr>
    </w:lvl>
    <w:lvl w:ilvl="8" w:tplc="C41CEFDE" w:tentative="1">
      <w:start w:val="1"/>
      <w:numFmt w:val="bullet"/>
      <w:lvlText w:val=""/>
      <w:lvlJc w:val="left"/>
      <w:pPr>
        <w:tabs>
          <w:tab w:val="num" w:pos="6480"/>
        </w:tabs>
        <w:ind w:left="6480" w:hanging="360"/>
      </w:pPr>
      <w:rPr>
        <w:rFonts w:ascii="Wingdings" w:hAnsi="Wingdings" w:hint="default"/>
      </w:rPr>
    </w:lvl>
  </w:abstractNum>
  <w:abstractNum w:abstractNumId="1">
    <w:nsid w:val="052B6593"/>
    <w:multiLevelType w:val="hybridMultilevel"/>
    <w:tmpl w:val="1CCE68FE"/>
    <w:lvl w:ilvl="0" w:tplc="81D41D86">
      <w:numFmt w:val="bullet"/>
      <w:lvlText w:val="•"/>
      <w:lvlJc w:val="left"/>
      <w:pPr>
        <w:ind w:left="1440" w:hanging="360"/>
      </w:pPr>
      <w:rPr>
        <w:rFonts w:hint="default"/>
        <w:lang w:val="bg-BG" w:eastAsia="bg-BG" w:bidi="bg-BG"/>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062C6A68"/>
    <w:multiLevelType w:val="hybridMultilevel"/>
    <w:tmpl w:val="BAC0E96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0A4539E9"/>
    <w:multiLevelType w:val="hybridMultilevel"/>
    <w:tmpl w:val="E1E6D75E"/>
    <w:lvl w:ilvl="0" w:tplc="E926FD60">
      <w:start w:val="1"/>
      <w:numFmt w:val="bullet"/>
      <w:lvlText w:val=""/>
      <w:lvlJc w:val="left"/>
      <w:pPr>
        <w:ind w:left="720" w:hanging="360"/>
      </w:pPr>
      <w:rPr>
        <w:rFonts w:ascii="Symbol" w:hAnsi="Symbol" w:hint="default"/>
      </w:rPr>
    </w:lvl>
    <w:lvl w:ilvl="1" w:tplc="F1E46DCE">
      <w:start w:val="1"/>
      <w:numFmt w:val="bullet"/>
      <w:lvlText w:val="o"/>
      <w:lvlJc w:val="left"/>
      <w:pPr>
        <w:ind w:left="1440" w:hanging="360"/>
      </w:pPr>
      <w:rPr>
        <w:rFonts w:ascii="Courier New" w:hAnsi="Courier New" w:hint="default"/>
      </w:rPr>
    </w:lvl>
    <w:lvl w:ilvl="2" w:tplc="15C8DE00">
      <w:start w:val="1"/>
      <w:numFmt w:val="bullet"/>
      <w:lvlText w:val=""/>
      <w:lvlJc w:val="left"/>
      <w:pPr>
        <w:ind w:left="2160" w:hanging="360"/>
      </w:pPr>
      <w:rPr>
        <w:rFonts w:ascii="Wingdings" w:hAnsi="Wingdings" w:hint="default"/>
      </w:rPr>
    </w:lvl>
    <w:lvl w:ilvl="3" w:tplc="6AFE17B2">
      <w:start w:val="1"/>
      <w:numFmt w:val="bullet"/>
      <w:lvlText w:val=""/>
      <w:lvlJc w:val="left"/>
      <w:pPr>
        <w:ind w:left="2880" w:hanging="360"/>
      </w:pPr>
      <w:rPr>
        <w:rFonts w:ascii="Symbol" w:hAnsi="Symbol" w:hint="default"/>
      </w:rPr>
    </w:lvl>
    <w:lvl w:ilvl="4" w:tplc="6DAAA920">
      <w:start w:val="1"/>
      <w:numFmt w:val="bullet"/>
      <w:lvlText w:val="o"/>
      <w:lvlJc w:val="left"/>
      <w:pPr>
        <w:ind w:left="3600" w:hanging="360"/>
      </w:pPr>
      <w:rPr>
        <w:rFonts w:ascii="Courier New" w:hAnsi="Courier New" w:hint="default"/>
      </w:rPr>
    </w:lvl>
    <w:lvl w:ilvl="5" w:tplc="9FE0DFDA">
      <w:start w:val="1"/>
      <w:numFmt w:val="bullet"/>
      <w:lvlText w:val=""/>
      <w:lvlJc w:val="left"/>
      <w:pPr>
        <w:ind w:left="4320" w:hanging="360"/>
      </w:pPr>
      <w:rPr>
        <w:rFonts w:ascii="Wingdings" w:hAnsi="Wingdings" w:hint="default"/>
      </w:rPr>
    </w:lvl>
    <w:lvl w:ilvl="6" w:tplc="3D6602CE">
      <w:start w:val="1"/>
      <w:numFmt w:val="bullet"/>
      <w:lvlText w:val=""/>
      <w:lvlJc w:val="left"/>
      <w:pPr>
        <w:ind w:left="5040" w:hanging="360"/>
      </w:pPr>
      <w:rPr>
        <w:rFonts w:ascii="Symbol" w:hAnsi="Symbol" w:hint="default"/>
      </w:rPr>
    </w:lvl>
    <w:lvl w:ilvl="7" w:tplc="F3268156">
      <w:start w:val="1"/>
      <w:numFmt w:val="bullet"/>
      <w:lvlText w:val="o"/>
      <w:lvlJc w:val="left"/>
      <w:pPr>
        <w:ind w:left="5760" w:hanging="360"/>
      </w:pPr>
      <w:rPr>
        <w:rFonts w:ascii="Courier New" w:hAnsi="Courier New" w:hint="default"/>
      </w:rPr>
    </w:lvl>
    <w:lvl w:ilvl="8" w:tplc="61602486">
      <w:start w:val="1"/>
      <w:numFmt w:val="bullet"/>
      <w:lvlText w:val=""/>
      <w:lvlJc w:val="left"/>
      <w:pPr>
        <w:ind w:left="6480" w:hanging="360"/>
      </w:pPr>
      <w:rPr>
        <w:rFonts w:ascii="Wingdings" w:hAnsi="Wingdings" w:hint="default"/>
      </w:rPr>
    </w:lvl>
  </w:abstractNum>
  <w:abstractNum w:abstractNumId="4">
    <w:nsid w:val="10B40093"/>
    <w:multiLevelType w:val="hybridMultilevel"/>
    <w:tmpl w:val="8924D026"/>
    <w:lvl w:ilvl="0" w:tplc="81D41D86">
      <w:numFmt w:val="bullet"/>
      <w:lvlText w:val="•"/>
      <w:lvlJc w:val="left"/>
      <w:pPr>
        <w:ind w:left="1440" w:hanging="360"/>
      </w:pPr>
      <w:rPr>
        <w:rFonts w:hint="default"/>
        <w:lang w:val="bg-BG" w:eastAsia="bg-BG" w:bidi="bg-BG"/>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nsid w:val="144A2084"/>
    <w:multiLevelType w:val="hybridMultilevel"/>
    <w:tmpl w:val="53F2D718"/>
    <w:lvl w:ilvl="0" w:tplc="A59E3770">
      <w:start w:val="1"/>
      <w:numFmt w:val="lowerRoman"/>
      <w:lvlText w:val="%1)"/>
      <w:lvlJc w:val="left"/>
      <w:pPr>
        <w:ind w:left="750" w:hanging="720"/>
      </w:pPr>
      <w:rPr>
        <w:rFonts w:hint="default"/>
      </w:rPr>
    </w:lvl>
    <w:lvl w:ilvl="1" w:tplc="04090019" w:tentative="1">
      <w:start w:val="1"/>
      <w:numFmt w:val="lowerLetter"/>
      <w:lvlText w:val="%2."/>
      <w:lvlJc w:val="left"/>
      <w:pPr>
        <w:ind w:left="1110" w:hanging="360"/>
      </w:pPr>
    </w:lvl>
    <w:lvl w:ilvl="2" w:tplc="0409001B" w:tentative="1">
      <w:start w:val="1"/>
      <w:numFmt w:val="lowerRoman"/>
      <w:lvlText w:val="%3."/>
      <w:lvlJc w:val="right"/>
      <w:pPr>
        <w:ind w:left="1830" w:hanging="180"/>
      </w:pPr>
    </w:lvl>
    <w:lvl w:ilvl="3" w:tplc="0409000F" w:tentative="1">
      <w:start w:val="1"/>
      <w:numFmt w:val="decimal"/>
      <w:lvlText w:val="%4."/>
      <w:lvlJc w:val="left"/>
      <w:pPr>
        <w:ind w:left="2550" w:hanging="360"/>
      </w:pPr>
    </w:lvl>
    <w:lvl w:ilvl="4" w:tplc="04090019" w:tentative="1">
      <w:start w:val="1"/>
      <w:numFmt w:val="lowerLetter"/>
      <w:lvlText w:val="%5."/>
      <w:lvlJc w:val="left"/>
      <w:pPr>
        <w:ind w:left="3270" w:hanging="360"/>
      </w:pPr>
    </w:lvl>
    <w:lvl w:ilvl="5" w:tplc="0409001B" w:tentative="1">
      <w:start w:val="1"/>
      <w:numFmt w:val="lowerRoman"/>
      <w:lvlText w:val="%6."/>
      <w:lvlJc w:val="right"/>
      <w:pPr>
        <w:ind w:left="3990" w:hanging="180"/>
      </w:pPr>
    </w:lvl>
    <w:lvl w:ilvl="6" w:tplc="0409000F" w:tentative="1">
      <w:start w:val="1"/>
      <w:numFmt w:val="decimal"/>
      <w:lvlText w:val="%7."/>
      <w:lvlJc w:val="left"/>
      <w:pPr>
        <w:ind w:left="4710" w:hanging="360"/>
      </w:pPr>
    </w:lvl>
    <w:lvl w:ilvl="7" w:tplc="04090019" w:tentative="1">
      <w:start w:val="1"/>
      <w:numFmt w:val="lowerLetter"/>
      <w:lvlText w:val="%8."/>
      <w:lvlJc w:val="left"/>
      <w:pPr>
        <w:ind w:left="5430" w:hanging="360"/>
      </w:pPr>
    </w:lvl>
    <w:lvl w:ilvl="8" w:tplc="0409001B" w:tentative="1">
      <w:start w:val="1"/>
      <w:numFmt w:val="lowerRoman"/>
      <w:lvlText w:val="%9."/>
      <w:lvlJc w:val="right"/>
      <w:pPr>
        <w:ind w:left="6150" w:hanging="180"/>
      </w:pPr>
    </w:lvl>
  </w:abstractNum>
  <w:abstractNum w:abstractNumId="6">
    <w:nsid w:val="19F75654"/>
    <w:multiLevelType w:val="hybridMultilevel"/>
    <w:tmpl w:val="1F2E8B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0CF562C"/>
    <w:multiLevelType w:val="hybridMultilevel"/>
    <w:tmpl w:val="3FD07952"/>
    <w:lvl w:ilvl="0" w:tplc="04090017">
      <w:start w:val="1"/>
      <w:numFmt w:val="lowerLetter"/>
      <w:lvlText w:val="%1)"/>
      <w:lvlJc w:val="left"/>
      <w:pPr>
        <w:ind w:left="1287" w:hanging="360"/>
      </w:pPr>
      <w:rPr>
        <w:rFonts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8">
    <w:nsid w:val="24C13E49"/>
    <w:multiLevelType w:val="hybridMultilevel"/>
    <w:tmpl w:val="2DEC0428"/>
    <w:lvl w:ilvl="0" w:tplc="5386A652">
      <w:start w:val="1"/>
      <w:numFmt w:val="lowerLetter"/>
      <w:lvlText w:val="%1)"/>
      <w:lvlJc w:val="left"/>
      <w:pPr>
        <w:ind w:left="1131" w:hanging="564"/>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9">
    <w:nsid w:val="3BE50F81"/>
    <w:multiLevelType w:val="hybridMultilevel"/>
    <w:tmpl w:val="3830DB24"/>
    <w:lvl w:ilvl="0" w:tplc="0409000F">
      <w:start w:val="1"/>
      <w:numFmt w:val="decimal"/>
      <w:lvlText w:val="%1."/>
      <w:lvlJc w:val="left"/>
      <w:pPr>
        <w:tabs>
          <w:tab w:val="num" w:pos="720"/>
        </w:tabs>
        <w:ind w:left="720" w:hanging="360"/>
      </w:pPr>
      <w:rPr>
        <w:rFonts w:hint="default"/>
      </w:rPr>
    </w:lvl>
    <w:lvl w:ilvl="1" w:tplc="AF16665C" w:tentative="1">
      <w:start w:val="1"/>
      <w:numFmt w:val="bullet"/>
      <w:lvlText w:val=""/>
      <w:lvlJc w:val="left"/>
      <w:pPr>
        <w:tabs>
          <w:tab w:val="num" w:pos="1440"/>
        </w:tabs>
        <w:ind w:left="1440" w:hanging="360"/>
      </w:pPr>
      <w:rPr>
        <w:rFonts w:ascii="Wingdings" w:hAnsi="Wingdings" w:hint="default"/>
      </w:rPr>
    </w:lvl>
    <w:lvl w:ilvl="2" w:tplc="4E68418A" w:tentative="1">
      <w:start w:val="1"/>
      <w:numFmt w:val="bullet"/>
      <w:lvlText w:val=""/>
      <w:lvlJc w:val="left"/>
      <w:pPr>
        <w:tabs>
          <w:tab w:val="num" w:pos="2160"/>
        </w:tabs>
        <w:ind w:left="2160" w:hanging="360"/>
      </w:pPr>
      <w:rPr>
        <w:rFonts w:ascii="Wingdings" w:hAnsi="Wingdings" w:hint="default"/>
      </w:rPr>
    </w:lvl>
    <w:lvl w:ilvl="3" w:tplc="9EBC25B2" w:tentative="1">
      <w:start w:val="1"/>
      <w:numFmt w:val="bullet"/>
      <w:lvlText w:val=""/>
      <w:lvlJc w:val="left"/>
      <w:pPr>
        <w:tabs>
          <w:tab w:val="num" w:pos="2880"/>
        </w:tabs>
        <w:ind w:left="2880" w:hanging="360"/>
      </w:pPr>
      <w:rPr>
        <w:rFonts w:ascii="Wingdings" w:hAnsi="Wingdings" w:hint="default"/>
      </w:rPr>
    </w:lvl>
    <w:lvl w:ilvl="4" w:tplc="8FA8B09C" w:tentative="1">
      <w:start w:val="1"/>
      <w:numFmt w:val="bullet"/>
      <w:lvlText w:val=""/>
      <w:lvlJc w:val="left"/>
      <w:pPr>
        <w:tabs>
          <w:tab w:val="num" w:pos="3600"/>
        </w:tabs>
        <w:ind w:left="3600" w:hanging="360"/>
      </w:pPr>
      <w:rPr>
        <w:rFonts w:ascii="Wingdings" w:hAnsi="Wingdings" w:hint="default"/>
      </w:rPr>
    </w:lvl>
    <w:lvl w:ilvl="5" w:tplc="F7B80F96" w:tentative="1">
      <w:start w:val="1"/>
      <w:numFmt w:val="bullet"/>
      <w:lvlText w:val=""/>
      <w:lvlJc w:val="left"/>
      <w:pPr>
        <w:tabs>
          <w:tab w:val="num" w:pos="4320"/>
        </w:tabs>
        <w:ind w:left="4320" w:hanging="360"/>
      </w:pPr>
      <w:rPr>
        <w:rFonts w:ascii="Wingdings" w:hAnsi="Wingdings" w:hint="default"/>
      </w:rPr>
    </w:lvl>
    <w:lvl w:ilvl="6" w:tplc="6746639A" w:tentative="1">
      <w:start w:val="1"/>
      <w:numFmt w:val="bullet"/>
      <w:lvlText w:val=""/>
      <w:lvlJc w:val="left"/>
      <w:pPr>
        <w:tabs>
          <w:tab w:val="num" w:pos="5040"/>
        </w:tabs>
        <w:ind w:left="5040" w:hanging="360"/>
      </w:pPr>
      <w:rPr>
        <w:rFonts w:ascii="Wingdings" w:hAnsi="Wingdings" w:hint="default"/>
      </w:rPr>
    </w:lvl>
    <w:lvl w:ilvl="7" w:tplc="684C8E3A" w:tentative="1">
      <w:start w:val="1"/>
      <w:numFmt w:val="bullet"/>
      <w:lvlText w:val=""/>
      <w:lvlJc w:val="left"/>
      <w:pPr>
        <w:tabs>
          <w:tab w:val="num" w:pos="5760"/>
        </w:tabs>
        <w:ind w:left="5760" w:hanging="360"/>
      </w:pPr>
      <w:rPr>
        <w:rFonts w:ascii="Wingdings" w:hAnsi="Wingdings" w:hint="default"/>
      </w:rPr>
    </w:lvl>
    <w:lvl w:ilvl="8" w:tplc="B3B6BFCA" w:tentative="1">
      <w:start w:val="1"/>
      <w:numFmt w:val="bullet"/>
      <w:lvlText w:val=""/>
      <w:lvlJc w:val="left"/>
      <w:pPr>
        <w:tabs>
          <w:tab w:val="num" w:pos="6480"/>
        </w:tabs>
        <w:ind w:left="6480" w:hanging="360"/>
      </w:pPr>
      <w:rPr>
        <w:rFonts w:ascii="Wingdings" w:hAnsi="Wingdings" w:hint="default"/>
      </w:rPr>
    </w:lvl>
  </w:abstractNum>
  <w:abstractNum w:abstractNumId="10">
    <w:nsid w:val="3E2271D9"/>
    <w:multiLevelType w:val="hybridMultilevel"/>
    <w:tmpl w:val="AB1030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53967CB"/>
    <w:multiLevelType w:val="hybridMultilevel"/>
    <w:tmpl w:val="17CC67FC"/>
    <w:lvl w:ilvl="0" w:tplc="0A7A3E1C">
      <w:numFmt w:val="bullet"/>
      <w:lvlText w:val="•"/>
      <w:lvlJc w:val="left"/>
      <w:pPr>
        <w:ind w:left="1080" w:hanging="72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5480D51"/>
    <w:multiLevelType w:val="multilevel"/>
    <w:tmpl w:val="E272EED4"/>
    <w:lvl w:ilvl="0">
      <w:start w:val="1"/>
      <w:numFmt w:val="decimal"/>
      <w:lvlText w:val="%1."/>
      <w:lvlJc w:val="left"/>
      <w:pPr>
        <w:ind w:left="390" w:hanging="360"/>
      </w:pPr>
      <w:rPr>
        <w:rFonts w:hint="default"/>
      </w:rPr>
    </w:lvl>
    <w:lvl w:ilvl="1">
      <w:start w:val="1"/>
      <w:numFmt w:val="decimal"/>
      <w:isLgl/>
      <w:lvlText w:val="%1.%2."/>
      <w:lvlJc w:val="left"/>
      <w:pPr>
        <w:ind w:left="390" w:hanging="360"/>
      </w:pPr>
      <w:rPr>
        <w:rFonts w:hint="default"/>
      </w:rPr>
    </w:lvl>
    <w:lvl w:ilvl="2">
      <w:start w:val="1"/>
      <w:numFmt w:val="decimal"/>
      <w:isLgl/>
      <w:lvlText w:val="%1.%2.%3."/>
      <w:lvlJc w:val="left"/>
      <w:pPr>
        <w:ind w:left="750" w:hanging="720"/>
      </w:pPr>
      <w:rPr>
        <w:rFonts w:hint="default"/>
      </w:rPr>
    </w:lvl>
    <w:lvl w:ilvl="3">
      <w:start w:val="1"/>
      <w:numFmt w:val="decimal"/>
      <w:isLgl/>
      <w:lvlText w:val="%1.%2.%3.%4."/>
      <w:lvlJc w:val="left"/>
      <w:pPr>
        <w:ind w:left="750" w:hanging="720"/>
      </w:pPr>
      <w:rPr>
        <w:rFonts w:hint="default"/>
      </w:rPr>
    </w:lvl>
    <w:lvl w:ilvl="4">
      <w:start w:val="1"/>
      <w:numFmt w:val="decimal"/>
      <w:isLgl/>
      <w:lvlText w:val="%1.%2.%3.%4.%5."/>
      <w:lvlJc w:val="left"/>
      <w:pPr>
        <w:ind w:left="1110" w:hanging="1080"/>
      </w:pPr>
      <w:rPr>
        <w:rFonts w:hint="default"/>
      </w:rPr>
    </w:lvl>
    <w:lvl w:ilvl="5">
      <w:start w:val="1"/>
      <w:numFmt w:val="decimal"/>
      <w:isLgl/>
      <w:lvlText w:val="%1.%2.%3.%4.%5.%6."/>
      <w:lvlJc w:val="left"/>
      <w:pPr>
        <w:ind w:left="1110" w:hanging="1080"/>
      </w:pPr>
      <w:rPr>
        <w:rFonts w:hint="default"/>
      </w:rPr>
    </w:lvl>
    <w:lvl w:ilvl="6">
      <w:start w:val="1"/>
      <w:numFmt w:val="decimal"/>
      <w:isLgl/>
      <w:lvlText w:val="%1.%2.%3.%4.%5.%6.%7."/>
      <w:lvlJc w:val="left"/>
      <w:pPr>
        <w:ind w:left="1470" w:hanging="1440"/>
      </w:pPr>
      <w:rPr>
        <w:rFonts w:hint="default"/>
      </w:rPr>
    </w:lvl>
    <w:lvl w:ilvl="7">
      <w:start w:val="1"/>
      <w:numFmt w:val="decimal"/>
      <w:isLgl/>
      <w:lvlText w:val="%1.%2.%3.%4.%5.%6.%7.%8."/>
      <w:lvlJc w:val="left"/>
      <w:pPr>
        <w:ind w:left="1470" w:hanging="1440"/>
      </w:pPr>
      <w:rPr>
        <w:rFonts w:hint="default"/>
      </w:rPr>
    </w:lvl>
    <w:lvl w:ilvl="8">
      <w:start w:val="1"/>
      <w:numFmt w:val="decimal"/>
      <w:isLgl/>
      <w:lvlText w:val="%1.%2.%3.%4.%5.%6.%7.%8.%9."/>
      <w:lvlJc w:val="left"/>
      <w:pPr>
        <w:ind w:left="1830" w:hanging="1800"/>
      </w:pPr>
      <w:rPr>
        <w:rFonts w:hint="default"/>
      </w:rPr>
    </w:lvl>
  </w:abstractNum>
  <w:abstractNum w:abstractNumId="13">
    <w:nsid w:val="457D012E"/>
    <w:multiLevelType w:val="hybridMultilevel"/>
    <w:tmpl w:val="DE18E4F8"/>
    <w:lvl w:ilvl="0" w:tplc="A3E28D00">
      <w:start w:val="1"/>
      <w:numFmt w:val="bullet"/>
      <w:lvlText w:val=""/>
      <w:lvlJc w:val="left"/>
      <w:pPr>
        <w:ind w:left="720" w:hanging="360"/>
      </w:pPr>
      <w:rPr>
        <w:rFonts w:ascii="Symbol" w:hAnsi="Symbol" w:hint="default"/>
      </w:rPr>
    </w:lvl>
    <w:lvl w:ilvl="1" w:tplc="9998E4BC">
      <w:start w:val="1"/>
      <w:numFmt w:val="bullet"/>
      <w:lvlText w:val="o"/>
      <w:lvlJc w:val="left"/>
      <w:pPr>
        <w:ind w:left="1440" w:hanging="360"/>
      </w:pPr>
      <w:rPr>
        <w:rFonts w:ascii="Courier New" w:hAnsi="Courier New" w:hint="default"/>
      </w:rPr>
    </w:lvl>
    <w:lvl w:ilvl="2" w:tplc="A546F874">
      <w:start w:val="1"/>
      <w:numFmt w:val="bullet"/>
      <w:lvlText w:val=""/>
      <w:lvlJc w:val="left"/>
      <w:pPr>
        <w:ind w:left="2160" w:hanging="360"/>
      </w:pPr>
      <w:rPr>
        <w:rFonts w:ascii="Wingdings" w:hAnsi="Wingdings" w:hint="default"/>
      </w:rPr>
    </w:lvl>
    <w:lvl w:ilvl="3" w:tplc="253CBEEE">
      <w:start w:val="1"/>
      <w:numFmt w:val="bullet"/>
      <w:lvlText w:val=""/>
      <w:lvlJc w:val="left"/>
      <w:pPr>
        <w:ind w:left="2880" w:hanging="360"/>
      </w:pPr>
      <w:rPr>
        <w:rFonts w:ascii="Symbol" w:hAnsi="Symbol" w:hint="default"/>
      </w:rPr>
    </w:lvl>
    <w:lvl w:ilvl="4" w:tplc="2988A9C2">
      <w:start w:val="1"/>
      <w:numFmt w:val="bullet"/>
      <w:lvlText w:val="o"/>
      <w:lvlJc w:val="left"/>
      <w:pPr>
        <w:ind w:left="3600" w:hanging="360"/>
      </w:pPr>
      <w:rPr>
        <w:rFonts w:ascii="Courier New" w:hAnsi="Courier New" w:hint="default"/>
      </w:rPr>
    </w:lvl>
    <w:lvl w:ilvl="5" w:tplc="1FBCBEB4">
      <w:start w:val="1"/>
      <w:numFmt w:val="bullet"/>
      <w:lvlText w:val=""/>
      <w:lvlJc w:val="left"/>
      <w:pPr>
        <w:ind w:left="4320" w:hanging="360"/>
      </w:pPr>
      <w:rPr>
        <w:rFonts w:ascii="Wingdings" w:hAnsi="Wingdings" w:hint="default"/>
      </w:rPr>
    </w:lvl>
    <w:lvl w:ilvl="6" w:tplc="B5FC1882">
      <w:start w:val="1"/>
      <w:numFmt w:val="bullet"/>
      <w:lvlText w:val=""/>
      <w:lvlJc w:val="left"/>
      <w:pPr>
        <w:ind w:left="5040" w:hanging="360"/>
      </w:pPr>
      <w:rPr>
        <w:rFonts w:ascii="Symbol" w:hAnsi="Symbol" w:hint="default"/>
      </w:rPr>
    </w:lvl>
    <w:lvl w:ilvl="7" w:tplc="9D9AA5D4">
      <w:start w:val="1"/>
      <w:numFmt w:val="bullet"/>
      <w:lvlText w:val="o"/>
      <w:lvlJc w:val="left"/>
      <w:pPr>
        <w:ind w:left="5760" w:hanging="360"/>
      </w:pPr>
      <w:rPr>
        <w:rFonts w:ascii="Courier New" w:hAnsi="Courier New" w:hint="default"/>
      </w:rPr>
    </w:lvl>
    <w:lvl w:ilvl="8" w:tplc="5E7E826C">
      <w:start w:val="1"/>
      <w:numFmt w:val="bullet"/>
      <w:lvlText w:val=""/>
      <w:lvlJc w:val="left"/>
      <w:pPr>
        <w:ind w:left="6480" w:hanging="360"/>
      </w:pPr>
      <w:rPr>
        <w:rFonts w:ascii="Wingdings" w:hAnsi="Wingdings" w:hint="default"/>
      </w:rPr>
    </w:lvl>
  </w:abstractNum>
  <w:abstractNum w:abstractNumId="14">
    <w:nsid w:val="4CDC4764"/>
    <w:multiLevelType w:val="hybridMultilevel"/>
    <w:tmpl w:val="1B4CB312"/>
    <w:lvl w:ilvl="0" w:tplc="4CD8698C">
      <w:start w:val="1"/>
      <w:numFmt w:val="bullet"/>
      <w:lvlText w:val=""/>
      <w:lvlJc w:val="left"/>
      <w:pPr>
        <w:ind w:left="720" w:hanging="360"/>
      </w:pPr>
      <w:rPr>
        <w:rFonts w:ascii="Symbol" w:hAnsi="Symbol" w:hint="default"/>
      </w:rPr>
    </w:lvl>
    <w:lvl w:ilvl="1" w:tplc="A8F66CEE">
      <w:start w:val="1"/>
      <w:numFmt w:val="bullet"/>
      <w:lvlText w:val="o"/>
      <w:lvlJc w:val="left"/>
      <w:pPr>
        <w:ind w:left="1440" w:hanging="360"/>
      </w:pPr>
      <w:rPr>
        <w:rFonts w:ascii="Courier New" w:hAnsi="Courier New" w:hint="default"/>
      </w:rPr>
    </w:lvl>
    <w:lvl w:ilvl="2" w:tplc="3DA2D904">
      <w:start w:val="1"/>
      <w:numFmt w:val="bullet"/>
      <w:lvlText w:val=""/>
      <w:lvlJc w:val="left"/>
      <w:pPr>
        <w:ind w:left="2160" w:hanging="360"/>
      </w:pPr>
      <w:rPr>
        <w:rFonts w:ascii="Wingdings" w:hAnsi="Wingdings" w:hint="default"/>
      </w:rPr>
    </w:lvl>
    <w:lvl w:ilvl="3" w:tplc="270A32FC">
      <w:start w:val="1"/>
      <w:numFmt w:val="bullet"/>
      <w:lvlText w:val=""/>
      <w:lvlJc w:val="left"/>
      <w:pPr>
        <w:ind w:left="2880" w:hanging="360"/>
      </w:pPr>
      <w:rPr>
        <w:rFonts w:ascii="Symbol" w:hAnsi="Symbol" w:hint="default"/>
      </w:rPr>
    </w:lvl>
    <w:lvl w:ilvl="4" w:tplc="3BC44108">
      <w:start w:val="1"/>
      <w:numFmt w:val="bullet"/>
      <w:lvlText w:val="o"/>
      <w:lvlJc w:val="left"/>
      <w:pPr>
        <w:ind w:left="3600" w:hanging="360"/>
      </w:pPr>
      <w:rPr>
        <w:rFonts w:ascii="Courier New" w:hAnsi="Courier New" w:hint="default"/>
      </w:rPr>
    </w:lvl>
    <w:lvl w:ilvl="5" w:tplc="3D903C68">
      <w:start w:val="1"/>
      <w:numFmt w:val="bullet"/>
      <w:lvlText w:val=""/>
      <w:lvlJc w:val="left"/>
      <w:pPr>
        <w:ind w:left="4320" w:hanging="360"/>
      </w:pPr>
      <w:rPr>
        <w:rFonts w:ascii="Wingdings" w:hAnsi="Wingdings" w:hint="default"/>
      </w:rPr>
    </w:lvl>
    <w:lvl w:ilvl="6" w:tplc="D4B854BC">
      <w:start w:val="1"/>
      <w:numFmt w:val="bullet"/>
      <w:lvlText w:val=""/>
      <w:lvlJc w:val="left"/>
      <w:pPr>
        <w:ind w:left="5040" w:hanging="360"/>
      </w:pPr>
      <w:rPr>
        <w:rFonts w:ascii="Symbol" w:hAnsi="Symbol" w:hint="default"/>
      </w:rPr>
    </w:lvl>
    <w:lvl w:ilvl="7" w:tplc="01D6DC26">
      <w:start w:val="1"/>
      <w:numFmt w:val="bullet"/>
      <w:lvlText w:val="o"/>
      <w:lvlJc w:val="left"/>
      <w:pPr>
        <w:ind w:left="5760" w:hanging="360"/>
      </w:pPr>
      <w:rPr>
        <w:rFonts w:ascii="Courier New" w:hAnsi="Courier New" w:hint="default"/>
      </w:rPr>
    </w:lvl>
    <w:lvl w:ilvl="8" w:tplc="4AAC0E2C">
      <w:start w:val="1"/>
      <w:numFmt w:val="bullet"/>
      <w:lvlText w:val=""/>
      <w:lvlJc w:val="left"/>
      <w:pPr>
        <w:ind w:left="6480" w:hanging="360"/>
      </w:pPr>
      <w:rPr>
        <w:rFonts w:ascii="Wingdings" w:hAnsi="Wingdings" w:hint="default"/>
      </w:rPr>
    </w:lvl>
  </w:abstractNum>
  <w:abstractNum w:abstractNumId="15">
    <w:nsid w:val="52955CB5"/>
    <w:multiLevelType w:val="hybridMultilevel"/>
    <w:tmpl w:val="CA4A2C14"/>
    <w:lvl w:ilvl="0" w:tplc="7F320EE4">
      <w:numFmt w:val="bullet"/>
      <w:lvlText w:val=""/>
      <w:lvlJc w:val="left"/>
      <w:pPr>
        <w:ind w:left="1067" w:hanging="360"/>
      </w:pPr>
      <w:rPr>
        <w:rFonts w:ascii="Symbol" w:eastAsia="Symbol" w:hAnsi="Symbol" w:cs="Symbol" w:hint="default"/>
        <w:w w:val="100"/>
        <w:sz w:val="24"/>
        <w:szCs w:val="24"/>
        <w:lang w:val="bg-BG" w:eastAsia="bg-BG" w:bidi="bg-BG"/>
      </w:rPr>
    </w:lvl>
    <w:lvl w:ilvl="1" w:tplc="803A92AC">
      <w:numFmt w:val="bullet"/>
      <w:lvlText w:val="•"/>
      <w:lvlJc w:val="left"/>
      <w:pPr>
        <w:ind w:left="1888" w:hanging="360"/>
      </w:pPr>
      <w:rPr>
        <w:rFonts w:hint="default"/>
        <w:lang w:val="bg-BG" w:eastAsia="bg-BG" w:bidi="bg-BG"/>
      </w:rPr>
    </w:lvl>
    <w:lvl w:ilvl="2" w:tplc="32B0D56C">
      <w:numFmt w:val="bullet"/>
      <w:lvlText w:val="•"/>
      <w:lvlJc w:val="left"/>
      <w:pPr>
        <w:ind w:left="2717" w:hanging="360"/>
      </w:pPr>
      <w:rPr>
        <w:rFonts w:hint="default"/>
        <w:lang w:val="bg-BG" w:eastAsia="bg-BG" w:bidi="bg-BG"/>
      </w:rPr>
    </w:lvl>
    <w:lvl w:ilvl="3" w:tplc="3A6CAD34">
      <w:numFmt w:val="bullet"/>
      <w:lvlText w:val="•"/>
      <w:lvlJc w:val="left"/>
      <w:pPr>
        <w:ind w:left="3545" w:hanging="360"/>
      </w:pPr>
      <w:rPr>
        <w:rFonts w:hint="default"/>
        <w:lang w:val="bg-BG" w:eastAsia="bg-BG" w:bidi="bg-BG"/>
      </w:rPr>
    </w:lvl>
    <w:lvl w:ilvl="4" w:tplc="36F22DD0">
      <w:numFmt w:val="bullet"/>
      <w:lvlText w:val="•"/>
      <w:lvlJc w:val="left"/>
      <w:pPr>
        <w:ind w:left="4374" w:hanging="360"/>
      </w:pPr>
      <w:rPr>
        <w:rFonts w:hint="default"/>
        <w:lang w:val="bg-BG" w:eastAsia="bg-BG" w:bidi="bg-BG"/>
      </w:rPr>
    </w:lvl>
    <w:lvl w:ilvl="5" w:tplc="D5E8DF90">
      <w:numFmt w:val="bullet"/>
      <w:lvlText w:val="•"/>
      <w:lvlJc w:val="left"/>
      <w:pPr>
        <w:ind w:left="5203" w:hanging="360"/>
      </w:pPr>
      <w:rPr>
        <w:rFonts w:hint="default"/>
        <w:lang w:val="bg-BG" w:eastAsia="bg-BG" w:bidi="bg-BG"/>
      </w:rPr>
    </w:lvl>
    <w:lvl w:ilvl="6" w:tplc="17BAB016">
      <w:numFmt w:val="bullet"/>
      <w:lvlText w:val="•"/>
      <w:lvlJc w:val="left"/>
      <w:pPr>
        <w:ind w:left="6031" w:hanging="360"/>
      </w:pPr>
      <w:rPr>
        <w:rFonts w:hint="default"/>
        <w:lang w:val="bg-BG" w:eastAsia="bg-BG" w:bidi="bg-BG"/>
      </w:rPr>
    </w:lvl>
    <w:lvl w:ilvl="7" w:tplc="C046BC6A">
      <w:numFmt w:val="bullet"/>
      <w:lvlText w:val="•"/>
      <w:lvlJc w:val="left"/>
      <w:pPr>
        <w:ind w:left="6860" w:hanging="360"/>
      </w:pPr>
      <w:rPr>
        <w:rFonts w:hint="default"/>
        <w:lang w:val="bg-BG" w:eastAsia="bg-BG" w:bidi="bg-BG"/>
      </w:rPr>
    </w:lvl>
    <w:lvl w:ilvl="8" w:tplc="DC84785E">
      <w:numFmt w:val="bullet"/>
      <w:lvlText w:val="•"/>
      <w:lvlJc w:val="left"/>
      <w:pPr>
        <w:ind w:left="7689" w:hanging="360"/>
      </w:pPr>
      <w:rPr>
        <w:rFonts w:hint="default"/>
        <w:lang w:val="bg-BG" w:eastAsia="bg-BG" w:bidi="bg-BG"/>
      </w:rPr>
    </w:lvl>
  </w:abstractNum>
  <w:abstractNum w:abstractNumId="16">
    <w:nsid w:val="59FC58B7"/>
    <w:multiLevelType w:val="hybridMultilevel"/>
    <w:tmpl w:val="E5BE27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5F9B13B5"/>
    <w:multiLevelType w:val="hybridMultilevel"/>
    <w:tmpl w:val="9B78B782"/>
    <w:lvl w:ilvl="0" w:tplc="7FAC6E96">
      <w:start w:val="1"/>
      <w:numFmt w:val="bullet"/>
      <w:lvlText w:val=""/>
      <w:lvlJc w:val="left"/>
      <w:pPr>
        <w:tabs>
          <w:tab w:val="num" w:pos="720"/>
        </w:tabs>
        <w:ind w:left="720" w:hanging="360"/>
      </w:pPr>
      <w:rPr>
        <w:rFonts w:ascii="Wingdings" w:hAnsi="Wingdings" w:hint="default"/>
      </w:rPr>
    </w:lvl>
    <w:lvl w:ilvl="1" w:tplc="ECFC2042" w:tentative="1">
      <w:start w:val="1"/>
      <w:numFmt w:val="bullet"/>
      <w:lvlText w:val=""/>
      <w:lvlJc w:val="left"/>
      <w:pPr>
        <w:tabs>
          <w:tab w:val="num" w:pos="1440"/>
        </w:tabs>
        <w:ind w:left="1440" w:hanging="360"/>
      </w:pPr>
      <w:rPr>
        <w:rFonts w:ascii="Wingdings" w:hAnsi="Wingdings" w:hint="default"/>
      </w:rPr>
    </w:lvl>
    <w:lvl w:ilvl="2" w:tplc="F35CCE16" w:tentative="1">
      <w:start w:val="1"/>
      <w:numFmt w:val="bullet"/>
      <w:lvlText w:val=""/>
      <w:lvlJc w:val="left"/>
      <w:pPr>
        <w:tabs>
          <w:tab w:val="num" w:pos="2160"/>
        </w:tabs>
        <w:ind w:left="2160" w:hanging="360"/>
      </w:pPr>
      <w:rPr>
        <w:rFonts w:ascii="Wingdings" w:hAnsi="Wingdings" w:hint="default"/>
      </w:rPr>
    </w:lvl>
    <w:lvl w:ilvl="3" w:tplc="A9D61A74" w:tentative="1">
      <w:start w:val="1"/>
      <w:numFmt w:val="bullet"/>
      <w:lvlText w:val=""/>
      <w:lvlJc w:val="left"/>
      <w:pPr>
        <w:tabs>
          <w:tab w:val="num" w:pos="2880"/>
        </w:tabs>
        <w:ind w:left="2880" w:hanging="360"/>
      </w:pPr>
      <w:rPr>
        <w:rFonts w:ascii="Wingdings" w:hAnsi="Wingdings" w:hint="default"/>
      </w:rPr>
    </w:lvl>
    <w:lvl w:ilvl="4" w:tplc="5B6A5D1E" w:tentative="1">
      <w:start w:val="1"/>
      <w:numFmt w:val="bullet"/>
      <w:lvlText w:val=""/>
      <w:lvlJc w:val="left"/>
      <w:pPr>
        <w:tabs>
          <w:tab w:val="num" w:pos="3600"/>
        </w:tabs>
        <w:ind w:left="3600" w:hanging="360"/>
      </w:pPr>
      <w:rPr>
        <w:rFonts w:ascii="Wingdings" w:hAnsi="Wingdings" w:hint="default"/>
      </w:rPr>
    </w:lvl>
    <w:lvl w:ilvl="5" w:tplc="CFE8B7B8" w:tentative="1">
      <w:start w:val="1"/>
      <w:numFmt w:val="bullet"/>
      <w:lvlText w:val=""/>
      <w:lvlJc w:val="left"/>
      <w:pPr>
        <w:tabs>
          <w:tab w:val="num" w:pos="4320"/>
        </w:tabs>
        <w:ind w:left="4320" w:hanging="360"/>
      </w:pPr>
      <w:rPr>
        <w:rFonts w:ascii="Wingdings" w:hAnsi="Wingdings" w:hint="default"/>
      </w:rPr>
    </w:lvl>
    <w:lvl w:ilvl="6" w:tplc="C3BE05C6" w:tentative="1">
      <w:start w:val="1"/>
      <w:numFmt w:val="bullet"/>
      <w:lvlText w:val=""/>
      <w:lvlJc w:val="left"/>
      <w:pPr>
        <w:tabs>
          <w:tab w:val="num" w:pos="5040"/>
        </w:tabs>
        <w:ind w:left="5040" w:hanging="360"/>
      </w:pPr>
      <w:rPr>
        <w:rFonts w:ascii="Wingdings" w:hAnsi="Wingdings" w:hint="default"/>
      </w:rPr>
    </w:lvl>
    <w:lvl w:ilvl="7" w:tplc="BF4C56CE" w:tentative="1">
      <w:start w:val="1"/>
      <w:numFmt w:val="bullet"/>
      <w:lvlText w:val=""/>
      <w:lvlJc w:val="left"/>
      <w:pPr>
        <w:tabs>
          <w:tab w:val="num" w:pos="5760"/>
        </w:tabs>
        <w:ind w:left="5760" w:hanging="360"/>
      </w:pPr>
      <w:rPr>
        <w:rFonts w:ascii="Wingdings" w:hAnsi="Wingdings" w:hint="default"/>
      </w:rPr>
    </w:lvl>
    <w:lvl w:ilvl="8" w:tplc="8E46880C" w:tentative="1">
      <w:start w:val="1"/>
      <w:numFmt w:val="bullet"/>
      <w:lvlText w:val=""/>
      <w:lvlJc w:val="left"/>
      <w:pPr>
        <w:tabs>
          <w:tab w:val="num" w:pos="6480"/>
        </w:tabs>
        <w:ind w:left="6480" w:hanging="360"/>
      </w:pPr>
      <w:rPr>
        <w:rFonts w:ascii="Wingdings" w:hAnsi="Wingdings" w:hint="default"/>
      </w:rPr>
    </w:lvl>
  </w:abstractNum>
  <w:abstractNum w:abstractNumId="18">
    <w:nsid w:val="679E5610"/>
    <w:multiLevelType w:val="hybridMultilevel"/>
    <w:tmpl w:val="BF2ED1E2"/>
    <w:lvl w:ilvl="0" w:tplc="4AAE8D12">
      <w:start w:val="1"/>
      <w:numFmt w:val="bullet"/>
      <w:lvlText w:val=""/>
      <w:lvlJc w:val="left"/>
      <w:pPr>
        <w:ind w:left="720" w:hanging="360"/>
      </w:pPr>
      <w:rPr>
        <w:rFonts w:ascii="Symbol" w:hAnsi="Symbol" w:hint="default"/>
      </w:rPr>
    </w:lvl>
    <w:lvl w:ilvl="1" w:tplc="5F3884DE">
      <w:start w:val="1"/>
      <w:numFmt w:val="bullet"/>
      <w:lvlText w:val="o"/>
      <w:lvlJc w:val="left"/>
      <w:pPr>
        <w:ind w:left="1440" w:hanging="360"/>
      </w:pPr>
      <w:rPr>
        <w:rFonts w:ascii="Courier New" w:hAnsi="Courier New" w:hint="default"/>
      </w:rPr>
    </w:lvl>
    <w:lvl w:ilvl="2" w:tplc="C46029DA">
      <w:start w:val="1"/>
      <w:numFmt w:val="bullet"/>
      <w:lvlText w:val=""/>
      <w:lvlJc w:val="left"/>
      <w:pPr>
        <w:ind w:left="2160" w:hanging="360"/>
      </w:pPr>
      <w:rPr>
        <w:rFonts w:ascii="Wingdings" w:hAnsi="Wingdings" w:hint="default"/>
      </w:rPr>
    </w:lvl>
    <w:lvl w:ilvl="3" w:tplc="EBE07D8E">
      <w:start w:val="1"/>
      <w:numFmt w:val="bullet"/>
      <w:lvlText w:val=""/>
      <w:lvlJc w:val="left"/>
      <w:pPr>
        <w:ind w:left="2880" w:hanging="360"/>
      </w:pPr>
      <w:rPr>
        <w:rFonts w:ascii="Symbol" w:hAnsi="Symbol" w:hint="default"/>
      </w:rPr>
    </w:lvl>
    <w:lvl w:ilvl="4" w:tplc="45EE06CC">
      <w:start w:val="1"/>
      <w:numFmt w:val="bullet"/>
      <w:lvlText w:val="o"/>
      <w:lvlJc w:val="left"/>
      <w:pPr>
        <w:ind w:left="3600" w:hanging="360"/>
      </w:pPr>
      <w:rPr>
        <w:rFonts w:ascii="Courier New" w:hAnsi="Courier New" w:hint="default"/>
      </w:rPr>
    </w:lvl>
    <w:lvl w:ilvl="5" w:tplc="31C25A16">
      <w:start w:val="1"/>
      <w:numFmt w:val="bullet"/>
      <w:lvlText w:val=""/>
      <w:lvlJc w:val="left"/>
      <w:pPr>
        <w:ind w:left="4320" w:hanging="360"/>
      </w:pPr>
      <w:rPr>
        <w:rFonts w:ascii="Wingdings" w:hAnsi="Wingdings" w:hint="default"/>
      </w:rPr>
    </w:lvl>
    <w:lvl w:ilvl="6" w:tplc="5D2A9BC0">
      <w:start w:val="1"/>
      <w:numFmt w:val="bullet"/>
      <w:lvlText w:val=""/>
      <w:lvlJc w:val="left"/>
      <w:pPr>
        <w:ind w:left="5040" w:hanging="360"/>
      </w:pPr>
      <w:rPr>
        <w:rFonts w:ascii="Symbol" w:hAnsi="Symbol" w:hint="default"/>
      </w:rPr>
    </w:lvl>
    <w:lvl w:ilvl="7" w:tplc="959CFBCE">
      <w:start w:val="1"/>
      <w:numFmt w:val="bullet"/>
      <w:lvlText w:val="o"/>
      <w:lvlJc w:val="left"/>
      <w:pPr>
        <w:ind w:left="5760" w:hanging="360"/>
      </w:pPr>
      <w:rPr>
        <w:rFonts w:ascii="Courier New" w:hAnsi="Courier New" w:hint="default"/>
      </w:rPr>
    </w:lvl>
    <w:lvl w:ilvl="8" w:tplc="B98E08FA">
      <w:start w:val="1"/>
      <w:numFmt w:val="bullet"/>
      <w:lvlText w:val=""/>
      <w:lvlJc w:val="left"/>
      <w:pPr>
        <w:ind w:left="6480" w:hanging="360"/>
      </w:pPr>
      <w:rPr>
        <w:rFonts w:ascii="Wingdings" w:hAnsi="Wingdings" w:hint="default"/>
      </w:rPr>
    </w:lvl>
  </w:abstractNum>
  <w:abstractNum w:abstractNumId="19">
    <w:nsid w:val="698A0E6A"/>
    <w:multiLevelType w:val="hybridMultilevel"/>
    <w:tmpl w:val="368CE826"/>
    <w:lvl w:ilvl="0" w:tplc="82CA0CE6">
      <w:start w:val="1"/>
      <w:numFmt w:val="bullet"/>
      <w:lvlText w:val=""/>
      <w:lvlJc w:val="left"/>
      <w:pPr>
        <w:tabs>
          <w:tab w:val="num" w:pos="720"/>
        </w:tabs>
        <w:ind w:left="720" w:hanging="360"/>
      </w:pPr>
      <w:rPr>
        <w:rFonts w:ascii="Wingdings" w:hAnsi="Wingdings" w:hint="default"/>
      </w:rPr>
    </w:lvl>
    <w:lvl w:ilvl="1" w:tplc="180E3750" w:tentative="1">
      <w:start w:val="1"/>
      <w:numFmt w:val="bullet"/>
      <w:lvlText w:val=""/>
      <w:lvlJc w:val="left"/>
      <w:pPr>
        <w:tabs>
          <w:tab w:val="num" w:pos="1440"/>
        </w:tabs>
        <w:ind w:left="1440" w:hanging="360"/>
      </w:pPr>
      <w:rPr>
        <w:rFonts w:ascii="Wingdings" w:hAnsi="Wingdings" w:hint="default"/>
      </w:rPr>
    </w:lvl>
    <w:lvl w:ilvl="2" w:tplc="5FB62E8E" w:tentative="1">
      <w:start w:val="1"/>
      <w:numFmt w:val="bullet"/>
      <w:lvlText w:val=""/>
      <w:lvlJc w:val="left"/>
      <w:pPr>
        <w:tabs>
          <w:tab w:val="num" w:pos="2160"/>
        </w:tabs>
        <w:ind w:left="2160" w:hanging="360"/>
      </w:pPr>
      <w:rPr>
        <w:rFonts w:ascii="Wingdings" w:hAnsi="Wingdings" w:hint="default"/>
      </w:rPr>
    </w:lvl>
    <w:lvl w:ilvl="3" w:tplc="8CBA2F5E" w:tentative="1">
      <w:start w:val="1"/>
      <w:numFmt w:val="bullet"/>
      <w:lvlText w:val=""/>
      <w:lvlJc w:val="left"/>
      <w:pPr>
        <w:tabs>
          <w:tab w:val="num" w:pos="2880"/>
        </w:tabs>
        <w:ind w:left="2880" w:hanging="360"/>
      </w:pPr>
      <w:rPr>
        <w:rFonts w:ascii="Wingdings" w:hAnsi="Wingdings" w:hint="default"/>
      </w:rPr>
    </w:lvl>
    <w:lvl w:ilvl="4" w:tplc="9384B1EC" w:tentative="1">
      <w:start w:val="1"/>
      <w:numFmt w:val="bullet"/>
      <w:lvlText w:val=""/>
      <w:lvlJc w:val="left"/>
      <w:pPr>
        <w:tabs>
          <w:tab w:val="num" w:pos="3600"/>
        </w:tabs>
        <w:ind w:left="3600" w:hanging="360"/>
      </w:pPr>
      <w:rPr>
        <w:rFonts w:ascii="Wingdings" w:hAnsi="Wingdings" w:hint="default"/>
      </w:rPr>
    </w:lvl>
    <w:lvl w:ilvl="5" w:tplc="4866DE04" w:tentative="1">
      <w:start w:val="1"/>
      <w:numFmt w:val="bullet"/>
      <w:lvlText w:val=""/>
      <w:lvlJc w:val="left"/>
      <w:pPr>
        <w:tabs>
          <w:tab w:val="num" w:pos="4320"/>
        </w:tabs>
        <w:ind w:left="4320" w:hanging="360"/>
      </w:pPr>
      <w:rPr>
        <w:rFonts w:ascii="Wingdings" w:hAnsi="Wingdings" w:hint="default"/>
      </w:rPr>
    </w:lvl>
    <w:lvl w:ilvl="6" w:tplc="F8B82B98" w:tentative="1">
      <w:start w:val="1"/>
      <w:numFmt w:val="bullet"/>
      <w:lvlText w:val=""/>
      <w:lvlJc w:val="left"/>
      <w:pPr>
        <w:tabs>
          <w:tab w:val="num" w:pos="5040"/>
        </w:tabs>
        <w:ind w:left="5040" w:hanging="360"/>
      </w:pPr>
      <w:rPr>
        <w:rFonts w:ascii="Wingdings" w:hAnsi="Wingdings" w:hint="default"/>
      </w:rPr>
    </w:lvl>
    <w:lvl w:ilvl="7" w:tplc="EEA4CF98" w:tentative="1">
      <w:start w:val="1"/>
      <w:numFmt w:val="bullet"/>
      <w:lvlText w:val=""/>
      <w:lvlJc w:val="left"/>
      <w:pPr>
        <w:tabs>
          <w:tab w:val="num" w:pos="5760"/>
        </w:tabs>
        <w:ind w:left="5760" w:hanging="360"/>
      </w:pPr>
      <w:rPr>
        <w:rFonts w:ascii="Wingdings" w:hAnsi="Wingdings" w:hint="default"/>
      </w:rPr>
    </w:lvl>
    <w:lvl w:ilvl="8" w:tplc="81D8D8BA" w:tentative="1">
      <w:start w:val="1"/>
      <w:numFmt w:val="bullet"/>
      <w:lvlText w:val=""/>
      <w:lvlJc w:val="left"/>
      <w:pPr>
        <w:tabs>
          <w:tab w:val="num" w:pos="6480"/>
        </w:tabs>
        <w:ind w:left="6480" w:hanging="360"/>
      </w:pPr>
      <w:rPr>
        <w:rFonts w:ascii="Wingdings" w:hAnsi="Wingdings" w:hint="default"/>
      </w:rPr>
    </w:lvl>
  </w:abstractNum>
  <w:abstractNum w:abstractNumId="20">
    <w:nsid w:val="6ABC790A"/>
    <w:multiLevelType w:val="hybridMultilevel"/>
    <w:tmpl w:val="CC00CC6E"/>
    <w:lvl w:ilvl="0" w:tplc="8A5E9C9E">
      <w:start w:val="1"/>
      <w:numFmt w:val="decimal"/>
      <w:lvlText w:val="%1."/>
      <w:lvlJc w:val="left"/>
      <w:pPr>
        <w:ind w:left="390" w:hanging="360"/>
      </w:pPr>
      <w:rPr>
        <w:rFonts w:hint="default"/>
      </w:rPr>
    </w:lvl>
    <w:lvl w:ilvl="1" w:tplc="04090019" w:tentative="1">
      <w:start w:val="1"/>
      <w:numFmt w:val="lowerLetter"/>
      <w:lvlText w:val="%2."/>
      <w:lvlJc w:val="left"/>
      <w:pPr>
        <w:ind w:left="1110" w:hanging="360"/>
      </w:pPr>
    </w:lvl>
    <w:lvl w:ilvl="2" w:tplc="0409001B" w:tentative="1">
      <w:start w:val="1"/>
      <w:numFmt w:val="lowerRoman"/>
      <w:lvlText w:val="%3."/>
      <w:lvlJc w:val="right"/>
      <w:pPr>
        <w:ind w:left="1830" w:hanging="180"/>
      </w:pPr>
    </w:lvl>
    <w:lvl w:ilvl="3" w:tplc="0409000F" w:tentative="1">
      <w:start w:val="1"/>
      <w:numFmt w:val="decimal"/>
      <w:lvlText w:val="%4."/>
      <w:lvlJc w:val="left"/>
      <w:pPr>
        <w:ind w:left="2550" w:hanging="360"/>
      </w:pPr>
    </w:lvl>
    <w:lvl w:ilvl="4" w:tplc="04090019" w:tentative="1">
      <w:start w:val="1"/>
      <w:numFmt w:val="lowerLetter"/>
      <w:lvlText w:val="%5."/>
      <w:lvlJc w:val="left"/>
      <w:pPr>
        <w:ind w:left="3270" w:hanging="360"/>
      </w:pPr>
    </w:lvl>
    <w:lvl w:ilvl="5" w:tplc="0409001B" w:tentative="1">
      <w:start w:val="1"/>
      <w:numFmt w:val="lowerRoman"/>
      <w:lvlText w:val="%6."/>
      <w:lvlJc w:val="right"/>
      <w:pPr>
        <w:ind w:left="3990" w:hanging="180"/>
      </w:pPr>
    </w:lvl>
    <w:lvl w:ilvl="6" w:tplc="0409000F" w:tentative="1">
      <w:start w:val="1"/>
      <w:numFmt w:val="decimal"/>
      <w:lvlText w:val="%7."/>
      <w:lvlJc w:val="left"/>
      <w:pPr>
        <w:ind w:left="4710" w:hanging="360"/>
      </w:pPr>
    </w:lvl>
    <w:lvl w:ilvl="7" w:tplc="04090019" w:tentative="1">
      <w:start w:val="1"/>
      <w:numFmt w:val="lowerLetter"/>
      <w:lvlText w:val="%8."/>
      <w:lvlJc w:val="left"/>
      <w:pPr>
        <w:ind w:left="5430" w:hanging="360"/>
      </w:pPr>
    </w:lvl>
    <w:lvl w:ilvl="8" w:tplc="0409001B" w:tentative="1">
      <w:start w:val="1"/>
      <w:numFmt w:val="lowerRoman"/>
      <w:lvlText w:val="%9."/>
      <w:lvlJc w:val="right"/>
      <w:pPr>
        <w:ind w:left="6150" w:hanging="180"/>
      </w:pPr>
    </w:lvl>
  </w:abstractNum>
  <w:abstractNum w:abstractNumId="21">
    <w:nsid w:val="71F4652F"/>
    <w:multiLevelType w:val="hybridMultilevel"/>
    <w:tmpl w:val="F22401CE"/>
    <w:lvl w:ilvl="0" w:tplc="04090001">
      <w:start w:val="1"/>
      <w:numFmt w:val="bullet"/>
      <w:lvlText w:val=""/>
      <w:lvlJc w:val="left"/>
      <w:pPr>
        <w:ind w:left="750" w:hanging="360"/>
      </w:pPr>
      <w:rPr>
        <w:rFonts w:ascii="Symbol" w:hAnsi="Symbol" w:hint="default"/>
      </w:rPr>
    </w:lvl>
    <w:lvl w:ilvl="1" w:tplc="04090003" w:tentative="1">
      <w:start w:val="1"/>
      <w:numFmt w:val="bullet"/>
      <w:lvlText w:val="o"/>
      <w:lvlJc w:val="left"/>
      <w:pPr>
        <w:ind w:left="1470" w:hanging="360"/>
      </w:pPr>
      <w:rPr>
        <w:rFonts w:ascii="Courier New" w:hAnsi="Courier New" w:cs="Courier New" w:hint="default"/>
      </w:rPr>
    </w:lvl>
    <w:lvl w:ilvl="2" w:tplc="04090005" w:tentative="1">
      <w:start w:val="1"/>
      <w:numFmt w:val="bullet"/>
      <w:lvlText w:val=""/>
      <w:lvlJc w:val="left"/>
      <w:pPr>
        <w:ind w:left="2190" w:hanging="360"/>
      </w:pPr>
      <w:rPr>
        <w:rFonts w:ascii="Wingdings" w:hAnsi="Wingdings" w:hint="default"/>
      </w:rPr>
    </w:lvl>
    <w:lvl w:ilvl="3" w:tplc="04090001" w:tentative="1">
      <w:start w:val="1"/>
      <w:numFmt w:val="bullet"/>
      <w:lvlText w:val=""/>
      <w:lvlJc w:val="left"/>
      <w:pPr>
        <w:ind w:left="2910" w:hanging="360"/>
      </w:pPr>
      <w:rPr>
        <w:rFonts w:ascii="Symbol" w:hAnsi="Symbol" w:hint="default"/>
      </w:rPr>
    </w:lvl>
    <w:lvl w:ilvl="4" w:tplc="04090003" w:tentative="1">
      <w:start w:val="1"/>
      <w:numFmt w:val="bullet"/>
      <w:lvlText w:val="o"/>
      <w:lvlJc w:val="left"/>
      <w:pPr>
        <w:ind w:left="3630" w:hanging="360"/>
      </w:pPr>
      <w:rPr>
        <w:rFonts w:ascii="Courier New" w:hAnsi="Courier New" w:cs="Courier New" w:hint="default"/>
      </w:rPr>
    </w:lvl>
    <w:lvl w:ilvl="5" w:tplc="04090005" w:tentative="1">
      <w:start w:val="1"/>
      <w:numFmt w:val="bullet"/>
      <w:lvlText w:val=""/>
      <w:lvlJc w:val="left"/>
      <w:pPr>
        <w:ind w:left="4350" w:hanging="360"/>
      </w:pPr>
      <w:rPr>
        <w:rFonts w:ascii="Wingdings" w:hAnsi="Wingdings" w:hint="default"/>
      </w:rPr>
    </w:lvl>
    <w:lvl w:ilvl="6" w:tplc="04090001" w:tentative="1">
      <w:start w:val="1"/>
      <w:numFmt w:val="bullet"/>
      <w:lvlText w:val=""/>
      <w:lvlJc w:val="left"/>
      <w:pPr>
        <w:ind w:left="5070" w:hanging="360"/>
      </w:pPr>
      <w:rPr>
        <w:rFonts w:ascii="Symbol" w:hAnsi="Symbol" w:hint="default"/>
      </w:rPr>
    </w:lvl>
    <w:lvl w:ilvl="7" w:tplc="04090003" w:tentative="1">
      <w:start w:val="1"/>
      <w:numFmt w:val="bullet"/>
      <w:lvlText w:val="o"/>
      <w:lvlJc w:val="left"/>
      <w:pPr>
        <w:ind w:left="5790" w:hanging="360"/>
      </w:pPr>
      <w:rPr>
        <w:rFonts w:ascii="Courier New" w:hAnsi="Courier New" w:cs="Courier New" w:hint="default"/>
      </w:rPr>
    </w:lvl>
    <w:lvl w:ilvl="8" w:tplc="04090005" w:tentative="1">
      <w:start w:val="1"/>
      <w:numFmt w:val="bullet"/>
      <w:lvlText w:val=""/>
      <w:lvlJc w:val="left"/>
      <w:pPr>
        <w:ind w:left="6510" w:hanging="360"/>
      </w:pPr>
      <w:rPr>
        <w:rFonts w:ascii="Wingdings" w:hAnsi="Wingdings" w:hint="default"/>
      </w:rPr>
    </w:lvl>
  </w:abstractNum>
  <w:abstractNum w:abstractNumId="22">
    <w:nsid w:val="75187ACD"/>
    <w:multiLevelType w:val="hybridMultilevel"/>
    <w:tmpl w:val="AF3057D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nsid w:val="787D1D22"/>
    <w:multiLevelType w:val="hybridMultilevel"/>
    <w:tmpl w:val="1362EFA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4">
    <w:nsid w:val="79324538"/>
    <w:multiLevelType w:val="hybridMultilevel"/>
    <w:tmpl w:val="6DC48F7A"/>
    <w:lvl w:ilvl="0" w:tplc="81D41D86">
      <w:numFmt w:val="bullet"/>
      <w:lvlText w:val="•"/>
      <w:lvlJc w:val="left"/>
      <w:pPr>
        <w:ind w:left="1440" w:hanging="360"/>
      </w:pPr>
      <w:rPr>
        <w:rFonts w:hint="default"/>
        <w:lang w:val="bg-BG" w:eastAsia="bg-BG" w:bidi="bg-BG"/>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2"/>
  </w:num>
  <w:num w:numId="2">
    <w:abstractNumId w:val="23"/>
  </w:num>
  <w:num w:numId="3">
    <w:abstractNumId w:val="9"/>
  </w:num>
  <w:num w:numId="4">
    <w:abstractNumId w:val="19"/>
  </w:num>
  <w:num w:numId="5">
    <w:abstractNumId w:val="17"/>
  </w:num>
  <w:num w:numId="6">
    <w:abstractNumId w:val="0"/>
  </w:num>
  <w:num w:numId="7">
    <w:abstractNumId w:val="21"/>
  </w:num>
  <w:num w:numId="8">
    <w:abstractNumId w:val="5"/>
  </w:num>
  <w:num w:numId="9">
    <w:abstractNumId w:val="7"/>
  </w:num>
  <w:num w:numId="10">
    <w:abstractNumId w:val="8"/>
  </w:num>
  <w:num w:numId="11">
    <w:abstractNumId w:val="12"/>
  </w:num>
  <w:num w:numId="12">
    <w:abstractNumId w:val="13"/>
  </w:num>
  <w:num w:numId="13">
    <w:abstractNumId w:val="18"/>
  </w:num>
  <w:num w:numId="14">
    <w:abstractNumId w:val="14"/>
  </w:num>
  <w:num w:numId="15">
    <w:abstractNumId w:val="3"/>
  </w:num>
  <w:num w:numId="16">
    <w:abstractNumId w:val="24"/>
  </w:num>
  <w:num w:numId="17">
    <w:abstractNumId w:val="1"/>
  </w:num>
  <w:num w:numId="18">
    <w:abstractNumId w:val="4"/>
  </w:num>
  <w:num w:numId="19">
    <w:abstractNumId w:val="22"/>
  </w:num>
  <w:num w:numId="20">
    <w:abstractNumId w:val="15"/>
  </w:num>
  <w:num w:numId="21">
    <w:abstractNumId w:val="10"/>
  </w:num>
  <w:num w:numId="22">
    <w:abstractNumId w:val="20"/>
  </w:num>
  <w:num w:numId="23">
    <w:abstractNumId w:val="6"/>
  </w:num>
  <w:num w:numId="24">
    <w:abstractNumId w:val="11"/>
  </w:num>
  <w:num w:numId="25">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6CE6"/>
    <w:rsid w:val="000006A6"/>
    <w:rsid w:val="000057CA"/>
    <w:rsid w:val="00027128"/>
    <w:rsid w:val="00036395"/>
    <w:rsid w:val="00057E49"/>
    <w:rsid w:val="00094E54"/>
    <w:rsid w:val="000A2E65"/>
    <w:rsid w:val="000A7204"/>
    <w:rsid w:val="000B2284"/>
    <w:rsid w:val="000B4CB1"/>
    <w:rsid w:val="000E1A5B"/>
    <w:rsid w:val="000F46A2"/>
    <w:rsid w:val="001071B2"/>
    <w:rsid w:val="00130A1B"/>
    <w:rsid w:val="00143572"/>
    <w:rsid w:val="00143D16"/>
    <w:rsid w:val="00152833"/>
    <w:rsid w:val="00165437"/>
    <w:rsid w:val="00166843"/>
    <w:rsid w:val="001759E6"/>
    <w:rsid w:val="00196A35"/>
    <w:rsid w:val="001A1258"/>
    <w:rsid w:val="001C1A43"/>
    <w:rsid w:val="001C676B"/>
    <w:rsid w:val="001E1417"/>
    <w:rsid w:val="001E3EFC"/>
    <w:rsid w:val="001F22D8"/>
    <w:rsid w:val="001F26E1"/>
    <w:rsid w:val="00202995"/>
    <w:rsid w:val="0020325E"/>
    <w:rsid w:val="00214654"/>
    <w:rsid w:val="00215685"/>
    <w:rsid w:val="00252CFE"/>
    <w:rsid w:val="0028169E"/>
    <w:rsid w:val="00291103"/>
    <w:rsid w:val="00291865"/>
    <w:rsid w:val="002974FE"/>
    <w:rsid w:val="002A7D4E"/>
    <w:rsid w:val="002B4552"/>
    <w:rsid w:val="002C0832"/>
    <w:rsid w:val="002D39EC"/>
    <w:rsid w:val="002E576B"/>
    <w:rsid w:val="002E7D52"/>
    <w:rsid w:val="00323C4C"/>
    <w:rsid w:val="0033562D"/>
    <w:rsid w:val="00343F04"/>
    <w:rsid w:val="003836E0"/>
    <w:rsid w:val="00390E4D"/>
    <w:rsid w:val="003A6CE6"/>
    <w:rsid w:val="003B2B39"/>
    <w:rsid w:val="00413957"/>
    <w:rsid w:val="004310E8"/>
    <w:rsid w:val="00440223"/>
    <w:rsid w:val="00460522"/>
    <w:rsid w:val="0046113A"/>
    <w:rsid w:val="00466C1F"/>
    <w:rsid w:val="00470678"/>
    <w:rsid w:val="004C510E"/>
    <w:rsid w:val="004D47EE"/>
    <w:rsid w:val="004D518E"/>
    <w:rsid w:val="004D583C"/>
    <w:rsid w:val="004E5D93"/>
    <w:rsid w:val="004F0D0F"/>
    <w:rsid w:val="0051035B"/>
    <w:rsid w:val="00522C1E"/>
    <w:rsid w:val="00531E76"/>
    <w:rsid w:val="00537698"/>
    <w:rsid w:val="00572276"/>
    <w:rsid w:val="00576FF5"/>
    <w:rsid w:val="005A49F6"/>
    <w:rsid w:val="005D25FB"/>
    <w:rsid w:val="005F556B"/>
    <w:rsid w:val="0060101C"/>
    <w:rsid w:val="0061484C"/>
    <w:rsid w:val="00632A8B"/>
    <w:rsid w:val="00634DE4"/>
    <w:rsid w:val="00640334"/>
    <w:rsid w:val="00643FFC"/>
    <w:rsid w:val="0066697E"/>
    <w:rsid w:val="00695400"/>
    <w:rsid w:val="006956FA"/>
    <w:rsid w:val="006A02EE"/>
    <w:rsid w:val="006A3987"/>
    <w:rsid w:val="006C1129"/>
    <w:rsid w:val="006C25D6"/>
    <w:rsid w:val="00707EC0"/>
    <w:rsid w:val="00711815"/>
    <w:rsid w:val="00740B81"/>
    <w:rsid w:val="00747F54"/>
    <w:rsid w:val="00757467"/>
    <w:rsid w:val="00770AFD"/>
    <w:rsid w:val="007711AB"/>
    <w:rsid w:val="00776D66"/>
    <w:rsid w:val="007826A3"/>
    <w:rsid w:val="00785A7F"/>
    <w:rsid w:val="007A00B6"/>
    <w:rsid w:val="007A507F"/>
    <w:rsid w:val="007B50A6"/>
    <w:rsid w:val="007C5DAE"/>
    <w:rsid w:val="007D4FBB"/>
    <w:rsid w:val="007E269E"/>
    <w:rsid w:val="007F6563"/>
    <w:rsid w:val="00822AC9"/>
    <w:rsid w:val="0082778B"/>
    <w:rsid w:val="0086441E"/>
    <w:rsid w:val="00880F14"/>
    <w:rsid w:val="00890974"/>
    <w:rsid w:val="008A0AF5"/>
    <w:rsid w:val="008A2F3A"/>
    <w:rsid w:val="008A49BF"/>
    <w:rsid w:val="008A5466"/>
    <w:rsid w:val="008A7C31"/>
    <w:rsid w:val="008B04E0"/>
    <w:rsid w:val="008B6501"/>
    <w:rsid w:val="008D69EF"/>
    <w:rsid w:val="008F05DA"/>
    <w:rsid w:val="009125AC"/>
    <w:rsid w:val="0091452D"/>
    <w:rsid w:val="00950149"/>
    <w:rsid w:val="00950EC5"/>
    <w:rsid w:val="00972D42"/>
    <w:rsid w:val="00973C66"/>
    <w:rsid w:val="00997357"/>
    <w:rsid w:val="009A0B23"/>
    <w:rsid w:val="009A3106"/>
    <w:rsid w:val="009B67C3"/>
    <w:rsid w:val="009C1ACE"/>
    <w:rsid w:val="009D6152"/>
    <w:rsid w:val="009E1D83"/>
    <w:rsid w:val="009E3DA4"/>
    <w:rsid w:val="009E78C8"/>
    <w:rsid w:val="009F77E5"/>
    <w:rsid w:val="00A01710"/>
    <w:rsid w:val="00A20F14"/>
    <w:rsid w:val="00A31DF4"/>
    <w:rsid w:val="00A354CC"/>
    <w:rsid w:val="00A752B6"/>
    <w:rsid w:val="00A75BB3"/>
    <w:rsid w:val="00A779FA"/>
    <w:rsid w:val="00A854E4"/>
    <w:rsid w:val="00A87011"/>
    <w:rsid w:val="00A97ACD"/>
    <w:rsid w:val="00AB2F49"/>
    <w:rsid w:val="00AC779D"/>
    <w:rsid w:val="00AD4AD2"/>
    <w:rsid w:val="00AF1EBD"/>
    <w:rsid w:val="00B04758"/>
    <w:rsid w:val="00B10C9C"/>
    <w:rsid w:val="00B16759"/>
    <w:rsid w:val="00B40105"/>
    <w:rsid w:val="00B4778F"/>
    <w:rsid w:val="00B47A69"/>
    <w:rsid w:val="00B55CAF"/>
    <w:rsid w:val="00B856FF"/>
    <w:rsid w:val="00B902A7"/>
    <w:rsid w:val="00B90454"/>
    <w:rsid w:val="00B92EB3"/>
    <w:rsid w:val="00BA0ABE"/>
    <w:rsid w:val="00BA5AAC"/>
    <w:rsid w:val="00BB4CC6"/>
    <w:rsid w:val="00BC056D"/>
    <w:rsid w:val="00BC2034"/>
    <w:rsid w:val="00BC2D56"/>
    <w:rsid w:val="00BD6438"/>
    <w:rsid w:val="00BE06E0"/>
    <w:rsid w:val="00BF042E"/>
    <w:rsid w:val="00C00CCB"/>
    <w:rsid w:val="00C32D2B"/>
    <w:rsid w:val="00C72868"/>
    <w:rsid w:val="00C80ADF"/>
    <w:rsid w:val="00C9187B"/>
    <w:rsid w:val="00CA3D11"/>
    <w:rsid w:val="00CB5EE9"/>
    <w:rsid w:val="00CF72B6"/>
    <w:rsid w:val="00D00DDB"/>
    <w:rsid w:val="00D2202D"/>
    <w:rsid w:val="00D4714A"/>
    <w:rsid w:val="00D63F15"/>
    <w:rsid w:val="00D74FF6"/>
    <w:rsid w:val="00D87FC5"/>
    <w:rsid w:val="00D92818"/>
    <w:rsid w:val="00DB1959"/>
    <w:rsid w:val="00DB42EB"/>
    <w:rsid w:val="00DC3780"/>
    <w:rsid w:val="00DE6C8C"/>
    <w:rsid w:val="00DF402C"/>
    <w:rsid w:val="00E244A0"/>
    <w:rsid w:val="00E436F6"/>
    <w:rsid w:val="00E745FE"/>
    <w:rsid w:val="00E76E03"/>
    <w:rsid w:val="00E869B8"/>
    <w:rsid w:val="00E9744E"/>
    <w:rsid w:val="00EA652F"/>
    <w:rsid w:val="00EB3709"/>
    <w:rsid w:val="00EB3A4C"/>
    <w:rsid w:val="00EC2FE2"/>
    <w:rsid w:val="00EC608D"/>
    <w:rsid w:val="00ED4918"/>
    <w:rsid w:val="00EE0F0F"/>
    <w:rsid w:val="00EF10CD"/>
    <w:rsid w:val="00EF6DAA"/>
    <w:rsid w:val="00F001AF"/>
    <w:rsid w:val="00F13A50"/>
    <w:rsid w:val="00F16D71"/>
    <w:rsid w:val="00F177F7"/>
    <w:rsid w:val="00F22043"/>
    <w:rsid w:val="00F51B2C"/>
    <w:rsid w:val="00F6635F"/>
    <w:rsid w:val="00F746B2"/>
    <w:rsid w:val="00F97C7E"/>
    <w:rsid w:val="00FA0EBB"/>
    <w:rsid w:val="00FC2660"/>
    <w:rsid w:val="00FD26A9"/>
    <w:rsid w:val="00FE2240"/>
  </w:rsids>
  <m:mathPr>
    <m:mathFont m:val="Cambria Math"/>
    <m:brkBin m:val="before"/>
    <m:brkBinSub m:val="--"/>
    <m:smallFrac m:val="0"/>
    <m:dispDef/>
    <m:lMargin m:val="0"/>
    <m:rMargin m:val="0"/>
    <m:defJc m:val="centerGroup"/>
    <m:wrapIndent m:val="1440"/>
    <m:intLim m:val="subSup"/>
    <m:naryLim m:val="undOvr"/>
  </m:mathPr>
  <w:themeFontLang w:val="en-GB"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2F0B4E"/>
  <w15:docId w15:val="{0AA61C0B-7427-4485-BF2F-DB2E48B093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3">
    <w:name w:val="heading 3"/>
    <w:basedOn w:val="a"/>
    <w:link w:val="30"/>
    <w:uiPriority w:val="1"/>
    <w:qFormat/>
    <w:rsid w:val="00C80ADF"/>
    <w:pPr>
      <w:widowControl w:val="0"/>
      <w:autoSpaceDE w:val="0"/>
      <w:autoSpaceDN w:val="0"/>
      <w:spacing w:after="0" w:line="240" w:lineRule="auto"/>
      <w:ind w:left="1271" w:hanging="566"/>
      <w:outlineLvl w:val="2"/>
    </w:pPr>
    <w:rPr>
      <w:rFonts w:ascii="Times New Roman" w:eastAsia="Times New Roman" w:hAnsi="Times New Roman" w:cs="Times New Roman"/>
      <w:b/>
      <w:bCs/>
      <w:sz w:val="24"/>
      <w:szCs w:val="24"/>
      <w:lang w:val="bg-BG" w:eastAsia="bg-BG" w:bidi="bg-BG"/>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2E576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aliases w:val="Lettre d'introduction,List Paragraph1,1st level - Bullet List Paragraph,Table of contents numbered,Bullet Points,Liste Paragraf,Llista Nivell1,Lista de nivel 1,Paragraphe de liste PBLH,En tête 1,List Paragraph in table,Akapit z listą"/>
    <w:basedOn w:val="a"/>
    <w:link w:val="a5"/>
    <w:uiPriority w:val="34"/>
    <w:qFormat/>
    <w:rsid w:val="00BC2D56"/>
    <w:pPr>
      <w:ind w:left="720"/>
      <w:contextualSpacing/>
    </w:pPr>
  </w:style>
  <w:style w:type="character" w:styleId="a6">
    <w:name w:val="annotation reference"/>
    <w:basedOn w:val="a0"/>
    <w:uiPriority w:val="99"/>
    <w:semiHidden/>
    <w:unhideWhenUsed/>
    <w:rsid w:val="00027128"/>
    <w:rPr>
      <w:sz w:val="16"/>
      <w:szCs w:val="16"/>
    </w:rPr>
  </w:style>
  <w:style w:type="paragraph" w:styleId="a7">
    <w:name w:val="annotation text"/>
    <w:basedOn w:val="a"/>
    <w:link w:val="a8"/>
    <w:uiPriority w:val="99"/>
    <w:semiHidden/>
    <w:unhideWhenUsed/>
    <w:rsid w:val="00027128"/>
    <w:pPr>
      <w:spacing w:line="240" w:lineRule="auto"/>
    </w:pPr>
    <w:rPr>
      <w:sz w:val="20"/>
      <w:szCs w:val="20"/>
    </w:rPr>
  </w:style>
  <w:style w:type="character" w:customStyle="1" w:styleId="a8">
    <w:name w:val="Текст на коментар Знак"/>
    <w:basedOn w:val="a0"/>
    <w:link w:val="a7"/>
    <w:uiPriority w:val="99"/>
    <w:semiHidden/>
    <w:rsid w:val="00027128"/>
    <w:rPr>
      <w:sz w:val="20"/>
      <w:szCs w:val="20"/>
    </w:rPr>
  </w:style>
  <w:style w:type="paragraph" w:styleId="a9">
    <w:name w:val="annotation subject"/>
    <w:basedOn w:val="a7"/>
    <w:next w:val="a7"/>
    <w:link w:val="aa"/>
    <w:uiPriority w:val="99"/>
    <w:semiHidden/>
    <w:unhideWhenUsed/>
    <w:rsid w:val="00027128"/>
    <w:rPr>
      <w:b/>
      <w:bCs/>
    </w:rPr>
  </w:style>
  <w:style w:type="character" w:customStyle="1" w:styleId="aa">
    <w:name w:val="Предмет на коментар Знак"/>
    <w:basedOn w:val="a8"/>
    <w:link w:val="a9"/>
    <w:uiPriority w:val="99"/>
    <w:semiHidden/>
    <w:rsid w:val="00027128"/>
    <w:rPr>
      <w:b/>
      <w:bCs/>
      <w:sz w:val="20"/>
      <w:szCs w:val="20"/>
    </w:rPr>
  </w:style>
  <w:style w:type="paragraph" w:styleId="ab">
    <w:name w:val="Balloon Text"/>
    <w:basedOn w:val="a"/>
    <w:link w:val="ac"/>
    <w:uiPriority w:val="99"/>
    <w:semiHidden/>
    <w:unhideWhenUsed/>
    <w:rsid w:val="00027128"/>
    <w:pPr>
      <w:spacing w:after="0" w:line="240" w:lineRule="auto"/>
    </w:pPr>
    <w:rPr>
      <w:rFonts w:ascii="Tahoma" w:hAnsi="Tahoma" w:cs="Tahoma"/>
      <w:sz w:val="16"/>
      <w:szCs w:val="16"/>
    </w:rPr>
  </w:style>
  <w:style w:type="character" w:customStyle="1" w:styleId="ac">
    <w:name w:val="Изнесен текст Знак"/>
    <w:basedOn w:val="a0"/>
    <w:link w:val="ab"/>
    <w:uiPriority w:val="99"/>
    <w:semiHidden/>
    <w:rsid w:val="00027128"/>
    <w:rPr>
      <w:rFonts w:ascii="Tahoma" w:hAnsi="Tahoma" w:cs="Tahoma"/>
      <w:sz w:val="16"/>
      <w:szCs w:val="16"/>
    </w:rPr>
  </w:style>
  <w:style w:type="character" w:customStyle="1" w:styleId="tlid-translation">
    <w:name w:val="tlid-translation"/>
    <w:basedOn w:val="a0"/>
    <w:rsid w:val="003B2B39"/>
  </w:style>
  <w:style w:type="paragraph" w:styleId="ad">
    <w:name w:val="footnote text"/>
    <w:basedOn w:val="a"/>
    <w:link w:val="ae"/>
    <w:uiPriority w:val="99"/>
    <w:unhideWhenUsed/>
    <w:rsid w:val="00E244A0"/>
    <w:pPr>
      <w:spacing w:after="0" w:line="240" w:lineRule="auto"/>
      <w:ind w:left="720" w:hanging="720"/>
    </w:pPr>
    <w:rPr>
      <w:rFonts w:ascii="Times New Roman" w:eastAsiaTheme="minorHAnsi" w:hAnsi="Times New Roman" w:cs="Times New Roman"/>
      <w:sz w:val="24"/>
      <w:szCs w:val="20"/>
      <w:lang w:val="bg-BG"/>
    </w:rPr>
  </w:style>
  <w:style w:type="character" w:customStyle="1" w:styleId="ae">
    <w:name w:val="Текст под линия Знак"/>
    <w:basedOn w:val="a0"/>
    <w:link w:val="ad"/>
    <w:uiPriority w:val="99"/>
    <w:rsid w:val="00E244A0"/>
    <w:rPr>
      <w:rFonts w:ascii="Times New Roman" w:eastAsiaTheme="minorHAnsi" w:hAnsi="Times New Roman" w:cs="Times New Roman"/>
      <w:sz w:val="24"/>
      <w:szCs w:val="20"/>
      <w:lang w:val="bg-BG"/>
    </w:rPr>
  </w:style>
  <w:style w:type="character" w:styleId="af">
    <w:name w:val="footnote reference"/>
    <w:basedOn w:val="a0"/>
    <w:uiPriority w:val="99"/>
    <w:unhideWhenUsed/>
    <w:rsid w:val="00E244A0"/>
    <w:rPr>
      <w:b/>
      <w:shd w:val="clear" w:color="auto" w:fill="auto"/>
      <w:vertAlign w:val="superscript"/>
    </w:rPr>
  </w:style>
  <w:style w:type="paragraph" w:styleId="af0">
    <w:name w:val="Normal (Web)"/>
    <w:basedOn w:val="a"/>
    <w:uiPriority w:val="99"/>
    <w:semiHidden/>
    <w:unhideWhenUsed/>
    <w:rsid w:val="000B2284"/>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30">
    <w:name w:val="Заглавие 3 Знак"/>
    <w:basedOn w:val="a0"/>
    <w:link w:val="3"/>
    <w:uiPriority w:val="1"/>
    <w:rsid w:val="00C80ADF"/>
    <w:rPr>
      <w:rFonts w:ascii="Times New Roman" w:eastAsia="Times New Roman" w:hAnsi="Times New Roman" w:cs="Times New Roman"/>
      <w:b/>
      <w:bCs/>
      <w:sz w:val="24"/>
      <w:szCs w:val="24"/>
      <w:lang w:val="bg-BG" w:eastAsia="bg-BG" w:bidi="bg-BG"/>
    </w:rPr>
  </w:style>
  <w:style w:type="character" w:customStyle="1" w:styleId="a5">
    <w:name w:val="Списък на абзаци Знак"/>
    <w:aliases w:val="Lettre d'introduction Знак,List Paragraph1 Знак,1st level - Bullet List Paragraph Знак,Table of contents numbered Знак,Bullet Points Знак,Liste Paragraf Знак,Llista Nivell1 Знак,Lista de nivel 1 Знак,Paragraphe de liste PBLH Знак"/>
    <w:link w:val="a4"/>
    <w:uiPriority w:val="34"/>
    <w:locked/>
    <w:rsid w:val="00C80ADF"/>
  </w:style>
  <w:style w:type="paragraph" w:styleId="af1">
    <w:name w:val="Body Text"/>
    <w:basedOn w:val="a"/>
    <w:link w:val="af2"/>
    <w:uiPriority w:val="1"/>
    <w:qFormat/>
    <w:rsid w:val="001C676B"/>
    <w:pPr>
      <w:widowControl w:val="0"/>
      <w:autoSpaceDE w:val="0"/>
      <w:autoSpaceDN w:val="0"/>
      <w:spacing w:after="0" w:line="240" w:lineRule="auto"/>
    </w:pPr>
    <w:rPr>
      <w:rFonts w:ascii="Times New Roman" w:eastAsia="Times New Roman" w:hAnsi="Times New Roman" w:cs="Times New Roman"/>
      <w:sz w:val="24"/>
      <w:szCs w:val="24"/>
      <w:lang w:val="bg-BG" w:eastAsia="bg-BG" w:bidi="bg-BG"/>
    </w:rPr>
  </w:style>
  <w:style w:type="character" w:customStyle="1" w:styleId="af2">
    <w:name w:val="Основен текст Знак"/>
    <w:basedOn w:val="a0"/>
    <w:link w:val="af1"/>
    <w:uiPriority w:val="1"/>
    <w:rsid w:val="001C676B"/>
    <w:rPr>
      <w:rFonts w:ascii="Times New Roman" w:eastAsia="Times New Roman" w:hAnsi="Times New Roman" w:cs="Times New Roman"/>
      <w:sz w:val="24"/>
      <w:szCs w:val="24"/>
      <w:lang w:val="bg-BG" w:eastAsia="bg-BG" w:bidi="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6338697">
      <w:bodyDiv w:val="1"/>
      <w:marLeft w:val="0"/>
      <w:marRight w:val="0"/>
      <w:marTop w:val="0"/>
      <w:marBottom w:val="0"/>
      <w:divBdr>
        <w:top w:val="none" w:sz="0" w:space="0" w:color="auto"/>
        <w:left w:val="none" w:sz="0" w:space="0" w:color="auto"/>
        <w:bottom w:val="none" w:sz="0" w:space="0" w:color="auto"/>
        <w:right w:val="none" w:sz="0" w:space="0" w:color="auto"/>
      </w:divBdr>
      <w:divsChild>
        <w:div w:id="527989488">
          <w:marLeft w:val="446"/>
          <w:marRight w:val="0"/>
          <w:marTop w:val="0"/>
          <w:marBottom w:val="0"/>
          <w:divBdr>
            <w:top w:val="none" w:sz="0" w:space="0" w:color="auto"/>
            <w:left w:val="none" w:sz="0" w:space="0" w:color="auto"/>
            <w:bottom w:val="none" w:sz="0" w:space="0" w:color="auto"/>
            <w:right w:val="none" w:sz="0" w:space="0" w:color="auto"/>
          </w:divBdr>
        </w:div>
        <w:div w:id="722945048">
          <w:marLeft w:val="446"/>
          <w:marRight w:val="0"/>
          <w:marTop w:val="0"/>
          <w:marBottom w:val="0"/>
          <w:divBdr>
            <w:top w:val="none" w:sz="0" w:space="0" w:color="auto"/>
            <w:left w:val="none" w:sz="0" w:space="0" w:color="auto"/>
            <w:bottom w:val="none" w:sz="0" w:space="0" w:color="auto"/>
            <w:right w:val="none" w:sz="0" w:space="0" w:color="auto"/>
          </w:divBdr>
        </w:div>
        <w:div w:id="500973164">
          <w:marLeft w:val="446"/>
          <w:marRight w:val="0"/>
          <w:marTop w:val="0"/>
          <w:marBottom w:val="0"/>
          <w:divBdr>
            <w:top w:val="none" w:sz="0" w:space="0" w:color="auto"/>
            <w:left w:val="none" w:sz="0" w:space="0" w:color="auto"/>
            <w:bottom w:val="none" w:sz="0" w:space="0" w:color="auto"/>
            <w:right w:val="none" w:sz="0" w:space="0" w:color="auto"/>
          </w:divBdr>
        </w:div>
        <w:div w:id="208878121">
          <w:marLeft w:val="446"/>
          <w:marRight w:val="0"/>
          <w:marTop w:val="0"/>
          <w:marBottom w:val="0"/>
          <w:divBdr>
            <w:top w:val="none" w:sz="0" w:space="0" w:color="auto"/>
            <w:left w:val="none" w:sz="0" w:space="0" w:color="auto"/>
            <w:bottom w:val="none" w:sz="0" w:space="0" w:color="auto"/>
            <w:right w:val="none" w:sz="0" w:space="0" w:color="auto"/>
          </w:divBdr>
        </w:div>
        <w:div w:id="265502114">
          <w:marLeft w:val="446"/>
          <w:marRight w:val="0"/>
          <w:marTop w:val="0"/>
          <w:marBottom w:val="0"/>
          <w:divBdr>
            <w:top w:val="none" w:sz="0" w:space="0" w:color="auto"/>
            <w:left w:val="none" w:sz="0" w:space="0" w:color="auto"/>
            <w:bottom w:val="none" w:sz="0" w:space="0" w:color="auto"/>
            <w:right w:val="none" w:sz="0" w:space="0" w:color="auto"/>
          </w:divBdr>
        </w:div>
      </w:divsChild>
    </w:div>
    <w:div w:id="383482250">
      <w:bodyDiv w:val="1"/>
      <w:marLeft w:val="0"/>
      <w:marRight w:val="0"/>
      <w:marTop w:val="0"/>
      <w:marBottom w:val="0"/>
      <w:divBdr>
        <w:top w:val="none" w:sz="0" w:space="0" w:color="auto"/>
        <w:left w:val="none" w:sz="0" w:space="0" w:color="auto"/>
        <w:bottom w:val="none" w:sz="0" w:space="0" w:color="auto"/>
        <w:right w:val="none" w:sz="0" w:space="0" w:color="auto"/>
      </w:divBdr>
      <w:divsChild>
        <w:div w:id="1546139532">
          <w:marLeft w:val="446"/>
          <w:marRight w:val="0"/>
          <w:marTop w:val="0"/>
          <w:marBottom w:val="0"/>
          <w:divBdr>
            <w:top w:val="none" w:sz="0" w:space="0" w:color="auto"/>
            <w:left w:val="none" w:sz="0" w:space="0" w:color="auto"/>
            <w:bottom w:val="none" w:sz="0" w:space="0" w:color="auto"/>
            <w:right w:val="none" w:sz="0" w:space="0" w:color="auto"/>
          </w:divBdr>
        </w:div>
      </w:divsChild>
    </w:div>
    <w:div w:id="431782704">
      <w:bodyDiv w:val="1"/>
      <w:marLeft w:val="0"/>
      <w:marRight w:val="0"/>
      <w:marTop w:val="0"/>
      <w:marBottom w:val="0"/>
      <w:divBdr>
        <w:top w:val="none" w:sz="0" w:space="0" w:color="auto"/>
        <w:left w:val="none" w:sz="0" w:space="0" w:color="auto"/>
        <w:bottom w:val="none" w:sz="0" w:space="0" w:color="auto"/>
        <w:right w:val="none" w:sz="0" w:space="0" w:color="auto"/>
      </w:divBdr>
      <w:divsChild>
        <w:div w:id="444034352">
          <w:marLeft w:val="0"/>
          <w:marRight w:val="0"/>
          <w:marTop w:val="0"/>
          <w:marBottom w:val="0"/>
          <w:divBdr>
            <w:top w:val="none" w:sz="0" w:space="0" w:color="auto"/>
            <w:left w:val="none" w:sz="0" w:space="0" w:color="auto"/>
            <w:bottom w:val="none" w:sz="0" w:space="0" w:color="auto"/>
            <w:right w:val="none" w:sz="0" w:space="0" w:color="auto"/>
          </w:divBdr>
          <w:divsChild>
            <w:div w:id="539055891">
              <w:marLeft w:val="0"/>
              <w:marRight w:val="0"/>
              <w:marTop w:val="0"/>
              <w:marBottom w:val="0"/>
              <w:divBdr>
                <w:top w:val="none" w:sz="0" w:space="0" w:color="auto"/>
                <w:left w:val="none" w:sz="0" w:space="0" w:color="auto"/>
                <w:bottom w:val="none" w:sz="0" w:space="0" w:color="auto"/>
                <w:right w:val="none" w:sz="0" w:space="0" w:color="auto"/>
              </w:divBdr>
              <w:divsChild>
                <w:div w:id="1809782529">
                  <w:marLeft w:val="0"/>
                  <w:marRight w:val="0"/>
                  <w:marTop w:val="0"/>
                  <w:marBottom w:val="0"/>
                  <w:divBdr>
                    <w:top w:val="none" w:sz="0" w:space="0" w:color="auto"/>
                    <w:left w:val="none" w:sz="0" w:space="0" w:color="auto"/>
                    <w:bottom w:val="none" w:sz="0" w:space="0" w:color="auto"/>
                    <w:right w:val="none" w:sz="0" w:space="0" w:color="auto"/>
                  </w:divBdr>
                  <w:divsChild>
                    <w:div w:id="1506355763">
                      <w:marLeft w:val="0"/>
                      <w:marRight w:val="0"/>
                      <w:marTop w:val="0"/>
                      <w:marBottom w:val="0"/>
                      <w:divBdr>
                        <w:top w:val="none" w:sz="0" w:space="0" w:color="auto"/>
                        <w:left w:val="none" w:sz="0" w:space="0" w:color="auto"/>
                        <w:bottom w:val="none" w:sz="0" w:space="0" w:color="auto"/>
                        <w:right w:val="none" w:sz="0" w:space="0" w:color="auto"/>
                      </w:divBdr>
                      <w:divsChild>
                        <w:div w:id="360135970">
                          <w:marLeft w:val="0"/>
                          <w:marRight w:val="0"/>
                          <w:marTop w:val="0"/>
                          <w:marBottom w:val="0"/>
                          <w:divBdr>
                            <w:top w:val="none" w:sz="0" w:space="0" w:color="auto"/>
                            <w:left w:val="none" w:sz="0" w:space="0" w:color="auto"/>
                            <w:bottom w:val="none" w:sz="0" w:space="0" w:color="auto"/>
                            <w:right w:val="none" w:sz="0" w:space="0" w:color="auto"/>
                          </w:divBdr>
                          <w:divsChild>
                            <w:div w:id="875969838">
                              <w:marLeft w:val="0"/>
                              <w:marRight w:val="300"/>
                              <w:marTop w:val="180"/>
                              <w:marBottom w:val="0"/>
                              <w:divBdr>
                                <w:top w:val="none" w:sz="0" w:space="0" w:color="auto"/>
                                <w:left w:val="none" w:sz="0" w:space="0" w:color="auto"/>
                                <w:bottom w:val="none" w:sz="0" w:space="0" w:color="auto"/>
                                <w:right w:val="none" w:sz="0" w:space="0" w:color="auto"/>
                              </w:divBdr>
                              <w:divsChild>
                                <w:div w:id="1013218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18873621">
          <w:marLeft w:val="0"/>
          <w:marRight w:val="0"/>
          <w:marTop w:val="0"/>
          <w:marBottom w:val="0"/>
          <w:divBdr>
            <w:top w:val="none" w:sz="0" w:space="0" w:color="auto"/>
            <w:left w:val="none" w:sz="0" w:space="0" w:color="auto"/>
            <w:bottom w:val="none" w:sz="0" w:space="0" w:color="auto"/>
            <w:right w:val="none" w:sz="0" w:space="0" w:color="auto"/>
          </w:divBdr>
          <w:divsChild>
            <w:div w:id="710419743">
              <w:marLeft w:val="0"/>
              <w:marRight w:val="0"/>
              <w:marTop w:val="0"/>
              <w:marBottom w:val="0"/>
              <w:divBdr>
                <w:top w:val="none" w:sz="0" w:space="0" w:color="auto"/>
                <w:left w:val="none" w:sz="0" w:space="0" w:color="auto"/>
                <w:bottom w:val="none" w:sz="0" w:space="0" w:color="auto"/>
                <w:right w:val="none" w:sz="0" w:space="0" w:color="auto"/>
              </w:divBdr>
              <w:divsChild>
                <w:div w:id="397829298">
                  <w:marLeft w:val="0"/>
                  <w:marRight w:val="0"/>
                  <w:marTop w:val="0"/>
                  <w:marBottom w:val="0"/>
                  <w:divBdr>
                    <w:top w:val="none" w:sz="0" w:space="0" w:color="auto"/>
                    <w:left w:val="none" w:sz="0" w:space="0" w:color="auto"/>
                    <w:bottom w:val="none" w:sz="0" w:space="0" w:color="auto"/>
                    <w:right w:val="none" w:sz="0" w:space="0" w:color="auto"/>
                  </w:divBdr>
                  <w:divsChild>
                    <w:div w:id="1444417895">
                      <w:marLeft w:val="0"/>
                      <w:marRight w:val="0"/>
                      <w:marTop w:val="0"/>
                      <w:marBottom w:val="0"/>
                      <w:divBdr>
                        <w:top w:val="none" w:sz="0" w:space="0" w:color="auto"/>
                        <w:left w:val="none" w:sz="0" w:space="0" w:color="auto"/>
                        <w:bottom w:val="none" w:sz="0" w:space="0" w:color="auto"/>
                        <w:right w:val="none" w:sz="0" w:space="0" w:color="auto"/>
                      </w:divBdr>
                      <w:divsChild>
                        <w:div w:id="1936862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27985322">
      <w:bodyDiv w:val="1"/>
      <w:marLeft w:val="0"/>
      <w:marRight w:val="0"/>
      <w:marTop w:val="0"/>
      <w:marBottom w:val="0"/>
      <w:divBdr>
        <w:top w:val="none" w:sz="0" w:space="0" w:color="auto"/>
        <w:left w:val="none" w:sz="0" w:space="0" w:color="auto"/>
        <w:bottom w:val="none" w:sz="0" w:space="0" w:color="auto"/>
        <w:right w:val="none" w:sz="0" w:space="0" w:color="auto"/>
      </w:divBdr>
    </w:div>
    <w:div w:id="692658643">
      <w:bodyDiv w:val="1"/>
      <w:marLeft w:val="0"/>
      <w:marRight w:val="0"/>
      <w:marTop w:val="0"/>
      <w:marBottom w:val="0"/>
      <w:divBdr>
        <w:top w:val="none" w:sz="0" w:space="0" w:color="auto"/>
        <w:left w:val="none" w:sz="0" w:space="0" w:color="auto"/>
        <w:bottom w:val="none" w:sz="0" w:space="0" w:color="auto"/>
        <w:right w:val="none" w:sz="0" w:space="0" w:color="auto"/>
      </w:divBdr>
      <w:divsChild>
        <w:div w:id="44913545">
          <w:marLeft w:val="547"/>
          <w:marRight w:val="0"/>
          <w:marTop w:val="77"/>
          <w:marBottom w:val="0"/>
          <w:divBdr>
            <w:top w:val="none" w:sz="0" w:space="0" w:color="auto"/>
            <w:left w:val="none" w:sz="0" w:space="0" w:color="auto"/>
            <w:bottom w:val="none" w:sz="0" w:space="0" w:color="auto"/>
            <w:right w:val="none" w:sz="0" w:space="0" w:color="auto"/>
          </w:divBdr>
        </w:div>
        <w:div w:id="1469318871">
          <w:marLeft w:val="547"/>
          <w:marRight w:val="0"/>
          <w:marTop w:val="77"/>
          <w:marBottom w:val="0"/>
          <w:divBdr>
            <w:top w:val="none" w:sz="0" w:space="0" w:color="auto"/>
            <w:left w:val="none" w:sz="0" w:space="0" w:color="auto"/>
            <w:bottom w:val="none" w:sz="0" w:space="0" w:color="auto"/>
            <w:right w:val="none" w:sz="0" w:space="0" w:color="auto"/>
          </w:divBdr>
        </w:div>
        <w:div w:id="1159685758">
          <w:marLeft w:val="547"/>
          <w:marRight w:val="0"/>
          <w:marTop w:val="77"/>
          <w:marBottom w:val="0"/>
          <w:divBdr>
            <w:top w:val="none" w:sz="0" w:space="0" w:color="auto"/>
            <w:left w:val="none" w:sz="0" w:space="0" w:color="auto"/>
            <w:bottom w:val="none" w:sz="0" w:space="0" w:color="auto"/>
            <w:right w:val="none" w:sz="0" w:space="0" w:color="auto"/>
          </w:divBdr>
        </w:div>
        <w:div w:id="247616607">
          <w:marLeft w:val="547"/>
          <w:marRight w:val="0"/>
          <w:marTop w:val="77"/>
          <w:marBottom w:val="0"/>
          <w:divBdr>
            <w:top w:val="none" w:sz="0" w:space="0" w:color="auto"/>
            <w:left w:val="none" w:sz="0" w:space="0" w:color="auto"/>
            <w:bottom w:val="none" w:sz="0" w:space="0" w:color="auto"/>
            <w:right w:val="none" w:sz="0" w:space="0" w:color="auto"/>
          </w:divBdr>
        </w:div>
        <w:div w:id="623274232">
          <w:marLeft w:val="547"/>
          <w:marRight w:val="0"/>
          <w:marTop w:val="77"/>
          <w:marBottom w:val="0"/>
          <w:divBdr>
            <w:top w:val="none" w:sz="0" w:space="0" w:color="auto"/>
            <w:left w:val="none" w:sz="0" w:space="0" w:color="auto"/>
            <w:bottom w:val="none" w:sz="0" w:space="0" w:color="auto"/>
            <w:right w:val="none" w:sz="0" w:space="0" w:color="auto"/>
          </w:divBdr>
        </w:div>
        <w:div w:id="1181043193">
          <w:marLeft w:val="547"/>
          <w:marRight w:val="0"/>
          <w:marTop w:val="77"/>
          <w:marBottom w:val="0"/>
          <w:divBdr>
            <w:top w:val="none" w:sz="0" w:space="0" w:color="auto"/>
            <w:left w:val="none" w:sz="0" w:space="0" w:color="auto"/>
            <w:bottom w:val="none" w:sz="0" w:space="0" w:color="auto"/>
            <w:right w:val="none" w:sz="0" w:space="0" w:color="auto"/>
          </w:divBdr>
        </w:div>
        <w:div w:id="1495950818">
          <w:marLeft w:val="547"/>
          <w:marRight w:val="0"/>
          <w:marTop w:val="77"/>
          <w:marBottom w:val="0"/>
          <w:divBdr>
            <w:top w:val="none" w:sz="0" w:space="0" w:color="auto"/>
            <w:left w:val="none" w:sz="0" w:space="0" w:color="auto"/>
            <w:bottom w:val="none" w:sz="0" w:space="0" w:color="auto"/>
            <w:right w:val="none" w:sz="0" w:space="0" w:color="auto"/>
          </w:divBdr>
        </w:div>
        <w:div w:id="457069539">
          <w:marLeft w:val="547"/>
          <w:marRight w:val="0"/>
          <w:marTop w:val="77"/>
          <w:marBottom w:val="0"/>
          <w:divBdr>
            <w:top w:val="none" w:sz="0" w:space="0" w:color="auto"/>
            <w:left w:val="none" w:sz="0" w:space="0" w:color="auto"/>
            <w:bottom w:val="none" w:sz="0" w:space="0" w:color="auto"/>
            <w:right w:val="none" w:sz="0" w:space="0" w:color="auto"/>
          </w:divBdr>
        </w:div>
        <w:div w:id="1025406067">
          <w:marLeft w:val="547"/>
          <w:marRight w:val="0"/>
          <w:marTop w:val="77"/>
          <w:marBottom w:val="0"/>
          <w:divBdr>
            <w:top w:val="none" w:sz="0" w:space="0" w:color="auto"/>
            <w:left w:val="none" w:sz="0" w:space="0" w:color="auto"/>
            <w:bottom w:val="none" w:sz="0" w:space="0" w:color="auto"/>
            <w:right w:val="none" w:sz="0" w:space="0" w:color="auto"/>
          </w:divBdr>
        </w:div>
        <w:div w:id="123353275">
          <w:marLeft w:val="547"/>
          <w:marRight w:val="0"/>
          <w:marTop w:val="77"/>
          <w:marBottom w:val="0"/>
          <w:divBdr>
            <w:top w:val="none" w:sz="0" w:space="0" w:color="auto"/>
            <w:left w:val="none" w:sz="0" w:space="0" w:color="auto"/>
            <w:bottom w:val="none" w:sz="0" w:space="0" w:color="auto"/>
            <w:right w:val="none" w:sz="0" w:space="0" w:color="auto"/>
          </w:divBdr>
        </w:div>
        <w:div w:id="28801697">
          <w:marLeft w:val="547"/>
          <w:marRight w:val="0"/>
          <w:marTop w:val="77"/>
          <w:marBottom w:val="0"/>
          <w:divBdr>
            <w:top w:val="none" w:sz="0" w:space="0" w:color="auto"/>
            <w:left w:val="none" w:sz="0" w:space="0" w:color="auto"/>
            <w:bottom w:val="none" w:sz="0" w:space="0" w:color="auto"/>
            <w:right w:val="none" w:sz="0" w:space="0" w:color="auto"/>
          </w:divBdr>
        </w:div>
      </w:divsChild>
    </w:div>
    <w:div w:id="951521805">
      <w:bodyDiv w:val="1"/>
      <w:marLeft w:val="0"/>
      <w:marRight w:val="0"/>
      <w:marTop w:val="0"/>
      <w:marBottom w:val="0"/>
      <w:divBdr>
        <w:top w:val="none" w:sz="0" w:space="0" w:color="auto"/>
        <w:left w:val="none" w:sz="0" w:space="0" w:color="auto"/>
        <w:bottom w:val="none" w:sz="0" w:space="0" w:color="auto"/>
        <w:right w:val="none" w:sz="0" w:space="0" w:color="auto"/>
      </w:divBdr>
      <w:divsChild>
        <w:div w:id="1509247483">
          <w:marLeft w:val="446"/>
          <w:marRight w:val="0"/>
          <w:marTop w:val="0"/>
          <w:marBottom w:val="0"/>
          <w:divBdr>
            <w:top w:val="none" w:sz="0" w:space="0" w:color="auto"/>
            <w:left w:val="none" w:sz="0" w:space="0" w:color="auto"/>
            <w:bottom w:val="none" w:sz="0" w:space="0" w:color="auto"/>
            <w:right w:val="none" w:sz="0" w:space="0" w:color="auto"/>
          </w:divBdr>
        </w:div>
      </w:divsChild>
    </w:div>
    <w:div w:id="1422943593">
      <w:bodyDiv w:val="1"/>
      <w:marLeft w:val="0"/>
      <w:marRight w:val="0"/>
      <w:marTop w:val="0"/>
      <w:marBottom w:val="0"/>
      <w:divBdr>
        <w:top w:val="none" w:sz="0" w:space="0" w:color="auto"/>
        <w:left w:val="none" w:sz="0" w:space="0" w:color="auto"/>
        <w:bottom w:val="none" w:sz="0" w:space="0" w:color="auto"/>
        <w:right w:val="none" w:sz="0" w:space="0" w:color="auto"/>
      </w:divBdr>
      <w:divsChild>
        <w:div w:id="1403142785">
          <w:marLeft w:val="0"/>
          <w:marRight w:val="0"/>
          <w:marTop w:val="0"/>
          <w:marBottom w:val="0"/>
          <w:divBdr>
            <w:top w:val="none" w:sz="0" w:space="0" w:color="auto"/>
            <w:left w:val="none" w:sz="0" w:space="0" w:color="auto"/>
            <w:bottom w:val="none" w:sz="0" w:space="0" w:color="auto"/>
            <w:right w:val="none" w:sz="0" w:space="0" w:color="auto"/>
          </w:divBdr>
        </w:div>
        <w:div w:id="1502231997">
          <w:marLeft w:val="0"/>
          <w:marRight w:val="0"/>
          <w:marTop w:val="0"/>
          <w:marBottom w:val="0"/>
          <w:divBdr>
            <w:top w:val="none" w:sz="0" w:space="0" w:color="auto"/>
            <w:left w:val="none" w:sz="0" w:space="0" w:color="auto"/>
            <w:bottom w:val="none" w:sz="0" w:space="0" w:color="auto"/>
            <w:right w:val="none" w:sz="0" w:space="0" w:color="auto"/>
          </w:divBdr>
        </w:div>
        <w:div w:id="503665125">
          <w:marLeft w:val="0"/>
          <w:marRight w:val="0"/>
          <w:marTop w:val="0"/>
          <w:marBottom w:val="0"/>
          <w:divBdr>
            <w:top w:val="none" w:sz="0" w:space="0" w:color="auto"/>
            <w:left w:val="none" w:sz="0" w:space="0" w:color="auto"/>
            <w:bottom w:val="none" w:sz="0" w:space="0" w:color="auto"/>
            <w:right w:val="none" w:sz="0" w:space="0" w:color="auto"/>
          </w:divBdr>
        </w:div>
      </w:divsChild>
    </w:div>
    <w:div w:id="1555392218">
      <w:bodyDiv w:val="1"/>
      <w:marLeft w:val="0"/>
      <w:marRight w:val="0"/>
      <w:marTop w:val="0"/>
      <w:marBottom w:val="0"/>
      <w:divBdr>
        <w:top w:val="none" w:sz="0" w:space="0" w:color="auto"/>
        <w:left w:val="none" w:sz="0" w:space="0" w:color="auto"/>
        <w:bottom w:val="none" w:sz="0" w:space="0" w:color="auto"/>
        <w:right w:val="none" w:sz="0" w:space="0" w:color="auto"/>
      </w:divBdr>
      <w:divsChild>
        <w:div w:id="1948660772">
          <w:marLeft w:val="446"/>
          <w:marRight w:val="0"/>
          <w:marTop w:val="0"/>
          <w:marBottom w:val="0"/>
          <w:divBdr>
            <w:top w:val="none" w:sz="0" w:space="0" w:color="auto"/>
            <w:left w:val="none" w:sz="0" w:space="0" w:color="auto"/>
            <w:bottom w:val="none" w:sz="0" w:space="0" w:color="auto"/>
            <w:right w:val="none" w:sz="0" w:space="0" w:color="auto"/>
          </w:divBdr>
        </w:div>
        <w:div w:id="35395551">
          <w:marLeft w:val="288"/>
          <w:marRight w:val="0"/>
          <w:marTop w:val="0"/>
          <w:marBottom w:val="0"/>
          <w:divBdr>
            <w:top w:val="none" w:sz="0" w:space="0" w:color="auto"/>
            <w:left w:val="none" w:sz="0" w:space="0" w:color="auto"/>
            <w:bottom w:val="none" w:sz="0" w:space="0" w:color="auto"/>
            <w:right w:val="none" w:sz="0" w:space="0" w:color="auto"/>
          </w:divBdr>
        </w:div>
        <w:div w:id="43071044">
          <w:marLeft w:val="288"/>
          <w:marRight w:val="0"/>
          <w:marTop w:val="0"/>
          <w:marBottom w:val="0"/>
          <w:divBdr>
            <w:top w:val="none" w:sz="0" w:space="0" w:color="auto"/>
            <w:left w:val="none" w:sz="0" w:space="0" w:color="auto"/>
            <w:bottom w:val="none" w:sz="0" w:space="0" w:color="auto"/>
            <w:right w:val="none" w:sz="0" w:space="0" w:color="auto"/>
          </w:divBdr>
        </w:div>
        <w:div w:id="1436828477">
          <w:marLeft w:val="288"/>
          <w:marRight w:val="0"/>
          <w:marTop w:val="0"/>
          <w:marBottom w:val="0"/>
          <w:divBdr>
            <w:top w:val="none" w:sz="0" w:space="0" w:color="auto"/>
            <w:left w:val="none" w:sz="0" w:space="0" w:color="auto"/>
            <w:bottom w:val="none" w:sz="0" w:space="0" w:color="auto"/>
            <w:right w:val="none" w:sz="0" w:space="0" w:color="auto"/>
          </w:divBdr>
        </w:div>
        <w:div w:id="1258447046">
          <w:marLeft w:val="446"/>
          <w:marRight w:val="0"/>
          <w:marTop w:val="0"/>
          <w:marBottom w:val="0"/>
          <w:divBdr>
            <w:top w:val="none" w:sz="0" w:space="0" w:color="auto"/>
            <w:left w:val="none" w:sz="0" w:space="0" w:color="auto"/>
            <w:bottom w:val="none" w:sz="0" w:space="0" w:color="auto"/>
            <w:right w:val="none" w:sz="0" w:space="0" w:color="auto"/>
          </w:divBdr>
        </w:div>
        <w:div w:id="31855920">
          <w:marLeft w:val="288"/>
          <w:marRight w:val="0"/>
          <w:marTop w:val="0"/>
          <w:marBottom w:val="0"/>
          <w:divBdr>
            <w:top w:val="none" w:sz="0" w:space="0" w:color="auto"/>
            <w:left w:val="none" w:sz="0" w:space="0" w:color="auto"/>
            <w:bottom w:val="none" w:sz="0" w:space="0" w:color="auto"/>
            <w:right w:val="none" w:sz="0" w:space="0" w:color="auto"/>
          </w:divBdr>
        </w:div>
        <w:div w:id="1679888692">
          <w:marLeft w:val="346"/>
          <w:marRight w:val="0"/>
          <w:marTop w:val="0"/>
          <w:marBottom w:val="0"/>
          <w:divBdr>
            <w:top w:val="none" w:sz="0" w:space="0" w:color="auto"/>
            <w:left w:val="none" w:sz="0" w:space="0" w:color="auto"/>
            <w:bottom w:val="none" w:sz="0" w:space="0" w:color="auto"/>
            <w:right w:val="none" w:sz="0" w:space="0" w:color="auto"/>
          </w:divBdr>
        </w:div>
        <w:div w:id="1426153997">
          <w:marLeft w:val="288"/>
          <w:marRight w:val="0"/>
          <w:marTop w:val="0"/>
          <w:marBottom w:val="0"/>
          <w:divBdr>
            <w:top w:val="none" w:sz="0" w:space="0" w:color="auto"/>
            <w:left w:val="none" w:sz="0" w:space="0" w:color="auto"/>
            <w:bottom w:val="none" w:sz="0" w:space="0" w:color="auto"/>
            <w:right w:val="none" w:sz="0" w:space="0" w:color="auto"/>
          </w:divBdr>
        </w:div>
        <w:div w:id="114643799">
          <w:marLeft w:val="446"/>
          <w:marRight w:val="0"/>
          <w:marTop w:val="0"/>
          <w:marBottom w:val="0"/>
          <w:divBdr>
            <w:top w:val="none" w:sz="0" w:space="0" w:color="auto"/>
            <w:left w:val="none" w:sz="0" w:space="0" w:color="auto"/>
            <w:bottom w:val="none" w:sz="0" w:space="0" w:color="auto"/>
            <w:right w:val="none" w:sz="0" w:space="0" w:color="auto"/>
          </w:divBdr>
        </w:div>
      </w:divsChild>
    </w:div>
    <w:div w:id="1648587331">
      <w:bodyDiv w:val="1"/>
      <w:marLeft w:val="0"/>
      <w:marRight w:val="0"/>
      <w:marTop w:val="0"/>
      <w:marBottom w:val="0"/>
      <w:divBdr>
        <w:top w:val="none" w:sz="0" w:space="0" w:color="auto"/>
        <w:left w:val="none" w:sz="0" w:space="0" w:color="auto"/>
        <w:bottom w:val="none" w:sz="0" w:space="0" w:color="auto"/>
        <w:right w:val="none" w:sz="0" w:space="0" w:color="auto"/>
      </w:divBdr>
      <w:divsChild>
        <w:div w:id="1267687512">
          <w:marLeft w:val="0"/>
          <w:marRight w:val="0"/>
          <w:marTop w:val="0"/>
          <w:marBottom w:val="0"/>
          <w:divBdr>
            <w:top w:val="none" w:sz="0" w:space="0" w:color="auto"/>
            <w:left w:val="none" w:sz="0" w:space="0" w:color="auto"/>
            <w:bottom w:val="none" w:sz="0" w:space="0" w:color="auto"/>
            <w:right w:val="none" w:sz="0" w:space="0" w:color="auto"/>
          </w:divBdr>
          <w:divsChild>
            <w:div w:id="1645306979">
              <w:marLeft w:val="0"/>
              <w:marRight w:val="0"/>
              <w:marTop w:val="0"/>
              <w:marBottom w:val="0"/>
              <w:divBdr>
                <w:top w:val="none" w:sz="0" w:space="0" w:color="auto"/>
                <w:left w:val="none" w:sz="0" w:space="0" w:color="auto"/>
                <w:bottom w:val="none" w:sz="0" w:space="0" w:color="auto"/>
                <w:right w:val="none" w:sz="0" w:space="0" w:color="auto"/>
              </w:divBdr>
              <w:divsChild>
                <w:div w:id="1645502280">
                  <w:marLeft w:val="0"/>
                  <w:marRight w:val="0"/>
                  <w:marTop w:val="0"/>
                  <w:marBottom w:val="0"/>
                  <w:divBdr>
                    <w:top w:val="none" w:sz="0" w:space="0" w:color="auto"/>
                    <w:left w:val="none" w:sz="0" w:space="0" w:color="auto"/>
                    <w:bottom w:val="none" w:sz="0" w:space="0" w:color="auto"/>
                    <w:right w:val="none" w:sz="0" w:space="0" w:color="auto"/>
                  </w:divBdr>
                  <w:divsChild>
                    <w:div w:id="461926313">
                      <w:marLeft w:val="0"/>
                      <w:marRight w:val="0"/>
                      <w:marTop w:val="0"/>
                      <w:marBottom w:val="0"/>
                      <w:divBdr>
                        <w:top w:val="none" w:sz="0" w:space="0" w:color="auto"/>
                        <w:left w:val="none" w:sz="0" w:space="0" w:color="auto"/>
                        <w:bottom w:val="none" w:sz="0" w:space="0" w:color="auto"/>
                        <w:right w:val="none" w:sz="0" w:space="0" w:color="auto"/>
                      </w:divBdr>
                      <w:divsChild>
                        <w:div w:id="560092994">
                          <w:marLeft w:val="0"/>
                          <w:marRight w:val="0"/>
                          <w:marTop w:val="0"/>
                          <w:marBottom w:val="0"/>
                          <w:divBdr>
                            <w:top w:val="none" w:sz="0" w:space="0" w:color="auto"/>
                            <w:left w:val="none" w:sz="0" w:space="0" w:color="auto"/>
                            <w:bottom w:val="none" w:sz="0" w:space="0" w:color="auto"/>
                            <w:right w:val="none" w:sz="0" w:space="0" w:color="auto"/>
                          </w:divBdr>
                          <w:divsChild>
                            <w:div w:id="1639068196">
                              <w:marLeft w:val="0"/>
                              <w:marRight w:val="300"/>
                              <w:marTop w:val="180"/>
                              <w:marBottom w:val="0"/>
                              <w:divBdr>
                                <w:top w:val="none" w:sz="0" w:space="0" w:color="auto"/>
                                <w:left w:val="none" w:sz="0" w:space="0" w:color="auto"/>
                                <w:bottom w:val="none" w:sz="0" w:space="0" w:color="auto"/>
                                <w:right w:val="none" w:sz="0" w:space="0" w:color="auto"/>
                              </w:divBdr>
                              <w:divsChild>
                                <w:div w:id="486898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78762417">
          <w:marLeft w:val="0"/>
          <w:marRight w:val="0"/>
          <w:marTop w:val="0"/>
          <w:marBottom w:val="0"/>
          <w:divBdr>
            <w:top w:val="none" w:sz="0" w:space="0" w:color="auto"/>
            <w:left w:val="none" w:sz="0" w:space="0" w:color="auto"/>
            <w:bottom w:val="none" w:sz="0" w:space="0" w:color="auto"/>
            <w:right w:val="none" w:sz="0" w:space="0" w:color="auto"/>
          </w:divBdr>
          <w:divsChild>
            <w:div w:id="1233199972">
              <w:marLeft w:val="0"/>
              <w:marRight w:val="0"/>
              <w:marTop w:val="0"/>
              <w:marBottom w:val="0"/>
              <w:divBdr>
                <w:top w:val="none" w:sz="0" w:space="0" w:color="auto"/>
                <w:left w:val="none" w:sz="0" w:space="0" w:color="auto"/>
                <w:bottom w:val="none" w:sz="0" w:space="0" w:color="auto"/>
                <w:right w:val="none" w:sz="0" w:space="0" w:color="auto"/>
              </w:divBdr>
              <w:divsChild>
                <w:div w:id="245309374">
                  <w:marLeft w:val="0"/>
                  <w:marRight w:val="0"/>
                  <w:marTop w:val="0"/>
                  <w:marBottom w:val="0"/>
                  <w:divBdr>
                    <w:top w:val="none" w:sz="0" w:space="0" w:color="auto"/>
                    <w:left w:val="none" w:sz="0" w:space="0" w:color="auto"/>
                    <w:bottom w:val="none" w:sz="0" w:space="0" w:color="auto"/>
                    <w:right w:val="none" w:sz="0" w:space="0" w:color="auto"/>
                  </w:divBdr>
                  <w:divsChild>
                    <w:div w:id="265963872">
                      <w:marLeft w:val="0"/>
                      <w:marRight w:val="0"/>
                      <w:marTop w:val="0"/>
                      <w:marBottom w:val="0"/>
                      <w:divBdr>
                        <w:top w:val="none" w:sz="0" w:space="0" w:color="auto"/>
                        <w:left w:val="none" w:sz="0" w:space="0" w:color="auto"/>
                        <w:bottom w:val="none" w:sz="0" w:space="0" w:color="auto"/>
                        <w:right w:val="none" w:sz="0" w:space="0" w:color="auto"/>
                      </w:divBdr>
                      <w:divsChild>
                        <w:div w:id="786389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17782385">
      <w:bodyDiv w:val="1"/>
      <w:marLeft w:val="0"/>
      <w:marRight w:val="0"/>
      <w:marTop w:val="0"/>
      <w:marBottom w:val="0"/>
      <w:divBdr>
        <w:top w:val="none" w:sz="0" w:space="0" w:color="auto"/>
        <w:left w:val="none" w:sz="0" w:space="0" w:color="auto"/>
        <w:bottom w:val="none" w:sz="0" w:space="0" w:color="auto"/>
        <w:right w:val="none" w:sz="0" w:space="0" w:color="auto"/>
      </w:divBdr>
      <w:divsChild>
        <w:div w:id="546331948">
          <w:marLeft w:val="0"/>
          <w:marRight w:val="0"/>
          <w:marTop w:val="0"/>
          <w:marBottom w:val="0"/>
          <w:divBdr>
            <w:top w:val="none" w:sz="0" w:space="0" w:color="auto"/>
            <w:left w:val="none" w:sz="0" w:space="0" w:color="auto"/>
            <w:bottom w:val="none" w:sz="0" w:space="0" w:color="auto"/>
            <w:right w:val="none" w:sz="0" w:space="0" w:color="auto"/>
          </w:divBdr>
          <w:divsChild>
            <w:div w:id="819929148">
              <w:marLeft w:val="0"/>
              <w:marRight w:val="0"/>
              <w:marTop w:val="0"/>
              <w:marBottom w:val="0"/>
              <w:divBdr>
                <w:top w:val="none" w:sz="0" w:space="0" w:color="auto"/>
                <w:left w:val="none" w:sz="0" w:space="0" w:color="auto"/>
                <w:bottom w:val="none" w:sz="0" w:space="0" w:color="auto"/>
                <w:right w:val="none" w:sz="0" w:space="0" w:color="auto"/>
              </w:divBdr>
              <w:divsChild>
                <w:div w:id="1198471887">
                  <w:marLeft w:val="0"/>
                  <w:marRight w:val="0"/>
                  <w:marTop w:val="0"/>
                  <w:marBottom w:val="0"/>
                  <w:divBdr>
                    <w:top w:val="none" w:sz="0" w:space="0" w:color="auto"/>
                    <w:left w:val="none" w:sz="0" w:space="0" w:color="auto"/>
                    <w:bottom w:val="none" w:sz="0" w:space="0" w:color="auto"/>
                    <w:right w:val="none" w:sz="0" w:space="0" w:color="auto"/>
                  </w:divBdr>
                  <w:divsChild>
                    <w:div w:id="410546199">
                      <w:marLeft w:val="0"/>
                      <w:marRight w:val="0"/>
                      <w:marTop w:val="0"/>
                      <w:marBottom w:val="0"/>
                      <w:divBdr>
                        <w:top w:val="none" w:sz="0" w:space="0" w:color="auto"/>
                        <w:left w:val="none" w:sz="0" w:space="0" w:color="auto"/>
                        <w:bottom w:val="none" w:sz="0" w:space="0" w:color="auto"/>
                        <w:right w:val="none" w:sz="0" w:space="0" w:color="auto"/>
                      </w:divBdr>
                      <w:divsChild>
                        <w:div w:id="1163157568">
                          <w:marLeft w:val="0"/>
                          <w:marRight w:val="0"/>
                          <w:marTop w:val="0"/>
                          <w:marBottom w:val="0"/>
                          <w:divBdr>
                            <w:top w:val="none" w:sz="0" w:space="0" w:color="auto"/>
                            <w:left w:val="none" w:sz="0" w:space="0" w:color="auto"/>
                            <w:bottom w:val="none" w:sz="0" w:space="0" w:color="auto"/>
                            <w:right w:val="none" w:sz="0" w:space="0" w:color="auto"/>
                          </w:divBdr>
                          <w:divsChild>
                            <w:div w:id="485440691">
                              <w:marLeft w:val="0"/>
                              <w:marRight w:val="300"/>
                              <w:marTop w:val="180"/>
                              <w:marBottom w:val="0"/>
                              <w:divBdr>
                                <w:top w:val="none" w:sz="0" w:space="0" w:color="auto"/>
                                <w:left w:val="none" w:sz="0" w:space="0" w:color="auto"/>
                                <w:bottom w:val="none" w:sz="0" w:space="0" w:color="auto"/>
                                <w:right w:val="none" w:sz="0" w:space="0" w:color="auto"/>
                              </w:divBdr>
                              <w:divsChild>
                                <w:div w:id="938684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27773392">
          <w:marLeft w:val="0"/>
          <w:marRight w:val="0"/>
          <w:marTop w:val="0"/>
          <w:marBottom w:val="0"/>
          <w:divBdr>
            <w:top w:val="none" w:sz="0" w:space="0" w:color="auto"/>
            <w:left w:val="none" w:sz="0" w:space="0" w:color="auto"/>
            <w:bottom w:val="none" w:sz="0" w:space="0" w:color="auto"/>
            <w:right w:val="none" w:sz="0" w:space="0" w:color="auto"/>
          </w:divBdr>
          <w:divsChild>
            <w:div w:id="2050915108">
              <w:marLeft w:val="0"/>
              <w:marRight w:val="0"/>
              <w:marTop w:val="0"/>
              <w:marBottom w:val="0"/>
              <w:divBdr>
                <w:top w:val="none" w:sz="0" w:space="0" w:color="auto"/>
                <w:left w:val="none" w:sz="0" w:space="0" w:color="auto"/>
                <w:bottom w:val="none" w:sz="0" w:space="0" w:color="auto"/>
                <w:right w:val="none" w:sz="0" w:space="0" w:color="auto"/>
              </w:divBdr>
              <w:divsChild>
                <w:div w:id="1470442602">
                  <w:marLeft w:val="0"/>
                  <w:marRight w:val="0"/>
                  <w:marTop w:val="0"/>
                  <w:marBottom w:val="0"/>
                  <w:divBdr>
                    <w:top w:val="none" w:sz="0" w:space="0" w:color="auto"/>
                    <w:left w:val="none" w:sz="0" w:space="0" w:color="auto"/>
                    <w:bottom w:val="none" w:sz="0" w:space="0" w:color="auto"/>
                    <w:right w:val="none" w:sz="0" w:space="0" w:color="auto"/>
                  </w:divBdr>
                  <w:divsChild>
                    <w:div w:id="2127311404">
                      <w:marLeft w:val="0"/>
                      <w:marRight w:val="0"/>
                      <w:marTop w:val="0"/>
                      <w:marBottom w:val="0"/>
                      <w:divBdr>
                        <w:top w:val="none" w:sz="0" w:space="0" w:color="auto"/>
                        <w:left w:val="none" w:sz="0" w:space="0" w:color="auto"/>
                        <w:bottom w:val="none" w:sz="0" w:space="0" w:color="auto"/>
                        <w:right w:val="none" w:sz="0" w:space="0" w:color="auto"/>
                      </w:divBdr>
                      <w:divsChild>
                        <w:div w:id="338580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15642209">
      <w:bodyDiv w:val="1"/>
      <w:marLeft w:val="0"/>
      <w:marRight w:val="0"/>
      <w:marTop w:val="0"/>
      <w:marBottom w:val="0"/>
      <w:divBdr>
        <w:top w:val="none" w:sz="0" w:space="0" w:color="auto"/>
        <w:left w:val="none" w:sz="0" w:space="0" w:color="auto"/>
        <w:bottom w:val="none" w:sz="0" w:space="0" w:color="auto"/>
        <w:right w:val="none" w:sz="0" w:space="0" w:color="auto"/>
      </w:divBdr>
      <w:divsChild>
        <w:div w:id="857541766">
          <w:marLeft w:val="446"/>
          <w:marRight w:val="0"/>
          <w:marTop w:val="0"/>
          <w:marBottom w:val="0"/>
          <w:divBdr>
            <w:top w:val="none" w:sz="0" w:space="0" w:color="auto"/>
            <w:left w:val="none" w:sz="0" w:space="0" w:color="auto"/>
            <w:bottom w:val="none" w:sz="0" w:space="0" w:color="auto"/>
            <w:right w:val="none" w:sz="0" w:space="0" w:color="auto"/>
          </w:divBdr>
        </w:div>
        <w:div w:id="861667824">
          <w:marLeft w:val="288"/>
          <w:marRight w:val="0"/>
          <w:marTop w:val="0"/>
          <w:marBottom w:val="0"/>
          <w:divBdr>
            <w:top w:val="none" w:sz="0" w:space="0" w:color="auto"/>
            <w:left w:val="none" w:sz="0" w:space="0" w:color="auto"/>
            <w:bottom w:val="none" w:sz="0" w:space="0" w:color="auto"/>
            <w:right w:val="none" w:sz="0" w:space="0" w:color="auto"/>
          </w:divBdr>
        </w:div>
        <w:div w:id="282929566">
          <w:marLeft w:val="288"/>
          <w:marRight w:val="0"/>
          <w:marTop w:val="0"/>
          <w:marBottom w:val="0"/>
          <w:divBdr>
            <w:top w:val="none" w:sz="0" w:space="0" w:color="auto"/>
            <w:left w:val="none" w:sz="0" w:space="0" w:color="auto"/>
            <w:bottom w:val="none" w:sz="0" w:space="0" w:color="auto"/>
            <w:right w:val="none" w:sz="0" w:space="0" w:color="auto"/>
          </w:divBdr>
        </w:div>
        <w:div w:id="313219360">
          <w:marLeft w:val="288"/>
          <w:marRight w:val="0"/>
          <w:marTop w:val="0"/>
          <w:marBottom w:val="0"/>
          <w:divBdr>
            <w:top w:val="none" w:sz="0" w:space="0" w:color="auto"/>
            <w:left w:val="none" w:sz="0" w:space="0" w:color="auto"/>
            <w:bottom w:val="none" w:sz="0" w:space="0" w:color="auto"/>
            <w:right w:val="none" w:sz="0" w:space="0" w:color="auto"/>
          </w:divBdr>
        </w:div>
        <w:div w:id="1486165874">
          <w:marLeft w:val="446"/>
          <w:marRight w:val="0"/>
          <w:marTop w:val="0"/>
          <w:marBottom w:val="0"/>
          <w:divBdr>
            <w:top w:val="none" w:sz="0" w:space="0" w:color="auto"/>
            <w:left w:val="none" w:sz="0" w:space="0" w:color="auto"/>
            <w:bottom w:val="none" w:sz="0" w:space="0" w:color="auto"/>
            <w:right w:val="none" w:sz="0" w:space="0" w:color="auto"/>
          </w:divBdr>
        </w:div>
        <w:div w:id="470634012">
          <w:marLeft w:val="288"/>
          <w:marRight w:val="0"/>
          <w:marTop w:val="0"/>
          <w:marBottom w:val="0"/>
          <w:divBdr>
            <w:top w:val="none" w:sz="0" w:space="0" w:color="auto"/>
            <w:left w:val="none" w:sz="0" w:space="0" w:color="auto"/>
            <w:bottom w:val="none" w:sz="0" w:space="0" w:color="auto"/>
            <w:right w:val="none" w:sz="0" w:space="0" w:color="auto"/>
          </w:divBdr>
        </w:div>
        <w:div w:id="76246627">
          <w:marLeft w:val="346"/>
          <w:marRight w:val="0"/>
          <w:marTop w:val="0"/>
          <w:marBottom w:val="0"/>
          <w:divBdr>
            <w:top w:val="none" w:sz="0" w:space="0" w:color="auto"/>
            <w:left w:val="none" w:sz="0" w:space="0" w:color="auto"/>
            <w:bottom w:val="none" w:sz="0" w:space="0" w:color="auto"/>
            <w:right w:val="none" w:sz="0" w:space="0" w:color="auto"/>
          </w:divBdr>
        </w:div>
        <w:div w:id="440682749">
          <w:marLeft w:val="288"/>
          <w:marRight w:val="0"/>
          <w:marTop w:val="0"/>
          <w:marBottom w:val="0"/>
          <w:divBdr>
            <w:top w:val="none" w:sz="0" w:space="0" w:color="auto"/>
            <w:left w:val="none" w:sz="0" w:space="0" w:color="auto"/>
            <w:bottom w:val="none" w:sz="0" w:space="0" w:color="auto"/>
            <w:right w:val="none" w:sz="0" w:space="0" w:color="auto"/>
          </w:divBdr>
        </w:div>
        <w:div w:id="982274580">
          <w:marLeft w:val="446"/>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643C68-803E-4E03-9849-3B26CD50D8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7</Pages>
  <Words>3292</Words>
  <Characters>18770</Characters>
  <Application>Microsoft Office Word</Application>
  <DocSecurity>0</DocSecurity>
  <Lines>156</Lines>
  <Paragraphs>44</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22018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Svetoslav Tsekov</dc:creator>
  <cp:lastModifiedBy>Акаунт в Microsoft</cp:lastModifiedBy>
  <cp:revision>9</cp:revision>
  <dcterms:created xsi:type="dcterms:W3CDTF">2020-12-07T13:23:00Z</dcterms:created>
  <dcterms:modified xsi:type="dcterms:W3CDTF">2020-12-07T13:58:00Z</dcterms:modified>
</cp:coreProperties>
</file>