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F7E01A" w14:textId="189019CD" w:rsidR="002E576B" w:rsidRDefault="002E576B" w:rsidP="002E576B">
      <w:pPr>
        <w:jc w:val="center"/>
        <w:rPr>
          <w:lang w:val="bg-BG"/>
        </w:rPr>
      </w:pPr>
      <w:r>
        <w:rPr>
          <w:lang w:val="bg-BG"/>
        </w:rPr>
        <w:t>Име на интервенцията: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2E576B" w14:paraId="49359721" w14:textId="77777777" w:rsidTr="007F6563">
        <w:trPr>
          <w:trHeight w:val="622"/>
        </w:trPr>
        <w:tc>
          <w:tcPr>
            <w:tcW w:w="9242" w:type="dxa"/>
            <w:shd w:val="clear" w:color="auto" w:fill="B8CCE4" w:themeFill="accent1" w:themeFillTint="66"/>
          </w:tcPr>
          <w:p w14:paraId="665D2161" w14:textId="77777777" w:rsidR="007F6563" w:rsidRDefault="007F6563" w:rsidP="002E576B">
            <w:pPr>
              <w:spacing w:after="200" w:line="276" w:lineRule="auto"/>
              <w:jc w:val="center"/>
              <w:rPr>
                <w:b/>
              </w:rPr>
            </w:pPr>
          </w:p>
          <w:p w14:paraId="49E91292" w14:textId="77777777" w:rsidR="002E576B" w:rsidRDefault="002E576B" w:rsidP="002E576B">
            <w:pPr>
              <w:spacing w:after="200" w:line="276" w:lineRule="auto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/</w:t>
            </w:r>
            <w:r w:rsidR="00EB15BE">
              <w:rPr>
                <w:b/>
                <w:lang w:val="bg-BG"/>
              </w:rPr>
              <w:t>Застраховане на реколтата</w:t>
            </w:r>
            <w:r>
              <w:rPr>
                <w:b/>
                <w:lang w:val="bg-BG"/>
              </w:rPr>
              <w:t>/</w:t>
            </w:r>
          </w:p>
          <w:p w14:paraId="0D7A396B" w14:textId="77777777" w:rsidR="00552BE1" w:rsidRPr="00552BE1" w:rsidRDefault="00552BE1" w:rsidP="00552BE1">
            <w:pPr>
              <w:jc w:val="both"/>
              <w:rPr>
                <w:rFonts w:eastAsia="Times New Roman" w:cstheme="minorHAnsi"/>
                <w:lang w:val="bg-BG" w:eastAsia="bg-BG"/>
              </w:rPr>
            </w:pPr>
            <w:r w:rsidRPr="00552BE1">
              <w:rPr>
                <w:rFonts w:eastAsia="Times New Roman" w:cstheme="minorHAnsi"/>
                <w:lang w:val="bg-BG" w:eastAsia="bg-BG"/>
              </w:rPr>
              <w:t xml:space="preserve">Производствения процес в селското стопанство, вкл. в лозарството, е с висока степен на уязвимост в сравнение с останалите сектори на икономиката, което се дължи на причини от различен характер – природни бедствия, неблагоприятни климатични условия, болести, неприятели, и т.н. Те водят до неочаквани промени в производството и имат негативно влияния върху количеството на произвежданата продукция, върху нейното качество, а в крайна сметка и върху получаваните от стопаните доходи. Застраховането е основен инструмент за управление на риска в земеделието. В България обаче застрахователната активност е на много ниски нива, като земеделските производители в малка степен сключват застрахователни полици ежегодно. </w:t>
            </w:r>
          </w:p>
          <w:p w14:paraId="24F97133" w14:textId="77777777" w:rsidR="00552BE1" w:rsidRPr="00552BE1" w:rsidRDefault="00552BE1" w:rsidP="00552BE1">
            <w:pPr>
              <w:jc w:val="both"/>
              <w:rPr>
                <w:rFonts w:eastAsia="Times New Roman" w:cstheme="minorHAnsi"/>
                <w:lang w:val="bg-BG" w:eastAsia="bg-BG"/>
              </w:rPr>
            </w:pPr>
            <w:r w:rsidRPr="00552BE1">
              <w:rPr>
                <w:rFonts w:eastAsia="Times New Roman" w:cstheme="minorHAnsi"/>
                <w:lang w:val="bg-BG" w:eastAsia="bg-BG"/>
              </w:rPr>
              <w:t xml:space="preserve">С оглед повишаване на застрахователната активност, по-добро управление на рисковете и защита на доходите на земеделските производители, стопанисващи винени лозя, в Националната програма за подпомагане на </w:t>
            </w:r>
            <w:proofErr w:type="spellStart"/>
            <w:r w:rsidRPr="00552BE1">
              <w:rPr>
                <w:rFonts w:eastAsia="Times New Roman" w:cstheme="minorHAnsi"/>
                <w:lang w:val="bg-BG" w:eastAsia="bg-BG"/>
              </w:rPr>
              <w:t>лозаро</w:t>
            </w:r>
            <w:proofErr w:type="spellEnd"/>
            <w:r w:rsidRPr="00552BE1">
              <w:rPr>
                <w:rFonts w:eastAsia="Times New Roman" w:cstheme="minorHAnsi"/>
                <w:lang w:val="bg-BG" w:eastAsia="bg-BG"/>
              </w:rPr>
              <w:t>-винарския сектор за периода 2019-2023 година, се въвежда мярка „Застраховане на реколтата“. Основната цел на мярката е запазването на доходите на производителите на грозде при загуби в продукцията, свързани с природни бедствия, неблагоприятни климатични условия, болести или нашествия от вредители.</w:t>
            </w:r>
          </w:p>
          <w:p w14:paraId="10787544" w14:textId="77777777" w:rsidR="00552BE1" w:rsidRPr="00552BE1" w:rsidRDefault="00552BE1" w:rsidP="00552BE1">
            <w:pPr>
              <w:jc w:val="both"/>
              <w:rPr>
                <w:rFonts w:cstheme="minorHAnsi"/>
                <w:b/>
                <w:bCs/>
                <w:u w:val="single"/>
                <w:lang w:val="bg-BG"/>
              </w:rPr>
            </w:pPr>
            <w:r w:rsidRPr="00552BE1">
              <w:rPr>
                <w:rFonts w:eastAsia="Times New Roman" w:cstheme="minorHAnsi"/>
                <w:lang w:val="bg-BG" w:eastAsia="bg-BG"/>
              </w:rPr>
              <w:t xml:space="preserve">През 2020 година са подпомогнати 31 </w:t>
            </w:r>
            <w:proofErr w:type="spellStart"/>
            <w:r w:rsidRPr="00552BE1">
              <w:rPr>
                <w:rFonts w:eastAsia="Times New Roman" w:cstheme="minorHAnsi"/>
                <w:lang w:val="bg-BG" w:eastAsia="bg-BG"/>
              </w:rPr>
              <w:t>гроздопрозводители</w:t>
            </w:r>
            <w:proofErr w:type="spellEnd"/>
            <w:r w:rsidRPr="00552BE1">
              <w:rPr>
                <w:rFonts w:eastAsia="Times New Roman" w:cstheme="minorHAnsi"/>
                <w:lang w:val="bg-BG" w:eastAsia="bg-BG"/>
              </w:rPr>
              <w:t>, сключили застрахователна полица за стопанисваните от тях площи с винено грозде. Общият размер на застрахованата площ, за която е получено подпомагане по мярката е 1600 ха</w:t>
            </w:r>
          </w:p>
          <w:p w14:paraId="1DD68193" w14:textId="67E150E3" w:rsidR="00552BE1" w:rsidRPr="002E576B" w:rsidRDefault="00552BE1" w:rsidP="002E576B">
            <w:pPr>
              <w:spacing w:after="200" w:line="276" w:lineRule="auto"/>
              <w:jc w:val="center"/>
              <w:rPr>
                <w:b/>
                <w:lang w:val="bg-BG"/>
              </w:rPr>
            </w:pPr>
          </w:p>
        </w:tc>
      </w:tr>
    </w:tbl>
    <w:p w14:paraId="27F3A5B5" w14:textId="77777777" w:rsidR="002E576B" w:rsidRDefault="002E576B" w:rsidP="002E576B">
      <w:pPr>
        <w:jc w:val="center"/>
        <w:rPr>
          <w:lang w:val="bg-BG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2943"/>
        <w:gridCol w:w="6379"/>
      </w:tblGrid>
      <w:tr w:rsidR="002E576B" w14:paraId="37886AB3" w14:textId="77777777" w:rsidTr="00252CFE">
        <w:tc>
          <w:tcPr>
            <w:tcW w:w="2943" w:type="dxa"/>
            <w:shd w:val="clear" w:color="auto" w:fill="B8CCE4" w:themeFill="accent1" w:themeFillTint="66"/>
          </w:tcPr>
          <w:p w14:paraId="4928C6A1" w14:textId="77777777" w:rsidR="002E576B" w:rsidRPr="002E576B" w:rsidRDefault="002E576B" w:rsidP="002E576B">
            <w:pPr>
              <w:ind w:right="1711"/>
              <w:rPr>
                <w:b/>
                <w:lang w:val="bg-BG"/>
              </w:rPr>
            </w:pPr>
            <w:r w:rsidRPr="002E576B">
              <w:rPr>
                <w:b/>
                <w:lang w:val="bg-BG"/>
              </w:rPr>
              <w:t>Фонд</w:t>
            </w:r>
          </w:p>
        </w:tc>
        <w:tc>
          <w:tcPr>
            <w:tcW w:w="6379" w:type="dxa"/>
          </w:tcPr>
          <w:p w14:paraId="3C58D8F8" w14:textId="41F6445F" w:rsidR="002E576B" w:rsidRDefault="000054F2" w:rsidP="002E576B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ЕФГЗ</w:t>
            </w:r>
          </w:p>
        </w:tc>
      </w:tr>
      <w:tr w:rsidR="002E576B" w14:paraId="614C18DC" w14:textId="77777777" w:rsidTr="00252CFE">
        <w:tc>
          <w:tcPr>
            <w:tcW w:w="2943" w:type="dxa"/>
            <w:shd w:val="clear" w:color="auto" w:fill="B8CCE4" w:themeFill="accent1" w:themeFillTint="66"/>
            <w:vAlign w:val="center"/>
          </w:tcPr>
          <w:p w14:paraId="07722F3F" w14:textId="77777777" w:rsidR="002E576B" w:rsidRPr="00BC2D56" w:rsidRDefault="002E576B" w:rsidP="00BC2D56">
            <w:pPr>
              <w:rPr>
                <w:b/>
              </w:rPr>
            </w:pPr>
            <w:r w:rsidRPr="002E576B">
              <w:rPr>
                <w:b/>
                <w:lang w:val="bg-BG"/>
              </w:rPr>
              <w:t>Тип на интервенцията</w:t>
            </w:r>
          </w:p>
        </w:tc>
        <w:tc>
          <w:tcPr>
            <w:tcW w:w="6379" w:type="dxa"/>
            <w:vAlign w:val="center"/>
          </w:tcPr>
          <w:p w14:paraId="428B2BAC" w14:textId="77777777" w:rsidR="002E576B" w:rsidRDefault="002E576B" w:rsidP="002E576B">
            <w:pPr>
              <w:jc w:val="center"/>
              <w:rPr>
                <w:lang w:val="bg-BG"/>
              </w:rPr>
            </w:pPr>
          </w:p>
          <w:p w14:paraId="701750A1" w14:textId="77777777" w:rsidR="002E576B" w:rsidRDefault="00EB15BE" w:rsidP="002E576B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секторна</w:t>
            </w:r>
          </w:p>
          <w:p w14:paraId="497D26F3" w14:textId="77777777" w:rsidR="002E576B" w:rsidRDefault="002E576B" w:rsidP="002E576B">
            <w:pPr>
              <w:jc w:val="center"/>
              <w:rPr>
                <w:lang w:val="bg-BG"/>
              </w:rPr>
            </w:pPr>
          </w:p>
        </w:tc>
      </w:tr>
      <w:tr w:rsidR="002E576B" w14:paraId="306E485C" w14:textId="77777777" w:rsidTr="00252CFE">
        <w:tc>
          <w:tcPr>
            <w:tcW w:w="2943" w:type="dxa"/>
            <w:shd w:val="clear" w:color="auto" w:fill="B8CCE4" w:themeFill="accent1" w:themeFillTint="66"/>
            <w:vAlign w:val="center"/>
          </w:tcPr>
          <w:p w14:paraId="3F628EEE" w14:textId="77777777" w:rsidR="002E576B" w:rsidRPr="00BC2D56" w:rsidRDefault="002E576B" w:rsidP="002E576B">
            <w:pPr>
              <w:rPr>
                <w:b/>
              </w:rPr>
            </w:pPr>
            <w:r w:rsidRPr="002E576B">
              <w:rPr>
                <w:b/>
                <w:lang w:val="bg-BG"/>
              </w:rPr>
              <w:t>Териториален обхват</w:t>
            </w:r>
            <w:r w:rsidR="004D47EE">
              <w:rPr>
                <w:b/>
              </w:rPr>
              <w:t xml:space="preserve"> </w:t>
            </w:r>
          </w:p>
        </w:tc>
        <w:tc>
          <w:tcPr>
            <w:tcW w:w="6379" w:type="dxa"/>
            <w:vAlign w:val="center"/>
          </w:tcPr>
          <w:p w14:paraId="43122697" w14:textId="77777777" w:rsidR="002E576B" w:rsidRDefault="002E576B" w:rsidP="002E576B">
            <w:pPr>
              <w:jc w:val="center"/>
              <w:rPr>
                <w:lang w:val="bg-BG"/>
              </w:rPr>
            </w:pPr>
          </w:p>
          <w:p w14:paraId="2A5F3870" w14:textId="77777777" w:rsidR="002E576B" w:rsidRDefault="00EB15BE" w:rsidP="002E576B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България/национална</w:t>
            </w:r>
          </w:p>
          <w:p w14:paraId="2204E267" w14:textId="77777777" w:rsidR="002E576B" w:rsidRDefault="002E576B" w:rsidP="002E576B">
            <w:pPr>
              <w:jc w:val="center"/>
              <w:rPr>
                <w:lang w:val="bg-BG"/>
              </w:rPr>
            </w:pPr>
          </w:p>
        </w:tc>
      </w:tr>
      <w:tr w:rsidR="002E576B" w14:paraId="75E67DB1" w14:textId="77777777" w:rsidTr="00252CFE">
        <w:tc>
          <w:tcPr>
            <w:tcW w:w="2943" w:type="dxa"/>
            <w:shd w:val="clear" w:color="auto" w:fill="B8CCE4" w:themeFill="accent1" w:themeFillTint="66"/>
            <w:vAlign w:val="center"/>
          </w:tcPr>
          <w:p w14:paraId="11DABB14" w14:textId="77777777" w:rsidR="002E576B" w:rsidRPr="002E576B" w:rsidRDefault="002E576B" w:rsidP="002E576B">
            <w:pPr>
              <w:rPr>
                <w:b/>
                <w:lang w:val="bg-BG"/>
              </w:rPr>
            </w:pPr>
            <w:r w:rsidRPr="00027128">
              <w:rPr>
                <w:b/>
                <w:lang w:val="bg-BG"/>
              </w:rPr>
              <w:t>Свързани специфични цели и където е релевантно, секторни приоритети</w:t>
            </w:r>
          </w:p>
        </w:tc>
        <w:tc>
          <w:tcPr>
            <w:tcW w:w="6379" w:type="dxa"/>
            <w:vAlign w:val="center"/>
          </w:tcPr>
          <w:p w14:paraId="4D424318" w14:textId="57E6CA37" w:rsidR="00EB15BE" w:rsidRDefault="00560A8E" w:rsidP="002E576B">
            <w:pPr>
              <w:jc w:val="center"/>
              <w:rPr>
                <w:lang w:val="bg-BG"/>
              </w:rPr>
            </w:pPr>
            <w:r w:rsidRPr="00E302F4">
              <w:rPr>
                <w:b/>
                <w:bCs/>
                <w:lang w:val="bg-BG"/>
              </w:rPr>
              <w:t>Специфична цел 2:</w:t>
            </w:r>
            <w:r>
              <w:rPr>
                <w:lang w:val="bg-BG"/>
              </w:rPr>
              <w:t xml:space="preserve"> </w:t>
            </w:r>
            <w:r w:rsidRPr="00E302F4">
              <w:rPr>
                <w:lang w:val="bg-BG"/>
              </w:rPr>
              <w:t>Засилване на пазарната ориентация и повишаване на конкурентоспособността, включително поставяне на по-голям акцент върху научните изследвания, технологиите и цифровизацията;</w:t>
            </w:r>
            <w:r>
              <w:rPr>
                <w:lang w:val="bg-BG"/>
              </w:rPr>
              <w:t xml:space="preserve"> </w:t>
            </w:r>
            <w:r w:rsidRPr="00E302F4">
              <w:rPr>
                <w:b/>
                <w:bCs/>
                <w:lang w:val="bg-BG"/>
              </w:rPr>
              <w:t>Потребност 8:</w:t>
            </w:r>
            <w:r>
              <w:t xml:space="preserve"> </w:t>
            </w:r>
            <w:r w:rsidRPr="00E302F4">
              <w:rPr>
                <w:lang w:val="bg-BG"/>
              </w:rPr>
              <w:t xml:space="preserve">Повишаване на конкурентоспособността на производителите и преработвателите в </w:t>
            </w:r>
            <w:proofErr w:type="spellStart"/>
            <w:r w:rsidRPr="00E302F4">
              <w:rPr>
                <w:lang w:val="bg-BG"/>
              </w:rPr>
              <w:t>лозаро</w:t>
            </w:r>
            <w:proofErr w:type="spellEnd"/>
            <w:r w:rsidRPr="00E302F4">
              <w:rPr>
                <w:lang w:val="bg-BG"/>
              </w:rPr>
              <w:t>-винарския сектор, модернизация на стопанствата и предприятията за производство на вино. Стимулиране на експортната ориентация и подобряване на структурата в сектора.</w:t>
            </w:r>
            <w:r>
              <w:rPr>
                <w:lang w:val="bg-BG"/>
              </w:rPr>
              <w:br/>
            </w:r>
            <w:r w:rsidR="00EB15BE">
              <w:rPr>
                <w:lang w:val="bg-BG"/>
              </w:rPr>
              <w:t xml:space="preserve">Секторен приоритет: </w:t>
            </w:r>
            <w:r w:rsidR="003025EB" w:rsidRPr="003025EB">
              <w:rPr>
                <w:lang w:val="bg-BG"/>
              </w:rPr>
              <w:t>повишаване на застрахователната активност</w:t>
            </w:r>
            <w:r w:rsidR="003025EB">
              <w:rPr>
                <w:lang w:val="bg-BG"/>
              </w:rPr>
              <w:t>; з</w:t>
            </w:r>
            <w:r w:rsidR="00B1342C" w:rsidRPr="00B1342C">
              <w:rPr>
                <w:lang w:val="bg-BG"/>
              </w:rPr>
              <w:t>апазването на доходите на производителите на грозде при загуби в продукцията, свързани с природни бедствия, неблагоприятни климатични условия, болести или нашествия от вредители.</w:t>
            </w:r>
          </w:p>
          <w:p w14:paraId="0214E01E" w14:textId="77777777" w:rsidR="00EB15BE" w:rsidRDefault="00EB15BE" w:rsidP="007A2E3F">
            <w:pPr>
              <w:rPr>
                <w:lang w:val="bg-BG"/>
              </w:rPr>
            </w:pPr>
          </w:p>
        </w:tc>
      </w:tr>
      <w:tr w:rsidR="002E576B" w14:paraId="1E205428" w14:textId="77777777" w:rsidTr="00252CFE">
        <w:tc>
          <w:tcPr>
            <w:tcW w:w="2943" w:type="dxa"/>
            <w:shd w:val="clear" w:color="auto" w:fill="B8CCE4" w:themeFill="accent1" w:themeFillTint="66"/>
            <w:vAlign w:val="center"/>
          </w:tcPr>
          <w:p w14:paraId="2670E23F" w14:textId="77777777" w:rsidR="002E576B" w:rsidRPr="002E576B" w:rsidRDefault="002E576B" w:rsidP="002E576B">
            <w:pPr>
              <w:rPr>
                <w:b/>
                <w:lang w:val="bg-BG"/>
              </w:rPr>
            </w:pPr>
            <w:r w:rsidRPr="002E576B">
              <w:rPr>
                <w:b/>
                <w:lang w:val="bg-BG"/>
              </w:rPr>
              <w:t>Индикатори за резултат</w:t>
            </w:r>
            <w:r w:rsidR="00F22043">
              <w:rPr>
                <w:b/>
                <w:lang w:val="bg-BG"/>
              </w:rPr>
              <w:t xml:space="preserve"> </w:t>
            </w:r>
            <w:r w:rsidR="00F22043" w:rsidRPr="00F22043">
              <w:rPr>
                <w:b/>
                <w:sz w:val="20"/>
                <w:szCs w:val="20"/>
                <w:lang w:val="bg-BG"/>
              </w:rPr>
              <w:lastRenderedPageBreak/>
              <w:t>(</w:t>
            </w:r>
            <w:r w:rsidR="00F22043" w:rsidRPr="00F22043">
              <w:rPr>
                <w:b/>
                <w:i/>
                <w:sz w:val="20"/>
                <w:szCs w:val="20"/>
                <w:lang w:val="bg-BG"/>
              </w:rPr>
              <w:t>най-малко един</w:t>
            </w:r>
            <w:r w:rsidR="00F22043" w:rsidRPr="00F22043">
              <w:rPr>
                <w:b/>
                <w:sz w:val="20"/>
                <w:szCs w:val="20"/>
                <w:lang w:val="bg-BG"/>
              </w:rPr>
              <w:t>)</w:t>
            </w:r>
          </w:p>
        </w:tc>
        <w:tc>
          <w:tcPr>
            <w:tcW w:w="6379" w:type="dxa"/>
            <w:vAlign w:val="center"/>
          </w:tcPr>
          <w:p w14:paraId="53A44781" w14:textId="77777777" w:rsidR="002E576B" w:rsidRDefault="002E576B" w:rsidP="002E576B">
            <w:pPr>
              <w:jc w:val="center"/>
              <w:rPr>
                <w:lang w:val="bg-BG"/>
              </w:rPr>
            </w:pPr>
          </w:p>
          <w:p w14:paraId="29C5A38E" w14:textId="5DE1BF18" w:rsidR="002E576B" w:rsidRDefault="003025EB" w:rsidP="002E576B">
            <w:pPr>
              <w:jc w:val="center"/>
              <w:rPr>
                <w:lang w:val="bg-BG"/>
              </w:rPr>
            </w:pPr>
            <w:r w:rsidRPr="003025EB">
              <w:rPr>
                <w:lang w:val="bg-BG"/>
              </w:rPr>
              <w:lastRenderedPageBreak/>
              <w:t xml:space="preserve">R.5 </w:t>
            </w:r>
            <w:proofErr w:type="spellStart"/>
            <w:r w:rsidRPr="003025EB">
              <w:rPr>
                <w:lang w:val="bg-BG"/>
              </w:rPr>
              <w:t>Risk</w:t>
            </w:r>
            <w:proofErr w:type="spellEnd"/>
            <w:r w:rsidRPr="003025EB">
              <w:rPr>
                <w:lang w:val="bg-BG"/>
              </w:rPr>
              <w:t xml:space="preserve"> </w:t>
            </w:r>
            <w:proofErr w:type="spellStart"/>
            <w:r w:rsidRPr="003025EB">
              <w:rPr>
                <w:lang w:val="bg-BG"/>
              </w:rPr>
              <w:t>Management</w:t>
            </w:r>
            <w:proofErr w:type="spellEnd"/>
            <w:r w:rsidRPr="003025EB" w:rsidDel="003025EB">
              <w:rPr>
                <w:lang w:val="bg-BG"/>
              </w:rPr>
              <w:t xml:space="preserve"> </w:t>
            </w:r>
          </w:p>
        </w:tc>
      </w:tr>
      <w:tr w:rsidR="002E576B" w14:paraId="34764AD3" w14:textId="77777777" w:rsidTr="00252CFE">
        <w:tc>
          <w:tcPr>
            <w:tcW w:w="2943" w:type="dxa"/>
            <w:shd w:val="clear" w:color="auto" w:fill="B8CCE4" w:themeFill="accent1" w:themeFillTint="66"/>
            <w:vAlign w:val="center"/>
          </w:tcPr>
          <w:p w14:paraId="594946A4" w14:textId="77777777" w:rsidR="002E576B" w:rsidRPr="002E576B" w:rsidRDefault="002E576B" w:rsidP="002E576B">
            <w:pPr>
              <w:rPr>
                <w:b/>
                <w:lang w:val="bg-BG"/>
              </w:rPr>
            </w:pPr>
            <w:r w:rsidRPr="002E576B">
              <w:rPr>
                <w:b/>
                <w:lang w:val="bg-BG"/>
              </w:rPr>
              <w:lastRenderedPageBreak/>
              <w:t>Допустими бенефициенти</w:t>
            </w:r>
          </w:p>
        </w:tc>
        <w:tc>
          <w:tcPr>
            <w:tcW w:w="6379" w:type="dxa"/>
            <w:vAlign w:val="center"/>
          </w:tcPr>
          <w:p w14:paraId="3EA066BB" w14:textId="0D0709A9" w:rsidR="0055259D" w:rsidRPr="00D764C3" w:rsidRDefault="003025EB" w:rsidP="0055259D">
            <w:pPr>
              <w:rPr>
                <w:lang w:val="en-US"/>
              </w:rPr>
            </w:pPr>
            <w:r w:rsidRPr="003025EB">
              <w:rPr>
                <w:lang w:val="bg-BG"/>
              </w:rPr>
              <w:t>Производители – физически или юридически лица, или групи физически или юридически лица, независимо от правния статут, предоставен на групата и на нейните членове от националното законодателство, които стопанисват площ, засадена с винени сортове лози; вписани в Лозарския регистър.</w:t>
            </w:r>
          </w:p>
          <w:p w14:paraId="2A91D832" w14:textId="77777777" w:rsidR="0055259D" w:rsidRDefault="0055259D" w:rsidP="002E576B">
            <w:pPr>
              <w:jc w:val="center"/>
              <w:rPr>
                <w:lang w:val="bg-BG"/>
              </w:rPr>
            </w:pPr>
          </w:p>
          <w:p w14:paraId="381FBBD9" w14:textId="77777777" w:rsidR="002E576B" w:rsidRDefault="002E576B" w:rsidP="002E576B">
            <w:pPr>
              <w:jc w:val="center"/>
              <w:rPr>
                <w:lang w:val="bg-BG"/>
              </w:rPr>
            </w:pPr>
          </w:p>
        </w:tc>
      </w:tr>
    </w:tbl>
    <w:p w14:paraId="39215612" w14:textId="77777777" w:rsidR="002E576B" w:rsidRDefault="002E576B" w:rsidP="002E576B">
      <w:pPr>
        <w:jc w:val="center"/>
      </w:pPr>
    </w:p>
    <w:p w14:paraId="4EEFCD13" w14:textId="77777777" w:rsidR="005F556B" w:rsidRPr="0046113A" w:rsidRDefault="004D583C" w:rsidP="0046113A">
      <w:pPr>
        <w:pStyle w:val="ListParagraph"/>
        <w:numPr>
          <w:ilvl w:val="0"/>
          <w:numId w:val="2"/>
        </w:numPr>
        <w:spacing w:line="240" w:lineRule="auto"/>
        <w:jc w:val="both"/>
        <w:rPr>
          <w:b/>
          <w:lang w:val="bg-BG"/>
        </w:rPr>
      </w:pPr>
      <w:r w:rsidRPr="0046113A">
        <w:rPr>
          <w:b/>
          <w:lang w:val="bg-BG"/>
        </w:rPr>
        <w:t>Описание на дизайна на</w:t>
      </w:r>
      <w:r w:rsidR="008A7C31" w:rsidRPr="0046113A">
        <w:rPr>
          <w:b/>
          <w:lang w:val="bg-BG"/>
        </w:rPr>
        <w:t xml:space="preserve"> </w:t>
      </w:r>
      <w:r w:rsidRPr="0046113A">
        <w:rPr>
          <w:b/>
          <w:lang w:val="bg-BG"/>
        </w:rPr>
        <w:t xml:space="preserve">интервенцията;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5F556B" w14:paraId="1AC40799" w14:textId="77777777" w:rsidTr="005F556B">
        <w:tc>
          <w:tcPr>
            <w:tcW w:w="9242" w:type="dxa"/>
          </w:tcPr>
          <w:p w14:paraId="2AC140DF" w14:textId="52E280F4" w:rsidR="003025EB" w:rsidRDefault="003025EB" w:rsidP="000E40F8">
            <w:pPr>
              <w:jc w:val="both"/>
              <w:rPr>
                <w:lang w:val="bg-BG"/>
              </w:rPr>
            </w:pPr>
          </w:p>
          <w:p w14:paraId="5679F797" w14:textId="15BA68F7" w:rsidR="003025EB" w:rsidRPr="003025EB" w:rsidRDefault="003025EB" w:rsidP="000E40F8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Допустими за подпомагане са разходите извършени от кандидата за </w:t>
            </w:r>
            <w:r w:rsidRPr="003025EB">
              <w:rPr>
                <w:lang w:val="bg-BG"/>
              </w:rPr>
              <w:t>застрахователните премии, ненадвишаващи максималния размер на подпомагане, определен въз основа на обичайните пазарни цени и стандартните предположения за загуба на доход за насажденията с винено грозде.</w:t>
            </w:r>
          </w:p>
          <w:p w14:paraId="6748F56F" w14:textId="77777777" w:rsidR="00C12E10" w:rsidRPr="00C12E10" w:rsidRDefault="00C12E10" w:rsidP="00C12E10">
            <w:pPr>
              <w:jc w:val="both"/>
              <w:rPr>
                <w:lang w:val="bg-BG"/>
              </w:rPr>
            </w:pPr>
          </w:p>
          <w:p w14:paraId="74FCA147" w14:textId="698174E4" w:rsidR="007F0767" w:rsidRDefault="007F0767" w:rsidP="005F556B">
            <w:pPr>
              <w:jc w:val="both"/>
              <w:rPr>
                <w:lang w:val="bg-BG"/>
              </w:rPr>
            </w:pPr>
          </w:p>
        </w:tc>
      </w:tr>
    </w:tbl>
    <w:p w14:paraId="6D643426" w14:textId="77777777" w:rsidR="005F556B" w:rsidRDefault="005F556B" w:rsidP="005F556B">
      <w:pPr>
        <w:jc w:val="both"/>
        <w:rPr>
          <w:lang w:val="bg-BG"/>
        </w:rPr>
      </w:pPr>
    </w:p>
    <w:p w14:paraId="38317F28" w14:textId="77777777" w:rsidR="00BC2D56" w:rsidRPr="0046113A" w:rsidRDefault="005F556B" w:rsidP="0046113A">
      <w:pPr>
        <w:pStyle w:val="ListParagraph"/>
        <w:numPr>
          <w:ilvl w:val="0"/>
          <w:numId w:val="2"/>
        </w:numPr>
        <w:spacing w:line="240" w:lineRule="auto"/>
        <w:jc w:val="both"/>
        <w:rPr>
          <w:b/>
          <w:lang w:val="bg-BG"/>
        </w:rPr>
      </w:pPr>
      <w:r w:rsidRPr="0046113A">
        <w:rPr>
          <w:b/>
          <w:lang w:val="bg-BG"/>
        </w:rPr>
        <w:t xml:space="preserve">Идентифициране на съответните базови елементи (напр. </w:t>
      </w:r>
      <w:r w:rsidR="004D47EE" w:rsidRPr="0046113A">
        <w:rPr>
          <w:b/>
          <w:lang w:val="bg-BG"/>
        </w:rPr>
        <w:t xml:space="preserve">съответните </w:t>
      </w:r>
      <w:r w:rsidRPr="0046113A">
        <w:rPr>
          <w:b/>
          <w:lang w:val="bg-BG"/>
        </w:rPr>
        <w:t>GAEC или нормативно установени изисквания за управление (SMR), където е приложимо, и обяснение за това как ангажиментите надхвърлят задължителните изисквания:</w:t>
      </w:r>
    </w:p>
    <w:p w14:paraId="5DE7E3FE" w14:textId="77777777" w:rsidR="005F556B" w:rsidRPr="00BC2D56" w:rsidRDefault="00BC2D56" w:rsidP="005F556B">
      <w:pPr>
        <w:spacing w:line="240" w:lineRule="auto"/>
        <w:jc w:val="both"/>
        <w:rPr>
          <w:i/>
          <w:lang w:val="bg-BG"/>
        </w:rPr>
      </w:pPr>
      <w:r w:rsidRPr="00BC2D56">
        <w:rPr>
          <w:i/>
          <w:lang w:val="bg-BG"/>
        </w:rPr>
        <w:t>/за интервенции в областта на околната среда и климата, артикулацията с изискванията за условност трябва да показват, че практиките се допълват и не се припокриват/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5F556B" w:rsidRPr="00027128" w14:paraId="10354522" w14:textId="77777777" w:rsidTr="005F556B">
        <w:tc>
          <w:tcPr>
            <w:tcW w:w="9242" w:type="dxa"/>
          </w:tcPr>
          <w:p w14:paraId="24226589" w14:textId="77777777" w:rsidR="005F556B" w:rsidRDefault="005F556B" w:rsidP="005F556B">
            <w:pPr>
              <w:jc w:val="both"/>
              <w:rPr>
                <w:b/>
                <w:lang w:val="bg-BG"/>
              </w:rPr>
            </w:pPr>
          </w:p>
          <w:p w14:paraId="569DFF93" w14:textId="77777777" w:rsidR="005F556B" w:rsidRDefault="005F556B" w:rsidP="005F556B">
            <w:pPr>
              <w:jc w:val="both"/>
              <w:rPr>
                <w:b/>
                <w:lang w:val="bg-BG"/>
              </w:rPr>
            </w:pPr>
          </w:p>
          <w:p w14:paraId="06629D32" w14:textId="77777777" w:rsidR="005F556B" w:rsidRPr="007F0767" w:rsidRDefault="007F0767" w:rsidP="005F556B">
            <w:pPr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N/A</w:t>
            </w:r>
          </w:p>
        </w:tc>
      </w:tr>
    </w:tbl>
    <w:p w14:paraId="66A9E524" w14:textId="77777777" w:rsidR="005F556B" w:rsidRDefault="005F556B" w:rsidP="005F556B">
      <w:pPr>
        <w:spacing w:line="240" w:lineRule="auto"/>
        <w:jc w:val="both"/>
        <w:rPr>
          <w:b/>
          <w:lang w:val="bg-BG"/>
        </w:rPr>
      </w:pPr>
    </w:p>
    <w:p w14:paraId="1EC89456" w14:textId="77777777" w:rsidR="005F556B" w:rsidRPr="0046113A" w:rsidRDefault="005F556B" w:rsidP="0046113A">
      <w:pPr>
        <w:pStyle w:val="ListParagraph"/>
        <w:numPr>
          <w:ilvl w:val="0"/>
          <w:numId w:val="2"/>
        </w:numPr>
        <w:spacing w:line="240" w:lineRule="auto"/>
        <w:jc w:val="both"/>
        <w:rPr>
          <w:b/>
          <w:lang w:val="bg-BG"/>
        </w:rPr>
      </w:pPr>
      <w:r w:rsidRPr="0046113A">
        <w:rPr>
          <w:b/>
          <w:lang w:val="bg-BG"/>
        </w:rPr>
        <w:t>Условия за допустимост: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5F556B" w14:paraId="77381808" w14:textId="77777777" w:rsidTr="005F556B">
        <w:tc>
          <w:tcPr>
            <w:tcW w:w="9242" w:type="dxa"/>
          </w:tcPr>
          <w:p w14:paraId="0FEF5D32" w14:textId="77777777" w:rsidR="005F556B" w:rsidRDefault="005F556B" w:rsidP="005F556B">
            <w:pPr>
              <w:jc w:val="both"/>
              <w:rPr>
                <w:b/>
                <w:lang w:val="bg-BG"/>
              </w:rPr>
            </w:pPr>
          </w:p>
          <w:p w14:paraId="6CD6F23F" w14:textId="77777777" w:rsidR="0088489F" w:rsidRPr="00F266FA" w:rsidRDefault="00F266FA" w:rsidP="005F556B">
            <w:pPr>
              <w:jc w:val="both"/>
              <w:rPr>
                <w:lang w:val="bg-BG"/>
              </w:rPr>
            </w:pPr>
            <w:r w:rsidRPr="00F266FA">
              <w:rPr>
                <w:lang w:val="bg-BG"/>
              </w:rPr>
              <w:t xml:space="preserve">Допустими за подпомагане са </w:t>
            </w:r>
            <w:proofErr w:type="spellStart"/>
            <w:r w:rsidRPr="00F266FA">
              <w:rPr>
                <w:lang w:val="bg-BG"/>
              </w:rPr>
              <w:t>гроздопроизводители</w:t>
            </w:r>
            <w:proofErr w:type="spellEnd"/>
            <w:r w:rsidRPr="00F266FA">
              <w:rPr>
                <w:lang w:val="bg-BG"/>
              </w:rPr>
              <w:t>, вписани в лозарския регистър и сключили застрахователен договор (с избрана от тях компания) за реколтата, която ще бъде събрана в съответната го</w:t>
            </w:r>
            <w:r w:rsidR="0034154D">
              <w:rPr>
                <w:lang w:val="bg-BG"/>
              </w:rPr>
              <w:t xml:space="preserve">дина на подаване на заявлението и не са </w:t>
            </w:r>
            <w:proofErr w:type="spellStart"/>
            <w:r w:rsidR="0034154D">
              <w:rPr>
                <w:lang w:val="bg-BG"/>
              </w:rPr>
              <w:t>зявили</w:t>
            </w:r>
            <w:proofErr w:type="spellEnd"/>
            <w:r w:rsidR="0034154D">
              <w:rPr>
                <w:lang w:val="bg-BG"/>
              </w:rPr>
              <w:t xml:space="preserve"> </w:t>
            </w:r>
            <w:r w:rsidR="0034154D" w:rsidRPr="0034154D">
              <w:rPr>
                <w:lang w:val="bg-BG"/>
              </w:rPr>
              <w:t>подпомагане по мярка "Събиране на реколтата на зелен</w:t>
            </w:r>
            <w:r w:rsidR="0034154D">
              <w:rPr>
                <w:lang w:val="bg-BG"/>
              </w:rPr>
              <w:t>о" през същата финансова година.</w:t>
            </w:r>
          </w:p>
          <w:p w14:paraId="0D1845BD" w14:textId="77777777" w:rsidR="005F556B" w:rsidRDefault="005F556B" w:rsidP="005F556B">
            <w:pPr>
              <w:jc w:val="both"/>
              <w:rPr>
                <w:b/>
                <w:lang w:val="bg-BG"/>
              </w:rPr>
            </w:pPr>
          </w:p>
        </w:tc>
      </w:tr>
    </w:tbl>
    <w:p w14:paraId="3DFEE9D6" w14:textId="77777777" w:rsidR="005F556B" w:rsidRDefault="005F556B" w:rsidP="005F556B">
      <w:pPr>
        <w:spacing w:line="240" w:lineRule="auto"/>
        <w:jc w:val="both"/>
        <w:rPr>
          <w:b/>
        </w:rPr>
      </w:pPr>
    </w:p>
    <w:p w14:paraId="775D8530" w14:textId="77777777" w:rsidR="00B92EB3" w:rsidRDefault="00B92EB3" w:rsidP="005F556B">
      <w:pPr>
        <w:spacing w:line="240" w:lineRule="auto"/>
        <w:jc w:val="both"/>
        <w:rPr>
          <w:b/>
        </w:rPr>
      </w:pPr>
    </w:p>
    <w:p w14:paraId="59CB8975" w14:textId="77777777" w:rsidR="00B92EB3" w:rsidRPr="0046113A" w:rsidRDefault="00B92EB3" w:rsidP="0046113A">
      <w:pPr>
        <w:pStyle w:val="ListParagraph"/>
        <w:numPr>
          <w:ilvl w:val="0"/>
          <w:numId w:val="2"/>
        </w:numPr>
        <w:spacing w:line="240" w:lineRule="auto"/>
        <w:jc w:val="both"/>
        <w:rPr>
          <w:b/>
          <w:lang w:val="bg-BG"/>
        </w:rPr>
      </w:pPr>
      <w:r w:rsidRPr="0046113A">
        <w:rPr>
          <w:b/>
          <w:lang w:val="bg-BG"/>
        </w:rPr>
        <w:t>Съвместимост на интервенцията със споразумението на СТО за селското стопанство:</w:t>
      </w:r>
    </w:p>
    <w:p w14:paraId="706533A1" w14:textId="77777777" w:rsidR="00B92EB3" w:rsidRDefault="00B92EB3" w:rsidP="005F556B">
      <w:pPr>
        <w:spacing w:line="240" w:lineRule="auto"/>
        <w:jc w:val="both"/>
        <w:rPr>
          <w:i/>
          <w:lang w:val="bg-BG"/>
        </w:rPr>
      </w:pPr>
      <w:r>
        <w:rPr>
          <w:i/>
          <w:lang w:val="bg-BG"/>
        </w:rPr>
        <w:t>/</w:t>
      </w:r>
      <w:r w:rsidRPr="00B92EB3">
        <w:rPr>
          <w:i/>
          <w:lang w:val="bg-BG"/>
        </w:rPr>
        <w:t xml:space="preserve">За всяка интервенция, която </w:t>
      </w:r>
      <w:r w:rsidRPr="00B92EB3">
        <w:rPr>
          <w:i/>
          <w:u w:val="single"/>
          <w:lang w:val="bg-BG"/>
        </w:rPr>
        <w:t>се</w:t>
      </w:r>
      <w:r w:rsidRPr="00B92EB3">
        <w:rPr>
          <w:i/>
          <w:lang w:val="bg-BG"/>
        </w:rPr>
        <w:t xml:space="preserve"> основава на видовете интервенции, изброени в приложение II към регламент</w:t>
      </w:r>
      <w:r>
        <w:rPr>
          <w:i/>
          <w:lang w:val="bg-BG"/>
        </w:rPr>
        <w:t>а за Стратегическите планове по ОСП</w:t>
      </w:r>
      <w:r w:rsidRPr="00B92EB3">
        <w:rPr>
          <w:i/>
          <w:lang w:val="bg-BG"/>
        </w:rPr>
        <w:t xml:space="preserve">, </w:t>
      </w:r>
      <w:r>
        <w:rPr>
          <w:i/>
          <w:lang w:val="bg-BG"/>
        </w:rPr>
        <w:t xml:space="preserve">следва да се опише </w:t>
      </w:r>
      <w:r w:rsidRPr="00B92EB3">
        <w:rPr>
          <w:i/>
          <w:lang w:val="bg-BG"/>
        </w:rPr>
        <w:t>как тя спазва съответните разпоредби на приложение 2 към Споразумението на СТО за селското</w:t>
      </w:r>
      <w:r>
        <w:rPr>
          <w:i/>
          <w:lang w:val="bg-BG"/>
        </w:rPr>
        <w:t xml:space="preserve"> стопанство (както е посочено в член 10</w:t>
      </w:r>
      <w:r w:rsidRPr="00B92EB3">
        <w:rPr>
          <w:i/>
          <w:lang w:val="bg-BG"/>
        </w:rPr>
        <w:t xml:space="preserve"> и в приложение II към </w:t>
      </w:r>
      <w:r>
        <w:rPr>
          <w:i/>
          <w:lang w:val="bg-BG"/>
        </w:rPr>
        <w:t>същия</w:t>
      </w:r>
      <w:r w:rsidRPr="00B92EB3">
        <w:rPr>
          <w:i/>
          <w:lang w:val="bg-BG"/>
        </w:rPr>
        <w:t xml:space="preserve"> регламент</w:t>
      </w:r>
      <w:r>
        <w:rPr>
          <w:i/>
          <w:lang w:val="bg-BG"/>
        </w:rPr>
        <w:t>).</w:t>
      </w:r>
      <w:r w:rsidRPr="00B92EB3">
        <w:rPr>
          <w:i/>
          <w:lang w:val="bg-BG"/>
        </w:rPr>
        <w:t xml:space="preserve"> За всяка интервенция, която </w:t>
      </w:r>
      <w:r w:rsidRPr="00B92EB3">
        <w:rPr>
          <w:i/>
          <w:u w:val="single"/>
          <w:lang w:val="bg-BG"/>
        </w:rPr>
        <w:t>не се</w:t>
      </w:r>
      <w:r w:rsidRPr="00B92EB3">
        <w:rPr>
          <w:i/>
          <w:lang w:val="bg-BG"/>
        </w:rPr>
        <w:t xml:space="preserve"> основава на видовете интервенции, изброени в </w:t>
      </w:r>
      <w:r w:rsidRPr="00B92EB3">
        <w:rPr>
          <w:i/>
          <w:lang w:val="bg-BG"/>
        </w:rPr>
        <w:lastRenderedPageBreak/>
        <w:t>приложение II към настоящия регламент, как спазва съответните разпоредби на член 6.5 или приложение 2 към Споразумението на СТО за селското стопанство</w:t>
      </w:r>
      <w:r>
        <w:rPr>
          <w:i/>
          <w:lang w:val="bg-BG"/>
        </w:rPr>
        <w:t>/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B92EB3" w:rsidRPr="00027128" w14:paraId="3954E164" w14:textId="77777777" w:rsidTr="00B92EB3">
        <w:tc>
          <w:tcPr>
            <w:tcW w:w="9242" w:type="dxa"/>
          </w:tcPr>
          <w:p w14:paraId="757A976E" w14:textId="77777777" w:rsidR="00B92EB3" w:rsidRDefault="00B92EB3" w:rsidP="005F556B">
            <w:pPr>
              <w:jc w:val="both"/>
              <w:rPr>
                <w:i/>
                <w:lang w:val="bg-BG"/>
              </w:rPr>
            </w:pPr>
          </w:p>
          <w:p w14:paraId="7B103F2F" w14:textId="77777777" w:rsidR="00B92EB3" w:rsidRPr="00F266FA" w:rsidRDefault="00F266FA" w:rsidP="005F556B">
            <w:pPr>
              <w:jc w:val="both"/>
              <w:rPr>
                <w:i/>
                <w:lang w:val="en-US"/>
              </w:rPr>
            </w:pPr>
            <w:r>
              <w:rPr>
                <w:i/>
                <w:lang w:val="en-US"/>
              </w:rPr>
              <w:t>N/A</w:t>
            </w:r>
          </w:p>
        </w:tc>
      </w:tr>
    </w:tbl>
    <w:p w14:paraId="085781CA" w14:textId="77777777" w:rsidR="00B92EB3" w:rsidRPr="00B92EB3" w:rsidRDefault="00B92EB3" w:rsidP="005F556B">
      <w:pPr>
        <w:spacing w:line="240" w:lineRule="auto"/>
        <w:jc w:val="both"/>
        <w:rPr>
          <w:i/>
          <w:lang w:val="bg-BG"/>
        </w:rPr>
      </w:pPr>
    </w:p>
    <w:p w14:paraId="201AC84C" w14:textId="77777777" w:rsidR="005F556B" w:rsidRPr="0046113A" w:rsidRDefault="005F556B" w:rsidP="0046113A">
      <w:pPr>
        <w:pStyle w:val="ListParagraph"/>
        <w:numPr>
          <w:ilvl w:val="0"/>
          <w:numId w:val="2"/>
        </w:numPr>
        <w:spacing w:line="240" w:lineRule="auto"/>
        <w:jc w:val="both"/>
        <w:rPr>
          <w:b/>
          <w:lang w:val="bg-BG"/>
        </w:rPr>
      </w:pPr>
      <w:r w:rsidRPr="0046113A">
        <w:rPr>
          <w:b/>
          <w:lang w:val="bg-BG"/>
        </w:rPr>
        <w:t xml:space="preserve">Нива на подпомагане / премии / методи за изчисляване (включително диференциации за групи от територии, където е приложимо) и, когато е приложимо, кратко обяснение защо посочените са подходящи за постигане на целите, </w:t>
      </w:r>
      <w:r w:rsidR="00950149" w:rsidRPr="0046113A">
        <w:rPr>
          <w:b/>
          <w:lang w:val="bg-BG"/>
        </w:rPr>
        <w:t>(</w:t>
      </w:r>
      <w:r w:rsidRPr="0046113A">
        <w:rPr>
          <w:b/>
          <w:lang w:val="bg-BG"/>
        </w:rPr>
        <w:t>също и по отношение на базовите изисквания</w:t>
      </w:r>
      <w:r w:rsidR="00950149" w:rsidRPr="0046113A">
        <w:rPr>
          <w:b/>
          <w:lang w:val="bg-BG"/>
        </w:rPr>
        <w:t>)</w:t>
      </w:r>
      <w:r w:rsidRPr="0046113A">
        <w:rPr>
          <w:b/>
          <w:lang w:val="bg-BG"/>
        </w:rPr>
        <w:t>:</w:t>
      </w:r>
    </w:p>
    <w:p w14:paraId="3E82E201" w14:textId="77777777" w:rsidR="00BC2D56" w:rsidRPr="00BC2D56" w:rsidRDefault="00BC2D56" w:rsidP="00BC2D56">
      <w:pPr>
        <w:spacing w:after="0" w:line="240" w:lineRule="auto"/>
        <w:jc w:val="both"/>
        <w:rPr>
          <w:i/>
          <w:lang w:val="bg-BG"/>
        </w:rPr>
      </w:pPr>
      <w:r w:rsidRPr="00BC2D56">
        <w:rPr>
          <w:i/>
          <w:lang w:val="bg-BG"/>
        </w:rPr>
        <w:t>/</w:t>
      </w:r>
      <w:r w:rsidRPr="00BC2D56">
        <w:rPr>
          <w:b/>
          <w:i/>
          <w:lang w:val="bg-BG"/>
        </w:rPr>
        <w:t>информацията следва да включва:</w:t>
      </w:r>
      <w:r w:rsidRPr="00BC2D56">
        <w:rPr>
          <w:i/>
          <w:lang w:val="bg-BG"/>
        </w:rPr>
        <w:t xml:space="preserve"> формата и степента на подкрепа; методът за изчисляване на единичните суми на подпомагане и неговото сертифициране в съответствие с член 76; различните единни или средни единични суми на помощта</w:t>
      </w:r>
      <w:r w:rsidR="00950149">
        <w:rPr>
          <w:i/>
          <w:lang w:val="bg-BG"/>
        </w:rPr>
        <w:t xml:space="preserve"> в рамките на тази интервенция. /</w:t>
      </w:r>
    </w:p>
    <w:p w14:paraId="3E250466" w14:textId="77777777" w:rsidR="00BC2D56" w:rsidRDefault="00BC2D56" w:rsidP="005F556B">
      <w:pPr>
        <w:spacing w:line="240" w:lineRule="auto"/>
        <w:jc w:val="both"/>
        <w:rPr>
          <w:b/>
          <w:lang w:val="bg-B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5F556B" w:rsidRPr="00027128" w14:paraId="072A6A62" w14:textId="77777777" w:rsidTr="005F556B">
        <w:tc>
          <w:tcPr>
            <w:tcW w:w="9242" w:type="dxa"/>
          </w:tcPr>
          <w:p w14:paraId="2D269433" w14:textId="77777777" w:rsidR="00F266FA" w:rsidRDefault="00F266FA" w:rsidP="005F556B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Подпомагането е в размер на:</w:t>
            </w:r>
          </w:p>
          <w:p w14:paraId="3C102585" w14:textId="378A8468" w:rsidR="00F266FA" w:rsidRDefault="00F266FA" w:rsidP="00F266FA">
            <w:pPr>
              <w:pStyle w:val="ListParagraph"/>
              <w:numPr>
                <w:ilvl w:val="0"/>
                <w:numId w:val="6"/>
              </w:numPr>
              <w:jc w:val="both"/>
              <w:rPr>
                <w:lang w:val="bg-BG"/>
              </w:rPr>
            </w:pPr>
            <w:r w:rsidRPr="00F266FA">
              <w:rPr>
                <w:lang w:val="bg-BG"/>
              </w:rPr>
              <w:t xml:space="preserve">до 80% от разходите за застрахователни премии, заплатени от производителите за застраховане срещу загуби, причинени от неблагоприятни климатични условия, които могат да бъдат приравнени към природни бедствия </w:t>
            </w:r>
            <w:r w:rsidR="003025EB">
              <w:rPr>
                <w:lang w:val="bg-BG"/>
              </w:rPr>
              <w:t>-</w:t>
            </w:r>
            <w:r w:rsidRPr="00F266FA">
              <w:rPr>
                <w:lang w:val="bg-BG"/>
              </w:rPr>
              <w:t xml:space="preserve"> неблагоприятни метеорологични условия като слана, бури, градушка, заледяване, силен и проливен дъжд, тежка суша, която унищожава повече от 30% от средната продукция, изчислена на базата на п</w:t>
            </w:r>
            <w:r>
              <w:rPr>
                <w:lang w:val="bg-BG"/>
              </w:rPr>
              <w:t>редходния тригодишен период );</w:t>
            </w:r>
          </w:p>
          <w:p w14:paraId="527C339C" w14:textId="77777777" w:rsidR="005F556B" w:rsidRPr="00F266FA" w:rsidRDefault="00F266FA" w:rsidP="00F266FA">
            <w:pPr>
              <w:pStyle w:val="ListParagraph"/>
              <w:numPr>
                <w:ilvl w:val="0"/>
                <w:numId w:val="6"/>
              </w:numPr>
              <w:jc w:val="both"/>
              <w:rPr>
                <w:lang w:val="bg-BG"/>
              </w:rPr>
            </w:pPr>
            <w:r w:rsidRPr="00F266FA">
              <w:rPr>
                <w:lang w:val="bg-BG"/>
              </w:rPr>
              <w:t>до 50%  за загуби, причинени от животни; щети, нанесени от болести по растенията или нашествия от вредители; други неблагоприятни климатични условия, различни от неблагоприятни климатични условия, приравнени към природни бедствия</w:t>
            </w:r>
            <w:r w:rsidR="00E97C97">
              <w:rPr>
                <w:lang w:val="bg-BG"/>
              </w:rPr>
              <w:t>.</w:t>
            </w:r>
            <w:r w:rsidR="00500A56">
              <w:rPr>
                <w:lang w:val="bg-BG"/>
              </w:rPr>
              <w:t xml:space="preserve"> </w:t>
            </w:r>
            <w:r w:rsidR="006348EA">
              <w:rPr>
                <w:lang w:val="bg-BG"/>
              </w:rPr>
              <w:t xml:space="preserve"> </w:t>
            </w:r>
          </w:p>
          <w:p w14:paraId="01D4CEC7" w14:textId="77777777" w:rsidR="00130A1B" w:rsidRDefault="00130A1B" w:rsidP="005F556B">
            <w:pPr>
              <w:jc w:val="both"/>
              <w:rPr>
                <w:b/>
                <w:lang w:val="bg-BG"/>
              </w:rPr>
            </w:pPr>
          </w:p>
          <w:p w14:paraId="5C0D595F" w14:textId="77777777" w:rsidR="005F556B" w:rsidRDefault="005F556B" w:rsidP="005F556B">
            <w:pPr>
              <w:jc w:val="both"/>
              <w:rPr>
                <w:b/>
                <w:lang w:val="bg-BG"/>
              </w:rPr>
            </w:pPr>
          </w:p>
        </w:tc>
      </w:tr>
    </w:tbl>
    <w:p w14:paraId="013FE60E" w14:textId="77777777" w:rsidR="005F556B" w:rsidRDefault="005F556B" w:rsidP="005F556B">
      <w:pPr>
        <w:spacing w:line="240" w:lineRule="auto"/>
        <w:jc w:val="both"/>
        <w:rPr>
          <w:b/>
          <w:lang w:val="bg-BG"/>
        </w:rPr>
      </w:pPr>
    </w:p>
    <w:sectPr w:rsidR="005F556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C23D6"/>
    <w:multiLevelType w:val="hybridMultilevel"/>
    <w:tmpl w:val="296A2228"/>
    <w:lvl w:ilvl="0" w:tplc="765C2F90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C6A68"/>
    <w:multiLevelType w:val="hybridMultilevel"/>
    <w:tmpl w:val="BAC0E9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1C61F6"/>
    <w:multiLevelType w:val="hybridMultilevel"/>
    <w:tmpl w:val="42481B7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8247E4"/>
    <w:multiLevelType w:val="hybridMultilevel"/>
    <w:tmpl w:val="6CF0BC1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EF26BD"/>
    <w:multiLevelType w:val="hybridMultilevel"/>
    <w:tmpl w:val="205A61F0"/>
    <w:lvl w:ilvl="0" w:tplc="B00C36A8">
      <w:numFmt w:val="bullet"/>
      <w:lvlText w:val="-"/>
      <w:lvlJc w:val="left"/>
      <w:pPr>
        <w:ind w:left="405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787D1D22"/>
    <w:multiLevelType w:val="hybridMultilevel"/>
    <w:tmpl w:val="1362EF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D74D7D"/>
    <w:multiLevelType w:val="hybridMultilevel"/>
    <w:tmpl w:val="4E48A7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6CE6"/>
    <w:rsid w:val="000054F2"/>
    <w:rsid w:val="00027128"/>
    <w:rsid w:val="00045449"/>
    <w:rsid w:val="000A2E65"/>
    <w:rsid w:val="000E40F8"/>
    <w:rsid w:val="00130A1B"/>
    <w:rsid w:val="00166843"/>
    <w:rsid w:val="001759E6"/>
    <w:rsid w:val="001B03EC"/>
    <w:rsid w:val="00252CFE"/>
    <w:rsid w:val="002B2577"/>
    <w:rsid w:val="002D2DFF"/>
    <w:rsid w:val="002E576B"/>
    <w:rsid w:val="003025EB"/>
    <w:rsid w:val="00323C4C"/>
    <w:rsid w:val="0034154D"/>
    <w:rsid w:val="003A6CE6"/>
    <w:rsid w:val="003B2B39"/>
    <w:rsid w:val="003C547E"/>
    <w:rsid w:val="003F0300"/>
    <w:rsid w:val="00413957"/>
    <w:rsid w:val="00440223"/>
    <w:rsid w:val="0046113A"/>
    <w:rsid w:val="004D47EE"/>
    <w:rsid w:val="004D583C"/>
    <w:rsid w:val="00500A56"/>
    <w:rsid w:val="0055259D"/>
    <w:rsid w:val="00552BE1"/>
    <w:rsid w:val="00560A8E"/>
    <w:rsid w:val="005A2E38"/>
    <w:rsid w:val="005A5742"/>
    <w:rsid w:val="005F556B"/>
    <w:rsid w:val="006348EA"/>
    <w:rsid w:val="00653247"/>
    <w:rsid w:val="00726C57"/>
    <w:rsid w:val="00796FA8"/>
    <w:rsid w:val="007A2E3F"/>
    <w:rsid w:val="007F0767"/>
    <w:rsid w:val="007F6563"/>
    <w:rsid w:val="008519A9"/>
    <w:rsid w:val="0088489F"/>
    <w:rsid w:val="00890974"/>
    <w:rsid w:val="008A6AD6"/>
    <w:rsid w:val="008A7C31"/>
    <w:rsid w:val="008D0599"/>
    <w:rsid w:val="008F05DA"/>
    <w:rsid w:val="0091452D"/>
    <w:rsid w:val="00950149"/>
    <w:rsid w:val="00950EC5"/>
    <w:rsid w:val="00A20F14"/>
    <w:rsid w:val="00B04758"/>
    <w:rsid w:val="00B1342C"/>
    <w:rsid w:val="00B92EB3"/>
    <w:rsid w:val="00BC2D56"/>
    <w:rsid w:val="00BD6438"/>
    <w:rsid w:val="00C10310"/>
    <w:rsid w:val="00C12E10"/>
    <w:rsid w:val="00C144C9"/>
    <w:rsid w:val="00D3437A"/>
    <w:rsid w:val="00D3787C"/>
    <w:rsid w:val="00D764C3"/>
    <w:rsid w:val="00D92818"/>
    <w:rsid w:val="00DB1959"/>
    <w:rsid w:val="00DB42EB"/>
    <w:rsid w:val="00DB7569"/>
    <w:rsid w:val="00E76E03"/>
    <w:rsid w:val="00E869B8"/>
    <w:rsid w:val="00E97C97"/>
    <w:rsid w:val="00EB15BE"/>
    <w:rsid w:val="00F22043"/>
    <w:rsid w:val="00F266FA"/>
    <w:rsid w:val="00F40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A2ADF"/>
  <w15:docId w15:val="{032C5D6D-1084-47F5-88BE-91A286837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5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C2D5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271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712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712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71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712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7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128"/>
    <w:rPr>
      <w:rFonts w:ascii="Tahoma" w:hAnsi="Tahoma" w:cs="Tahoma"/>
      <w:sz w:val="16"/>
      <w:szCs w:val="16"/>
    </w:rPr>
  </w:style>
  <w:style w:type="character" w:customStyle="1" w:styleId="tlid-translation">
    <w:name w:val="tlid-translation"/>
    <w:basedOn w:val="DefaultParagraphFont"/>
    <w:rsid w:val="003B2B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17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03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05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782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35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135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969838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3218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887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41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82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417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86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858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68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30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50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926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092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068196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6898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876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19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30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963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389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77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33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92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471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546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15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440691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8684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777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91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442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31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580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2642C-A0DF-4317-B8D7-E9C4AE159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845</Words>
  <Characters>4819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Svetoslav Tsekov</dc:creator>
  <cp:lastModifiedBy>Kalina Tuteva</cp:lastModifiedBy>
  <cp:revision>10</cp:revision>
  <dcterms:created xsi:type="dcterms:W3CDTF">2020-10-20T14:43:00Z</dcterms:created>
  <dcterms:modified xsi:type="dcterms:W3CDTF">2020-11-17T14:16:00Z</dcterms:modified>
</cp:coreProperties>
</file>