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D4" w:rsidRDefault="00417AD4">
      <w:pPr>
        <w:spacing w:line="360" w:lineRule="auto"/>
        <w:rPr>
          <w:rFonts w:ascii="Verdana" w:hAnsi="Verdana"/>
          <w:lang w:val="bg-BG"/>
        </w:rPr>
      </w:pPr>
    </w:p>
    <w:p w:rsidR="00E57F2F" w:rsidRDefault="00E57F2F">
      <w:pPr>
        <w:spacing w:line="360" w:lineRule="auto"/>
        <w:rPr>
          <w:rFonts w:ascii="Verdana" w:hAnsi="Verdana"/>
          <w:lang w:val="bg-BG"/>
        </w:rPr>
      </w:pPr>
    </w:p>
    <w:p w:rsidR="00417AD4" w:rsidRDefault="0046194C">
      <w:pPr>
        <w:spacing w:after="120"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…………………………    </w:t>
      </w:r>
    </w:p>
    <w:p w:rsidR="00417AD4" w:rsidRDefault="0046194C">
      <w:pPr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 г.</w:t>
      </w:r>
    </w:p>
    <w:p w:rsidR="00417AD4" w:rsidRDefault="00417AD4">
      <w:pPr>
        <w:spacing w:line="360" w:lineRule="auto"/>
        <w:rPr>
          <w:rFonts w:ascii="Verdana" w:hAnsi="Verdana"/>
          <w:b/>
          <w:lang w:val="bg-BG"/>
        </w:rPr>
      </w:pPr>
    </w:p>
    <w:p w:rsidR="00417AD4" w:rsidRDefault="00417AD4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417AD4">
        <w:tc>
          <w:tcPr>
            <w:tcW w:w="4644" w:type="dxa"/>
            <w:shd w:val="clear" w:color="auto" w:fill="auto"/>
          </w:tcPr>
          <w:p w:rsidR="00417AD4" w:rsidRDefault="00417AD4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 w:rsidR="00E57F2F" w:rsidRDefault="00E57F2F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 w:rsidR="00417AD4" w:rsidRDefault="0046194C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ДО</w:t>
            </w:r>
          </w:p>
          <w:p w:rsidR="00417AD4" w:rsidRDefault="0046194C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417AD4" w:rsidRDefault="0046194C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 xml:space="preserve">Г-жа Десислава Танева </w:t>
            </w:r>
          </w:p>
        </w:tc>
        <w:tc>
          <w:tcPr>
            <w:tcW w:w="4820" w:type="dxa"/>
            <w:shd w:val="clear" w:color="auto" w:fill="auto"/>
          </w:tcPr>
          <w:p w:rsidR="00417AD4" w:rsidRDefault="0046194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  <w:t>ОДОБРИЛ,</w:t>
            </w:r>
          </w:p>
          <w:p w:rsidR="00417AD4" w:rsidRDefault="0046194C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  <w:t xml:space="preserve">МИНИСТЪР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 xml:space="preserve">НА ЗЕМЕДЕЛИЕТО, </w:t>
            </w:r>
          </w:p>
          <w:p w:rsidR="00417AD4" w:rsidRDefault="0046194C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ХРАНИТЕ И ГОРИТЕ:</w:t>
            </w:r>
          </w:p>
          <w:p w:rsidR="00417AD4" w:rsidRDefault="0046194C">
            <w:pPr>
              <w:widowControl w:val="0"/>
              <w:spacing w:line="360" w:lineRule="auto"/>
              <w:ind w:left="144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Десислава Танева</w:t>
            </w:r>
          </w:p>
          <w:p w:rsidR="00417AD4" w:rsidRDefault="00417AD4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</w:p>
        </w:tc>
      </w:tr>
    </w:tbl>
    <w:p w:rsidR="00417AD4" w:rsidRDefault="00417AD4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bg-BG"/>
        </w:rPr>
      </w:pPr>
    </w:p>
    <w:p w:rsidR="00417AD4" w:rsidRDefault="00417AD4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</w:pPr>
    </w:p>
    <w:p w:rsidR="00E57F2F" w:rsidRDefault="00E57F2F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</w:pPr>
    </w:p>
    <w:p w:rsidR="00417AD4" w:rsidRPr="00E57F2F" w:rsidRDefault="0046194C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  <w:lang w:val="bg-BG"/>
        </w:rPr>
      </w:pPr>
      <w:r w:rsidRPr="00E57F2F">
        <w:rPr>
          <w:rFonts w:ascii="Times New Roman" w:hAnsi="Times New Roman"/>
          <w:b/>
          <w:color w:val="000000"/>
          <w:spacing w:val="60"/>
          <w:sz w:val="28"/>
          <w:szCs w:val="28"/>
          <w:lang w:val="bg-BG"/>
        </w:rPr>
        <w:t>ДОКЛАД</w:t>
      </w:r>
    </w:p>
    <w:p w:rsidR="00417AD4" w:rsidRDefault="0046194C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  <w:lang w:val="bg-BG"/>
        </w:rPr>
        <w:t>от доц. д-р Янко Иванов – заместник-министър на земеделието, храните и горите</w:t>
      </w:r>
    </w:p>
    <w:p w:rsidR="00417AD4" w:rsidRDefault="00417AD4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F76B76" w:rsidRDefault="00F76B76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417AD4" w:rsidRDefault="0046194C">
      <w:pPr>
        <w:tabs>
          <w:tab w:val="left" w:pos="6225"/>
        </w:tabs>
        <w:spacing w:line="360" w:lineRule="auto"/>
        <w:ind w:left="1191" w:hanging="1191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pacing w:val="-2"/>
          <w:sz w:val="24"/>
          <w:szCs w:val="24"/>
          <w:lang w:val="bg-BG" w:eastAsia="bg-BG"/>
        </w:rPr>
        <w:t>Относно:</w:t>
      </w:r>
      <w:r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Проект на Наредба за условията и реда за </w:t>
      </w:r>
      <w:r>
        <w:rPr>
          <w:rFonts w:ascii="Times New Roman" w:hAnsi="Times New Roman"/>
          <w:bCs/>
          <w:sz w:val="24"/>
          <w:szCs w:val="24"/>
          <w:lang w:val="bg-BG"/>
        </w:rPr>
        <w:t>контрол върху търговията, преопаковането, съхранението и употребата на продукти за растителна защита</w:t>
      </w:r>
    </w:p>
    <w:p w:rsidR="00417AD4" w:rsidRDefault="00417AD4">
      <w:pPr>
        <w:overflowPunct/>
        <w:autoSpaceDE/>
        <w:autoSpaceDN/>
        <w:adjustRightInd/>
        <w:spacing w:line="360" w:lineRule="auto"/>
        <w:ind w:left="1134" w:hanging="1134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57F2F" w:rsidRDefault="00E57F2F">
      <w:pPr>
        <w:overflowPunct/>
        <w:autoSpaceDE/>
        <w:autoSpaceDN/>
        <w:adjustRightInd/>
        <w:spacing w:line="360" w:lineRule="auto"/>
        <w:ind w:left="1134" w:hanging="1134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17AD4" w:rsidRDefault="0046194C">
      <w:pPr>
        <w:overflowPunct/>
        <w:autoSpaceDE/>
        <w:autoSpaceDN/>
        <w:adjustRightInd/>
        <w:spacing w:after="120"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УВАЖАЕМА </w:t>
      </w:r>
      <w:r>
        <w:rPr>
          <w:rFonts w:ascii="Times New Roman" w:hAnsi="Times New Roman"/>
          <w:b/>
          <w:caps/>
          <w:sz w:val="24"/>
          <w:szCs w:val="24"/>
          <w:lang w:val="bg-BG" w:eastAsia="bg-BG"/>
        </w:rPr>
        <w:t>Госпожо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ТАНЕВА,</w:t>
      </w:r>
    </w:p>
    <w:p w:rsidR="00417AD4" w:rsidRDefault="0046194C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120, ал. 1</w:t>
      </w:r>
      <w:r>
        <w:rPr>
          <w:rFonts w:ascii="Times New Roman CYR" w:hAnsi="Times New Roman CYR" w:cs="Times New Roman CYR"/>
          <w:color w:val="000000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Закона за защита на растенията (ЗЗР), внасям за одобрение проект на Наредба за условията и реда за контрол върху търговията, преопаковането, съхранението и употребата на продукти за растителна защита. </w:t>
      </w:r>
    </w:p>
    <w:p w:rsidR="00E57F2F" w:rsidRDefault="00E57F2F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17AD4" w:rsidRDefault="0046194C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Причини, които налагат приемането на акта</w:t>
      </w:r>
    </w:p>
    <w:p w:rsidR="00417AD4" w:rsidRDefault="0046194C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момента действащата Наредба 104 от 2006 г. за контрол върху предлагането на пазара и употребата на продукти за растителна защита (обн., ДВ бр. 81 от 2006 г.) не отразява съвременните изисквания, условия и ред за извършване на контрол върху търговията, преопаковането, съхранението и употребата на продукти за растителна защита.</w:t>
      </w:r>
    </w:p>
    <w:p w:rsidR="00417AD4" w:rsidRDefault="00417AD4">
      <w:pPr>
        <w:spacing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417AD4" w:rsidRDefault="0046194C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</w:t>
      </w:r>
    </w:p>
    <w:p w:rsidR="00417AD4" w:rsidRDefault="0046194C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проекта на наредба се цели определяне на условия и ред за контрол върху търговията, преопаковането, съхранението и употребата на продукти за растителна защита (ПРЗ), и върху предоставянето на специализирани растителнозащитни услуги.</w:t>
      </w:r>
    </w:p>
    <w:p w:rsidR="00417AD4" w:rsidRDefault="0046194C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Контролът се осъществява от Българската агенция по безопасност на храните (БАБХ) чрез планови и внезапни проверки, както и проверки при наличие на данни за нарушение. Плановите проверки се осъществяват на база утвърдени национални и регионални планове за контрол. Внезапните проверки се извършват по всяко време, включително в почивни и празнични дни, без предварително уведомяване на лицата, които извършват търговия с ПРЗ и преопаковане на ПРЗ, или земеделски стопани, които употребяват ПРЗ. </w:t>
      </w:r>
    </w:p>
    <w:p w:rsidR="00417AD4" w:rsidRDefault="0046194C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Регламентира се редът за контрол върху ПРЗ; лицата, осъществяващи дейностите по търговия, преопаковане, съхранение и употреба на ПРЗ; обектите, в които се извършват дейностите по търговия, преопаковане, съхранение и употреба на ПРЗ; документацията, свързана с тези дейности, и растенията и растителните продукти при първичното им производство, върху които са употребени ПРЗ. </w:t>
      </w:r>
    </w:p>
    <w:p w:rsidR="00417AD4" w:rsidRDefault="0046194C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Определен е контролът върху въздушното пръскане, като на Областните дирекции по безопасност на храните е възложено да контролират изпълнението на условията, при които е издадено разрешението за въздушно пръскане, а при постъпване на сигнали за нерегламентирано въздушно пръскане, извършването на проверки съгласно процедурата за контрол на земеделски стопанин при употребата на ПРЗ чрез въздушно пръскане.</w:t>
      </w:r>
    </w:p>
    <w:p w:rsidR="00417AD4" w:rsidRDefault="0046194C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Определя се редът за вземане и доставяне на контролни проби в лаборатории, заявяване на второ експертно становище и контролна експертиза. Взетите проби за целите на официалния контрол се изпитват в официални лаборатории, които отговарят на изискванията на чл. 51 от Закона за управление на агрохранителната верига (ЗУАХВ).</w:t>
      </w:r>
    </w:p>
    <w:p w:rsidR="00E57F2F" w:rsidRDefault="00E57F2F">
      <w:pPr>
        <w:spacing w:line="360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76B76" w:rsidRDefault="00F76B76">
      <w:pPr>
        <w:spacing w:line="360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17AD4" w:rsidRDefault="0046194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Финансови и други средства, необходими за прилагането на новата уредба</w:t>
      </w:r>
    </w:p>
    <w:p w:rsidR="00417AD4" w:rsidRDefault="0046194C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  <w:r>
        <w:rPr>
          <w:rFonts w:ascii="Times New Roman" w:hAnsi="Times New Roman" w:cs="Verdana"/>
          <w:sz w:val="24"/>
          <w:szCs w:val="24"/>
          <w:lang w:val="bg-BG" w:eastAsia="bg-BG"/>
        </w:rPr>
        <w:t>За приемането на проекта на акт не са необходими допълнителни разходи/трансфери/други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наредбата.</w:t>
      </w:r>
    </w:p>
    <w:p w:rsidR="00417AD4" w:rsidRDefault="00417AD4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17AD4" w:rsidRDefault="0046194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Анализ за съответствие с правото на Европейския съюз</w:t>
      </w:r>
    </w:p>
    <w:p w:rsidR="00417AD4" w:rsidRDefault="0046194C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eastAsia="bg-BG"/>
        </w:rPr>
      </w:pPr>
      <w:r>
        <w:rPr>
          <w:rFonts w:ascii="Times New Roman" w:hAnsi="Times New Roman" w:cs="Verdana"/>
          <w:sz w:val="24"/>
          <w:szCs w:val="24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417AD4" w:rsidRPr="00573746" w:rsidRDefault="00417AD4">
      <w:pPr>
        <w:spacing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17AD4" w:rsidRDefault="0046194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Очаквани резултати от прилагането на акта</w:t>
      </w:r>
    </w:p>
    <w:p w:rsidR="00417AD4" w:rsidRDefault="0046194C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Посредством изпълнението на регламентираните в наредбата условия и ред за извършване на контрол на различни дейности, свързани с ПРЗ, се очаква повишаване нивото на контрол върху търговията, преопаковането, съхранението, употребата и предоставянето на специализирани растителнозащитни услуги на продуктите за растителна защита, и осигуряване на висока степен на защита на здравето на хората и животните и опазване на околната среда.</w:t>
      </w:r>
    </w:p>
    <w:p w:rsidR="00417AD4" w:rsidRDefault="00417AD4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AD4" w:rsidRDefault="0046194C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Verdana"/>
          <w:b/>
          <w:sz w:val="24"/>
          <w:szCs w:val="24"/>
          <w:lang w:val="bg-BG" w:eastAsia="bg-BG"/>
        </w:rPr>
        <w:t>Информация за проведените обществени консултации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417AD4" w:rsidRDefault="0046194C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bCs/>
          <w:sz w:val="24"/>
          <w:szCs w:val="24"/>
          <w:lang w:val="bg-BG" w:eastAsia="bg-BG"/>
        </w:rPr>
      </w:pPr>
      <w:r>
        <w:rPr>
          <w:rFonts w:ascii="Times New Roman" w:hAnsi="Times New Roman" w:cs="Verdana"/>
          <w:bCs/>
          <w:sz w:val="24"/>
          <w:szCs w:val="24"/>
          <w:lang w:val="bg-BG" w:eastAsia="bg-BG"/>
        </w:rPr>
        <w:t xml:space="preserve">На основание чл. 26, ал. 3 и 4 от Закона за нормативните актове,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417AD4" w:rsidRDefault="0046194C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bCs/>
          <w:sz w:val="24"/>
          <w:szCs w:val="24"/>
          <w:lang w:val="bg-BG" w:eastAsia="bg-BG"/>
        </w:rPr>
      </w:pPr>
      <w:r>
        <w:rPr>
          <w:rFonts w:ascii="Times New Roman" w:hAnsi="Times New Roman" w:cs="Verdana"/>
          <w:bCs/>
          <w:sz w:val="24"/>
          <w:szCs w:val="24"/>
          <w:lang w:val="bg-BG" w:eastAsia="bg-BG"/>
        </w:rPr>
        <w:t>В изпълнение на чл. 26, ал. 5 от Закона за нормативните актове справката за постъпилите предложения и становища от обществената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E57F2F" w:rsidRDefault="00E57F2F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</w:p>
    <w:p w:rsidR="00417AD4" w:rsidRDefault="0046194C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  <w:r>
        <w:rPr>
          <w:rFonts w:ascii="Times New Roman" w:hAnsi="Times New Roman" w:cs="Verdana"/>
          <w:sz w:val="24"/>
          <w:szCs w:val="24"/>
          <w:lang w:val="bg-BG" w:eastAsia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417AD4" w:rsidRDefault="00417AD4"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</w:p>
    <w:p w:rsidR="00417AD4" w:rsidRDefault="00417AD4"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</w:p>
    <w:p w:rsidR="00F76B76" w:rsidRDefault="00F76B76">
      <w:pPr>
        <w:widowControl w:val="0"/>
        <w:overflowPunct/>
        <w:autoSpaceDE/>
        <w:autoSpaceDN/>
        <w:adjustRightInd/>
        <w:spacing w:after="120" w:line="360" w:lineRule="auto"/>
        <w:textAlignment w:val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417AD4" w:rsidRDefault="0046194C">
      <w:pPr>
        <w:widowControl w:val="0"/>
        <w:overflowPunct/>
        <w:autoSpaceDE/>
        <w:autoSpaceDN/>
        <w:adjustRightInd/>
        <w:spacing w:after="120" w:line="360" w:lineRule="auto"/>
        <w:textAlignment w:val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lastRenderedPageBreak/>
        <w:t>уважаема госпожо ТАНЕВА</w:t>
      </w:r>
      <w:r>
        <w:rPr>
          <w:rFonts w:ascii="Times New Roman" w:hAnsi="Times New Roman" w:cs="Verdana"/>
          <w:b/>
          <w:sz w:val="24"/>
          <w:szCs w:val="24"/>
          <w:lang w:val="bg-BG" w:eastAsia="bg-BG"/>
        </w:rPr>
        <w:t>,</w:t>
      </w:r>
    </w:p>
    <w:p w:rsidR="00417AD4" w:rsidRDefault="0046194C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  <w:r>
        <w:rPr>
          <w:rFonts w:ascii="Times New Roman" w:hAnsi="Times New Roman" w:cs="Verdana"/>
          <w:sz w:val="24"/>
          <w:szCs w:val="24"/>
          <w:lang w:val="bg-BG" w:eastAsia="bg-BG"/>
        </w:rPr>
        <w:t xml:space="preserve">Във връзка с гореизложеното и на основание </w:t>
      </w:r>
      <w:r>
        <w:rPr>
          <w:rFonts w:ascii="Times New Roman" w:hAnsi="Times New Roman"/>
          <w:sz w:val="24"/>
          <w:szCs w:val="24"/>
          <w:lang w:val="bg-BG"/>
        </w:rPr>
        <w:t>чл. 120, ал. 1</w:t>
      </w:r>
      <w:r>
        <w:rPr>
          <w:rFonts w:ascii="Times New Roman CYR" w:hAnsi="Times New Roman CYR" w:cs="Times New Roman CYR"/>
          <w:color w:val="000000"/>
          <w:lang w:bidi="th-TH"/>
        </w:rPr>
        <w:t xml:space="preserve"> </w:t>
      </w:r>
      <w:r>
        <w:rPr>
          <w:rFonts w:ascii="Times New Roman" w:hAnsi="Times New Roman" w:cs="Verdana"/>
          <w:sz w:val="24"/>
          <w:szCs w:val="24"/>
          <w:lang w:val="bg-BG" w:eastAsia="bg-BG"/>
        </w:rPr>
        <w:t xml:space="preserve">от Закона за защита на растенията, предлагам да одобрите предложения проект на Наредба за условията и реда за </w:t>
      </w:r>
      <w:r>
        <w:rPr>
          <w:rFonts w:ascii="Times New Roman" w:hAnsi="Times New Roman"/>
          <w:sz w:val="24"/>
          <w:szCs w:val="24"/>
          <w:lang w:val="bg-BG"/>
        </w:rPr>
        <w:t>контрол върху търговията, преопаковането, съхранението и употребата на продукти за растителна защита.</w:t>
      </w:r>
    </w:p>
    <w:p w:rsidR="00417AD4" w:rsidRDefault="00417AD4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417AD4">
        <w:tc>
          <w:tcPr>
            <w:tcW w:w="1781" w:type="dxa"/>
            <w:shd w:val="clear" w:color="auto" w:fill="auto"/>
          </w:tcPr>
          <w:p w:rsidR="00417AD4" w:rsidRDefault="0046194C">
            <w:pPr>
              <w:widowControl w:val="0"/>
              <w:overflowPunct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Приложениe:</w:t>
            </w:r>
          </w:p>
          <w:p w:rsidR="00417AD4" w:rsidRDefault="00417AD4">
            <w:pPr>
              <w:widowControl w:val="0"/>
              <w:overflowPunct/>
              <w:spacing w:line="360" w:lineRule="auto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839" w:type="dxa"/>
            <w:shd w:val="clear" w:color="auto" w:fill="auto"/>
          </w:tcPr>
          <w:p w:rsidR="00417AD4" w:rsidRDefault="0046194C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 на Наредба;</w:t>
            </w:r>
          </w:p>
          <w:p w:rsidR="00417AD4" w:rsidRDefault="0046194C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становища;</w:t>
            </w:r>
          </w:p>
          <w:p w:rsidR="00417AD4" w:rsidRDefault="0046194C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предложения и становища от проведената обществена консултация;</w:t>
            </w:r>
          </w:p>
          <w:p w:rsidR="00417AD4" w:rsidRDefault="0046194C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Постъпили предложения и становища.</w:t>
            </w:r>
          </w:p>
        </w:tc>
      </w:tr>
    </w:tbl>
    <w:p w:rsidR="00417AD4" w:rsidRDefault="00417AD4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417AD4" w:rsidRDefault="00417AD4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417AD4" w:rsidRDefault="0046194C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Verdana"/>
          <w:bCs/>
          <w:caps/>
          <w:sz w:val="24"/>
          <w:szCs w:val="24"/>
          <w:lang w:val="bg-BG" w:eastAsia="bg-BG"/>
        </w:rPr>
      </w:pPr>
      <w:r>
        <w:rPr>
          <w:rFonts w:ascii="Times New Roman" w:hAnsi="Times New Roman" w:cs="Verdana"/>
          <w:bCs/>
          <w:sz w:val="24"/>
          <w:szCs w:val="24"/>
          <w:lang w:val="bg-BG" w:eastAsia="bg-BG"/>
        </w:rPr>
        <w:t>С уважение</w:t>
      </w:r>
      <w:r>
        <w:rPr>
          <w:rFonts w:ascii="Times New Roman" w:hAnsi="Times New Roman" w:cs="Verdana"/>
          <w:bCs/>
          <w:caps/>
          <w:sz w:val="24"/>
          <w:szCs w:val="24"/>
          <w:lang w:val="bg-BG" w:eastAsia="bg-BG"/>
        </w:rPr>
        <w:t>,</w:t>
      </w:r>
    </w:p>
    <w:p w:rsidR="00417AD4" w:rsidRDefault="00417AD4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Verdana"/>
          <w:bCs/>
          <w:caps/>
          <w:sz w:val="24"/>
          <w:szCs w:val="24"/>
          <w:lang w:val="bg-BG" w:eastAsia="bg-BG"/>
        </w:rPr>
      </w:pPr>
    </w:p>
    <w:p w:rsidR="00417AD4" w:rsidRDefault="00417AD4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Verdana"/>
          <w:bCs/>
          <w:caps/>
          <w:sz w:val="24"/>
          <w:szCs w:val="24"/>
          <w:lang w:val="bg-BG" w:eastAsia="bg-BG"/>
        </w:rPr>
      </w:pPr>
    </w:p>
    <w:p w:rsidR="00417AD4" w:rsidRDefault="0046194C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Verdana"/>
          <w:b/>
          <w:bCs/>
          <w:caps/>
          <w:sz w:val="24"/>
          <w:szCs w:val="24"/>
          <w:lang w:val="bg-BG" w:eastAsia="bg-BG"/>
        </w:rPr>
      </w:pPr>
      <w:r>
        <w:rPr>
          <w:rFonts w:ascii="Times New Roman" w:hAnsi="Times New Roman" w:cs="Verdana"/>
          <w:b/>
          <w:bCs/>
          <w:caps/>
          <w:sz w:val="24"/>
          <w:szCs w:val="24"/>
          <w:lang w:val="bg-BG" w:eastAsia="bg-BG"/>
        </w:rPr>
        <w:t xml:space="preserve">Доц. д-р Янко Иванов </w:t>
      </w:r>
    </w:p>
    <w:p w:rsidR="00417AD4" w:rsidRDefault="0046194C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 w:cs="Verdana"/>
          <w:i/>
          <w:iCs/>
          <w:sz w:val="24"/>
          <w:szCs w:val="24"/>
          <w:lang w:val="bg-BG" w:eastAsia="bg-BG"/>
        </w:rPr>
      </w:pPr>
      <w:r>
        <w:rPr>
          <w:rFonts w:ascii="Times New Roman" w:hAnsi="Times New Roman" w:cs="Verdana"/>
          <w:i/>
          <w:iCs/>
          <w:sz w:val="24"/>
          <w:szCs w:val="24"/>
          <w:lang w:val="bg-BG" w:eastAsia="bg-BG"/>
        </w:rPr>
        <w:t>Заместник-министър</w:t>
      </w:r>
      <w:r>
        <w:rPr>
          <w:rFonts w:ascii="Times New Roman" w:hAnsi="Times New Roman" w:cs="Verdana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Verdana"/>
          <w:i/>
          <w:iCs/>
          <w:sz w:val="24"/>
          <w:szCs w:val="24"/>
          <w:lang w:val="bg-BG" w:eastAsia="bg-BG"/>
        </w:rPr>
        <w:t>на земеделието, храните и горите</w:t>
      </w:r>
    </w:p>
    <w:p w:rsidR="00E57F2F" w:rsidRDefault="00E57F2F">
      <w:pPr>
        <w:widowControl w:val="0"/>
        <w:overflowPunct/>
        <w:jc w:val="both"/>
        <w:textAlignment w:val="auto"/>
        <w:rPr>
          <w:rFonts w:ascii="Times New Roman" w:hAnsi="Times New Roman" w:cs="Verdana"/>
          <w:smallCaps/>
          <w:lang w:val="bg-BG" w:eastAsia="bg-BG"/>
        </w:rPr>
      </w:pPr>
    </w:p>
    <w:p w:rsidR="00F76B76" w:rsidRDefault="00F76B76">
      <w:pPr>
        <w:widowControl w:val="0"/>
        <w:overflowPunct/>
        <w:jc w:val="both"/>
        <w:textAlignment w:val="auto"/>
        <w:rPr>
          <w:rFonts w:ascii="Times New Roman" w:hAnsi="Times New Roman" w:cs="Verdana"/>
          <w:smallCaps/>
          <w:lang w:val="bg-BG" w:eastAsia="bg-BG"/>
        </w:rPr>
      </w:pPr>
    </w:p>
    <w:p w:rsidR="00417AD4" w:rsidRDefault="00417AD4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  <w:bookmarkStart w:id="0" w:name="_GoBack"/>
      <w:bookmarkEnd w:id="0"/>
    </w:p>
    <w:p w:rsidR="00417AD4" w:rsidRDefault="00417AD4">
      <w:pPr>
        <w:rPr>
          <w:rFonts w:ascii="Times New Roman" w:hAnsi="Times New Roman" w:cs="Verdana"/>
          <w:sz w:val="24"/>
          <w:szCs w:val="24"/>
          <w:lang w:val="bg-BG" w:eastAsia="bg-BG"/>
        </w:rPr>
      </w:pPr>
    </w:p>
    <w:sectPr w:rsidR="00417AD4" w:rsidSect="00D724E6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52" w:rsidRDefault="00CD4E52">
      <w:r>
        <w:separator/>
      </w:r>
    </w:p>
  </w:endnote>
  <w:endnote w:type="continuationSeparator" w:id="0">
    <w:p w:rsidR="00CD4E52" w:rsidRDefault="00CD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8838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17AD4" w:rsidRDefault="0046194C">
        <w:pPr>
          <w:pStyle w:val="Footer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3C73FB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D4" w:rsidRDefault="00417AD4">
    <w:pPr>
      <w:pStyle w:val="Footer"/>
      <w:jc w:val="right"/>
    </w:pPr>
  </w:p>
  <w:p w:rsidR="00417AD4" w:rsidRDefault="00417AD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52" w:rsidRDefault="00CD4E52">
      <w:r>
        <w:separator/>
      </w:r>
    </w:p>
  </w:footnote>
  <w:footnote w:type="continuationSeparator" w:id="0">
    <w:p w:rsidR="00CD4E52" w:rsidRDefault="00CD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D4" w:rsidRDefault="0046194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2131060</wp:posOffset>
          </wp:positionH>
          <wp:positionV relativeFrom="paragraph">
            <wp:posOffset>-26398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AD4" w:rsidRDefault="0046194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417AD4" w:rsidRDefault="00417AD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417AD4" w:rsidRDefault="00417AD4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417AD4" w:rsidRDefault="00417AD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  <w:lang w:val="en-US"/>
      </w:rPr>
    </w:pPr>
  </w:p>
  <w:p w:rsidR="00E57F2F" w:rsidRDefault="00E57F2F">
    <w:pPr>
      <w:pStyle w:val="Heading1"/>
      <w:framePr w:w="0" w:hRule="auto" w:wrap="auto" w:vAnchor="margin" w:hAnchor="text" w:xAlign="left" w:yAlign="inline"/>
      <w:rPr>
        <w:rFonts w:ascii="Verdana" w:hAnsi="Verdana"/>
        <w:b w:val="0"/>
        <w:spacing w:val="40"/>
        <w:sz w:val="36"/>
        <w:szCs w:val="36"/>
      </w:rPr>
    </w:pPr>
  </w:p>
  <w:p w:rsidR="00417AD4" w:rsidRDefault="0046194C">
    <w:pPr>
      <w:pStyle w:val="Heading1"/>
      <w:framePr w:w="0" w:hRule="auto" w:wrap="auto" w:vAnchor="margin" w:hAnchor="text" w:xAlign="left" w:yAlign="inline"/>
      <w:rPr>
        <w:rFonts w:ascii="Verdana" w:hAnsi="Verdana"/>
        <w:b w:val="0"/>
        <w:spacing w:val="40"/>
        <w:sz w:val="36"/>
        <w:szCs w:val="36"/>
      </w:rPr>
    </w:pPr>
    <w:r>
      <w:rPr>
        <w:rFonts w:ascii="Verdana" w:hAnsi="Verdana"/>
        <w:b w:val="0"/>
        <w:spacing w:val="40"/>
        <w:sz w:val="36"/>
        <w:szCs w:val="36"/>
      </w:rPr>
      <w:t>РЕПУБЛИКА БЪЛГАРИЯ</w:t>
    </w:r>
  </w:p>
  <w:p w:rsidR="00417AD4" w:rsidRDefault="0046194C" w:rsidP="00E57F2F">
    <w:pPr>
      <w:pStyle w:val="Heading2"/>
      <w:pBdr>
        <w:bottom w:val="single" w:sz="4" w:space="1" w:color="auto"/>
      </w:pBdr>
      <w:jc w:val="center"/>
      <w:rPr>
        <w:rStyle w:val="Emphasis"/>
        <w:rFonts w:ascii="Verdana" w:hAnsi="Verdana"/>
        <w:spacing w:val="24"/>
        <w:sz w:val="24"/>
        <w:szCs w:val="24"/>
        <w:u w:val="none"/>
      </w:rPr>
    </w:pPr>
    <w:r>
      <w:rPr>
        <w:rFonts w:ascii="Verdana" w:hAnsi="Verdana"/>
        <w:spacing w:val="24"/>
        <w:sz w:val="24"/>
        <w:szCs w:val="24"/>
        <w:u w:val="none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C98"/>
    <w:multiLevelType w:val="multilevel"/>
    <w:tmpl w:val="C9CC4FE0"/>
    <w:lvl w:ilvl="0">
      <w:numFmt w:val="bullet"/>
      <w:suff w:val="space"/>
      <w:lvlText w:val="-"/>
      <w:lvlJc w:val="left"/>
      <w:pPr>
        <w:ind w:left="114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360F99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332BE"/>
    <w:multiLevelType w:val="hybridMultilevel"/>
    <w:tmpl w:val="D68EC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D2351"/>
    <w:multiLevelType w:val="hybridMultilevel"/>
    <w:tmpl w:val="2C725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BBF"/>
    <w:multiLevelType w:val="multilevel"/>
    <w:tmpl w:val="87A414E8"/>
    <w:lvl w:ilvl="0">
      <w:numFmt w:val="bullet"/>
      <w:suff w:val="space"/>
      <w:lvlText w:val="-"/>
      <w:lvlJc w:val="left"/>
      <w:pPr>
        <w:ind w:left="1069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C0C1DB0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66D9C"/>
    <w:multiLevelType w:val="multilevel"/>
    <w:tmpl w:val="8BD8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596710"/>
    <w:multiLevelType w:val="hybridMultilevel"/>
    <w:tmpl w:val="4DBA6A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81BA1"/>
    <w:multiLevelType w:val="hybridMultilevel"/>
    <w:tmpl w:val="E6AAC6FE"/>
    <w:lvl w:ilvl="0" w:tplc="8A3C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60A9"/>
    <w:multiLevelType w:val="hybridMultilevel"/>
    <w:tmpl w:val="1EF02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8783C"/>
    <w:multiLevelType w:val="hybridMultilevel"/>
    <w:tmpl w:val="F6166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0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5E250D56"/>
    <w:multiLevelType w:val="hybridMultilevel"/>
    <w:tmpl w:val="A26ED2F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F73151C"/>
    <w:multiLevelType w:val="hybridMultilevel"/>
    <w:tmpl w:val="AFB07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006D5"/>
    <w:multiLevelType w:val="hybridMultilevel"/>
    <w:tmpl w:val="706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4E"/>
    <w:multiLevelType w:val="hybridMultilevel"/>
    <w:tmpl w:val="6248E146"/>
    <w:lvl w:ilvl="0" w:tplc="A0B6D6BC">
      <w:start w:val="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D1884"/>
    <w:multiLevelType w:val="hybridMultilevel"/>
    <w:tmpl w:val="DACA2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44AC"/>
    <w:multiLevelType w:val="hybridMultilevel"/>
    <w:tmpl w:val="BAC47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25"/>
  </w:num>
  <w:num w:numId="8">
    <w:abstractNumId w:val="18"/>
  </w:num>
  <w:num w:numId="9">
    <w:abstractNumId w:val="11"/>
  </w:num>
  <w:num w:numId="10">
    <w:abstractNumId w:val="27"/>
  </w:num>
  <w:num w:numId="11">
    <w:abstractNumId w:val="17"/>
  </w:num>
  <w:num w:numId="12">
    <w:abstractNumId w:val="21"/>
  </w:num>
  <w:num w:numId="13">
    <w:abstractNumId w:val="15"/>
  </w:num>
  <w:num w:numId="14">
    <w:abstractNumId w:val="22"/>
  </w:num>
  <w:num w:numId="15">
    <w:abstractNumId w:val="3"/>
  </w:num>
  <w:num w:numId="16">
    <w:abstractNumId w:val="16"/>
  </w:num>
  <w:num w:numId="17">
    <w:abstractNumId w:val="26"/>
  </w:num>
  <w:num w:numId="18">
    <w:abstractNumId w:val="6"/>
  </w:num>
  <w:num w:numId="19">
    <w:abstractNumId w:val="24"/>
  </w:num>
  <w:num w:numId="20">
    <w:abstractNumId w:val="13"/>
  </w:num>
  <w:num w:numId="21">
    <w:abstractNumId w:val="23"/>
  </w:num>
  <w:num w:numId="22">
    <w:abstractNumId w:val="12"/>
  </w:num>
  <w:num w:numId="23">
    <w:abstractNumId w:val="8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9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4"/>
    <w:rsid w:val="0003102F"/>
    <w:rsid w:val="000D377F"/>
    <w:rsid w:val="0010053D"/>
    <w:rsid w:val="002C377C"/>
    <w:rsid w:val="003A4566"/>
    <w:rsid w:val="003C73FB"/>
    <w:rsid w:val="003E7D6F"/>
    <w:rsid w:val="00417AD4"/>
    <w:rsid w:val="0046104B"/>
    <w:rsid w:val="0046194C"/>
    <w:rsid w:val="0051191F"/>
    <w:rsid w:val="00573746"/>
    <w:rsid w:val="00575AD1"/>
    <w:rsid w:val="005E700E"/>
    <w:rsid w:val="005E7A0E"/>
    <w:rsid w:val="00845060"/>
    <w:rsid w:val="009B10CE"/>
    <w:rsid w:val="00A0282A"/>
    <w:rsid w:val="00AF4805"/>
    <w:rsid w:val="00B206CE"/>
    <w:rsid w:val="00C664D6"/>
    <w:rsid w:val="00C809F6"/>
    <w:rsid w:val="00CD4E52"/>
    <w:rsid w:val="00D724E6"/>
    <w:rsid w:val="00D80230"/>
    <w:rsid w:val="00DC281F"/>
    <w:rsid w:val="00DD2C6F"/>
    <w:rsid w:val="00DF33C0"/>
    <w:rsid w:val="00E27CCB"/>
    <w:rsid w:val="00E57F2F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9BEE61-FC20-45BF-AC46-E9061766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CharCharChar">
    <w:name w:val="Char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Pr>
      <w:rFonts w:ascii="Arial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">
    <w:name w:val="Char Char6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">
    <w:name w:val="Char1 Знак Знак Знак Char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D147-682D-4FAA-8D6A-C1F92E8F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Svetla</cp:lastModifiedBy>
  <cp:revision>3</cp:revision>
  <cp:lastPrinted>2020-11-25T10:12:00Z</cp:lastPrinted>
  <dcterms:created xsi:type="dcterms:W3CDTF">2020-11-25T11:04:00Z</dcterms:created>
  <dcterms:modified xsi:type="dcterms:W3CDTF">2020-11-26T12:09:00Z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