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bookmarkStart w:id="0" w:name="_GoBack"/>
            <w:bookmarkEnd w:id="0"/>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34562D" w:rsidRDefault="0034562D" w:rsidP="007076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sz w:val="20"/>
        </w:rPr>
      </w:pPr>
      <w:r>
        <w:rPr>
          <w:rFonts w:ascii="Arial" w:hAnsi="Arial" w:cs="Arial"/>
          <w:b/>
          <w:noProof/>
          <w:sz w:val="20"/>
        </w:rPr>
        <w:t>3. На 10 ноември 2020 г. се проведе първата тристранна среща по пакета за реформа на ОСП, с което започнаха преговорите на Съвета с Европейския парламент (ЕП) и Комисията по трите предложения</w:t>
      </w:r>
      <w:r w:rsidR="00343991">
        <w:rPr>
          <w:rFonts w:ascii="Arial" w:hAnsi="Arial" w:cs="Arial"/>
          <w:b/>
          <w:noProof/>
          <w:sz w:val="20"/>
        </w:rPr>
        <w:t xml:space="preserve">: </w:t>
      </w:r>
      <w:r>
        <w:rPr>
          <w:rFonts w:ascii="Arial" w:hAnsi="Arial" w:cs="Arial"/>
          <w:b/>
          <w:noProof/>
          <w:sz w:val="20"/>
        </w:rPr>
        <w:t>Регламент за стратегическите планове</w:t>
      </w:r>
      <w:r w:rsidR="00EB7391">
        <w:rPr>
          <w:rFonts w:ascii="Arial" w:hAnsi="Arial" w:cs="Arial"/>
          <w:b/>
          <w:noProof/>
          <w:sz w:val="20"/>
        </w:rPr>
        <w:t xml:space="preserve"> по ОСП</w:t>
      </w:r>
      <w:r>
        <w:rPr>
          <w:rFonts w:ascii="Arial" w:hAnsi="Arial" w:cs="Arial"/>
          <w:b/>
          <w:noProof/>
          <w:sz w:val="20"/>
        </w:rPr>
        <w:t xml:space="preserve"> (РСП), Хоризонтал</w:t>
      </w:r>
      <w:r w:rsidR="00343991">
        <w:rPr>
          <w:rFonts w:ascii="Arial" w:hAnsi="Arial" w:cs="Arial"/>
          <w:b/>
          <w:noProof/>
          <w:sz w:val="20"/>
        </w:rPr>
        <w:t>е</w:t>
      </w:r>
      <w:r>
        <w:rPr>
          <w:rFonts w:ascii="Arial" w:hAnsi="Arial" w:cs="Arial"/>
          <w:b/>
          <w:noProof/>
          <w:sz w:val="20"/>
        </w:rPr>
        <w:t>н регламент (ХР) и Регламент за изменение на Общата организация на пазара (ООП)</w:t>
      </w:r>
      <w:r>
        <w:rPr>
          <w:rFonts w:ascii="Arial" w:hAnsi="Arial" w:cs="Arial"/>
          <w:noProof/>
          <w:sz w:val="20"/>
        </w:rPr>
        <w:t>. На срещата присъстваха докладчиците от ЕП- Петер Яр за Регламента за стратегическите планове,</w:t>
      </w:r>
      <w:r w:rsidR="00EB7391">
        <w:rPr>
          <w:rFonts w:ascii="Arial" w:hAnsi="Arial" w:cs="Arial"/>
          <w:noProof/>
          <w:sz w:val="20"/>
        </w:rPr>
        <w:t xml:space="preserve"> </w:t>
      </w:r>
      <w:r>
        <w:rPr>
          <w:rFonts w:ascii="Arial" w:hAnsi="Arial" w:cs="Arial"/>
          <w:noProof/>
          <w:sz w:val="20"/>
        </w:rPr>
        <w:t xml:space="preserve">Улрике Мюлер за Хоризонталния регламент и Ерик Андрийу за Регламента за изменение на ООП. Германският министър Юлия Кльокнер представлява Съвета на Европейския съюз. Заместник-председателят на Комисията Франс Тимерманс и комисар Януш Войчеховски представляват Европейската комисия. Основната цел на триалога беше да се даде възможност на всяка институция да представи позициите си по трите регламента. Всички представители подчертаха най-важните политически въпроси и компромиси, които имаше при вътрешните обсъждания, след публикуването на предложенията на Европейската комисия през 2018 г. </w:t>
      </w:r>
      <w:r w:rsidR="00707632" w:rsidRPr="00AD0950">
        <w:rPr>
          <w:rFonts w:ascii="Arial" w:hAnsi="Arial" w:cs="Arial"/>
          <w:color w:val="202124"/>
          <w:sz w:val="20"/>
        </w:rPr>
        <w:t xml:space="preserve">След заседанието Комисията представи своята позиция да бъде честен посредник между </w:t>
      </w:r>
      <w:proofErr w:type="spellStart"/>
      <w:r w:rsidR="00707632" w:rsidRPr="00AD0950">
        <w:rPr>
          <w:rFonts w:ascii="Arial" w:hAnsi="Arial" w:cs="Arial"/>
          <w:color w:val="202124"/>
          <w:sz w:val="20"/>
        </w:rPr>
        <w:t>съзаконодателите</w:t>
      </w:r>
      <w:proofErr w:type="spellEnd"/>
      <w:r w:rsidR="00707632" w:rsidRPr="00AD0950">
        <w:rPr>
          <w:rFonts w:ascii="Arial" w:hAnsi="Arial" w:cs="Arial"/>
          <w:color w:val="202124"/>
          <w:sz w:val="20"/>
        </w:rPr>
        <w:t xml:space="preserve"> в преговорите за бъдещата ОСП </w:t>
      </w:r>
      <w:r w:rsidR="00707632">
        <w:rPr>
          <w:rFonts w:ascii="Arial" w:hAnsi="Arial" w:cs="Arial"/>
          <w:color w:val="202124"/>
          <w:sz w:val="20"/>
        </w:rPr>
        <w:t>и едновременно с това</w:t>
      </w:r>
      <w:r w:rsidR="00707632" w:rsidRPr="00AD0950">
        <w:rPr>
          <w:rFonts w:ascii="Arial" w:hAnsi="Arial" w:cs="Arial"/>
          <w:color w:val="202124"/>
          <w:sz w:val="20"/>
        </w:rPr>
        <w:t xml:space="preserve"> </w:t>
      </w:r>
      <w:r w:rsidR="00E50787">
        <w:rPr>
          <w:rFonts w:ascii="Arial" w:hAnsi="Arial" w:cs="Arial"/>
          <w:color w:val="202124"/>
          <w:sz w:val="20"/>
        </w:rPr>
        <w:t xml:space="preserve">да е </w:t>
      </w:r>
      <w:r w:rsidR="00707632" w:rsidRPr="00AD0950">
        <w:rPr>
          <w:rFonts w:ascii="Arial" w:hAnsi="Arial" w:cs="Arial"/>
          <w:color w:val="202124"/>
          <w:sz w:val="20"/>
        </w:rPr>
        <w:t xml:space="preserve">движеща сила за по-голяма </w:t>
      </w:r>
      <w:r w:rsidR="00707632">
        <w:rPr>
          <w:rFonts w:ascii="Arial" w:hAnsi="Arial" w:cs="Arial"/>
          <w:color w:val="202124"/>
          <w:sz w:val="20"/>
        </w:rPr>
        <w:t>амбиция за постигането на целите</w:t>
      </w:r>
      <w:r w:rsidR="00E50787">
        <w:rPr>
          <w:rFonts w:ascii="Arial" w:hAnsi="Arial" w:cs="Arial"/>
          <w:color w:val="202124"/>
          <w:sz w:val="20"/>
        </w:rPr>
        <w:t xml:space="preserve"> на европейската З</w:t>
      </w:r>
      <w:r w:rsidR="00707632" w:rsidRPr="00AD0950">
        <w:rPr>
          <w:rFonts w:ascii="Arial" w:hAnsi="Arial" w:cs="Arial"/>
          <w:color w:val="202124"/>
          <w:sz w:val="20"/>
        </w:rPr>
        <w:t xml:space="preserve">елена сделка. </w:t>
      </w:r>
      <w:r w:rsidR="00707632" w:rsidRPr="00AD0950">
        <w:rPr>
          <w:rFonts w:ascii="Arial" w:hAnsi="Arial" w:cs="Arial"/>
          <w:color w:val="202124"/>
          <w:sz w:val="20"/>
          <w:lang w:eastAsia="bg-BG"/>
        </w:rPr>
        <w:t xml:space="preserve">Комисията </w:t>
      </w:r>
      <w:r w:rsidR="00707632">
        <w:rPr>
          <w:rFonts w:ascii="Arial" w:hAnsi="Arial" w:cs="Arial"/>
          <w:color w:val="202124"/>
          <w:sz w:val="20"/>
          <w:lang w:eastAsia="bg-BG"/>
        </w:rPr>
        <w:t>се стреми</w:t>
      </w:r>
      <w:r w:rsidR="00707632" w:rsidRPr="00AD0950">
        <w:rPr>
          <w:rFonts w:ascii="Arial" w:hAnsi="Arial" w:cs="Arial"/>
          <w:color w:val="202124"/>
          <w:sz w:val="20"/>
          <w:lang w:eastAsia="bg-BG"/>
        </w:rPr>
        <w:t xml:space="preserve"> да постигне политическа рамка, която ефективно отговаря на по-високите обществени очаквания по отношение на действията, свързани с климатичните промени, опазването на биологичното разнообразие, устойчивостта на околната среда и справедливия доход за фермерите. Председателят на комисията по земеделие към Европейския парламент </w:t>
      </w:r>
      <w:proofErr w:type="spellStart"/>
      <w:r w:rsidR="00707632" w:rsidRPr="00AD0950">
        <w:rPr>
          <w:rFonts w:ascii="Arial" w:hAnsi="Arial" w:cs="Arial"/>
          <w:color w:val="202124"/>
          <w:sz w:val="20"/>
          <w:lang w:eastAsia="bg-BG"/>
        </w:rPr>
        <w:t>Норберт</w:t>
      </w:r>
      <w:proofErr w:type="spellEnd"/>
      <w:r w:rsidR="00707632" w:rsidRPr="00AD0950">
        <w:rPr>
          <w:rFonts w:ascii="Arial" w:hAnsi="Arial" w:cs="Arial"/>
          <w:color w:val="202124"/>
          <w:sz w:val="20"/>
          <w:lang w:eastAsia="bg-BG"/>
        </w:rPr>
        <w:t xml:space="preserve"> </w:t>
      </w:r>
      <w:proofErr w:type="spellStart"/>
      <w:r w:rsidR="00707632" w:rsidRPr="00AD0950">
        <w:rPr>
          <w:rFonts w:ascii="Arial" w:hAnsi="Arial" w:cs="Arial"/>
          <w:color w:val="202124"/>
          <w:sz w:val="20"/>
          <w:lang w:eastAsia="bg-BG"/>
        </w:rPr>
        <w:t>Линс</w:t>
      </w:r>
      <w:proofErr w:type="spellEnd"/>
      <w:r w:rsidR="00707632" w:rsidRPr="00AD0950">
        <w:rPr>
          <w:rFonts w:ascii="Arial" w:hAnsi="Arial" w:cs="Arial"/>
          <w:color w:val="202124"/>
          <w:sz w:val="20"/>
          <w:lang w:eastAsia="bg-BG"/>
        </w:rPr>
        <w:t xml:space="preserve"> изрази задоволство, че тристранните преговори за бъдещата земеделската политика на ЕС са стар</w:t>
      </w:r>
      <w:r w:rsidR="00707632">
        <w:rPr>
          <w:rFonts w:ascii="Arial" w:hAnsi="Arial" w:cs="Arial"/>
          <w:color w:val="202124"/>
          <w:sz w:val="20"/>
          <w:lang w:eastAsia="bg-BG"/>
        </w:rPr>
        <w:t>т</w:t>
      </w:r>
      <w:r w:rsidR="00707632" w:rsidRPr="00AD0950">
        <w:rPr>
          <w:rFonts w:ascii="Arial" w:hAnsi="Arial" w:cs="Arial"/>
          <w:color w:val="202124"/>
          <w:sz w:val="20"/>
          <w:lang w:eastAsia="bg-BG"/>
        </w:rPr>
        <w:t xml:space="preserve">ирали толкова скоро, след като Парламентът и Съветът одобриха своите мандати за преговори. Той заяви, че може да гарантира, че Парламентът ще подходи към преговорите с отворен ум и се надява преговарящите от Съвета също да са готови да направят компромис. Неговият сънародник Петер Яр, докладчик по регламента за стратегическите планове, подчерта необходимостта от провеждане на реформа възможно най-скоро, за да се осигури яснота за държавите-членки и за земеделски производители. Той отбеляза, че всички, ангажирани в процеса, трябва да са готови да направят компромис, ако се цели постигане на сделка до края на юни следващата година. </w:t>
      </w:r>
      <w:proofErr w:type="spellStart"/>
      <w:r w:rsidR="00707632" w:rsidRPr="00AD0950">
        <w:rPr>
          <w:rFonts w:ascii="Arial" w:hAnsi="Arial" w:cs="Arial"/>
          <w:color w:val="202124"/>
          <w:sz w:val="20"/>
          <w:lang w:eastAsia="bg-BG"/>
        </w:rPr>
        <w:t>Улрике</w:t>
      </w:r>
      <w:proofErr w:type="spellEnd"/>
      <w:r w:rsidR="00707632" w:rsidRPr="00AD0950">
        <w:rPr>
          <w:rFonts w:ascii="Arial" w:hAnsi="Arial" w:cs="Arial"/>
          <w:color w:val="202124"/>
          <w:sz w:val="20"/>
          <w:lang w:eastAsia="bg-BG"/>
        </w:rPr>
        <w:t xml:space="preserve"> </w:t>
      </w:r>
      <w:proofErr w:type="spellStart"/>
      <w:r w:rsidR="00707632" w:rsidRPr="00AD0950">
        <w:rPr>
          <w:rFonts w:ascii="Arial" w:hAnsi="Arial" w:cs="Arial"/>
          <w:color w:val="202124"/>
          <w:sz w:val="20"/>
          <w:lang w:eastAsia="bg-BG"/>
        </w:rPr>
        <w:t>Мюлер</w:t>
      </w:r>
      <w:proofErr w:type="spellEnd"/>
      <w:r w:rsidR="00707632" w:rsidRPr="00AD0950">
        <w:rPr>
          <w:rFonts w:ascii="Arial" w:hAnsi="Arial" w:cs="Arial"/>
          <w:color w:val="202124"/>
          <w:sz w:val="20"/>
          <w:lang w:eastAsia="bg-BG"/>
        </w:rPr>
        <w:t xml:space="preserve">, докладчик по хоризонталния регламент, заяви, че е заложено повече, отколкото </w:t>
      </w:r>
      <w:r w:rsidR="00E50787">
        <w:rPr>
          <w:rFonts w:ascii="Arial" w:hAnsi="Arial" w:cs="Arial"/>
          <w:color w:val="202124"/>
          <w:sz w:val="20"/>
          <w:lang w:eastAsia="bg-BG"/>
        </w:rPr>
        <w:t>само</w:t>
      </w:r>
      <w:r w:rsidR="00707632" w:rsidRPr="00AD0950">
        <w:rPr>
          <w:rFonts w:ascii="Arial" w:hAnsi="Arial" w:cs="Arial"/>
          <w:color w:val="202124"/>
          <w:sz w:val="20"/>
          <w:lang w:eastAsia="bg-BG"/>
        </w:rPr>
        <w:t xml:space="preserve"> производство</w:t>
      </w:r>
      <w:r w:rsidR="00E50787">
        <w:rPr>
          <w:rFonts w:ascii="Arial" w:hAnsi="Arial" w:cs="Arial"/>
          <w:color w:val="202124"/>
          <w:sz w:val="20"/>
          <w:lang w:eastAsia="bg-BG"/>
        </w:rPr>
        <w:t>то на храни. С</w:t>
      </w:r>
      <w:r w:rsidR="00707632" w:rsidRPr="00AD0950">
        <w:rPr>
          <w:rFonts w:ascii="Arial" w:hAnsi="Arial" w:cs="Arial"/>
          <w:color w:val="202124"/>
          <w:sz w:val="20"/>
          <w:lang w:eastAsia="bg-BG"/>
        </w:rPr>
        <w:t>поред нея става въпрос за многофункционална</w:t>
      </w:r>
      <w:r w:rsidR="00E50787">
        <w:rPr>
          <w:rFonts w:ascii="Arial" w:hAnsi="Arial" w:cs="Arial"/>
          <w:color w:val="202124"/>
          <w:sz w:val="20"/>
          <w:lang w:eastAsia="bg-BG"/>
        </w:rPr>
        <w:t>та роля на земеделието и горите,</w:t>
      </w:r>
      <w:r w:rsidR="00707632" w:rsidRPr="00AD0950">
        <w:rPr>
          <w:rFonts w:ascii="Arial" w:hAnsi="Arial" w:cs="Arial"/>
          <w:color w:val="202124"/>
          <w:sz w:val="20"/>
          <w:lang w:eastAsia="bg-BG"/>
        </w:rPr>
        <w:t xml:space="preserve"> необходимостта да се поддържа социалната структура на селските райони, да се произвежда висококачествена храна и да се опазва околната среда. </w:t>
      </w:r>
      <w:r>
        <w:rPr>
          <w:rFonts w:ascii="Arial" w:hAnsi="Arial" w:cs="Arial"/>
          <w:noProof/>
          <w:sz w:val="20"/>
        </w:rPr>
        <w:t xml:space="preserve">За всеки регламент е представен примерен график за първите тристранни разговори, които ще се проведат по време на германското председателство и </w:t>
      </w:r>
      <w:r w:rsidR="00E50787">
        <w:rPr>
          <w:rFonts w:ascii="Arial" w:hAnsi="Arial" w:cs="Arial"/>
          <w:noProof/>
          <w:sz w:val="20"/>
        </w:rPr>
        <w:t>са</w:t>
      </w:r>
      <w:r>
        <w:rPr>
          <w:rFonts w:ascii="Arial" w:hAnsi="Arial" w:cs="Arial"/>
          <w:noProof/>
          <w:sz w:val="20"/>
        </w:rPr>
        <w:t xml:space="preserve"> поставени първите въпроси, които трябва да бъдат обсъдени. За РСП са планирани три триалога и </w:t>
      </w:r>
      <w:r w:rsidR="00464CD1">
        <w:rPr>
          <w:rFonts w:ascii="Arial" w:hAnsi="Arial" w:cs="Arial"/>
          <w:noProof/>
          <w:sz w:val="20"/>
        </w:rPr>
        <w:t>преговорите ще</w:t>
      </w:r>
      <w:r>
        <w:rPr>
          <w:rFonts w:ascii="Arial" w:hAnsi="Arial" w:cs="Arial"/>
          <w:noProof/>
          <w:sz w:val="20"/>
        </w:rPr>
        <w:t xml:space="preserve"> започнат с въпроси, свързани със Зелената архитектура. На първия триалог ще се обсъдят правилата относно условността и взаимовръзките с Хоризонталния регламент. За Хоризонталния регламент са планирани два трилога. Преговорите ще започнат с въпросите за модела на изпълнение и структурата на управление. По отношение на Регламента за изменение на ООП институциите </w:t>
      </w:r>
      <w:r w:rsidR="00464CD1">
        <w:rPr>
          <w:rFonts w:ascii="Arial" w:hAnsi="Arial" w:cs="Arial"/>
          <w:noProof/>
          <w:sz w:val="20"/>
        </w:rPr>
        <w:t>са решили</w:t>
      </w:r>
      <w:r>
        <w:rPr>
          <w:rFonts w:ascii="Arial" w:hAnsi="Arial" w:cs="Arial"/>
          <w:noProof/>
          <w:sz w:val="20"/>
        </w:rPr>
        <w:t xml:space="preserve"> да проведат един триалог. Всички институции са наясно с ограничения срок за постиг</w:t>
      </w:r>
      <w:r w:rsidR="00464CD1">
        <w:rPr>
          <w:rFonts w:ascii="Arial" w:hAnsi="Arial" w:cs="Arial"/>
          <w:noProof/>
          <w:sz w:val="20"/>
        </w:rPr>
        <w:t>ане на споразумение по пакета за</w:t>
      </w:r>
      <w:r>
        <w:rPr>
          <w:rFonts w:ascii="Arial" w:hAnsi="Arial" w:cs="Arial"/>
          <w:noProof/>
          <w:sz w:val="20"/>
        </w:rPr>
        <w:t xml:space="preserve"> реформ</w:t>
      </w:r>
      <w:r w:rsidR="00464CD1">
        <w:rPr>
          <w:rFonts w:ascii="Arial" w:hAnsi="Arial" w:cs="Arial"/>
          <w:noProof/>
          <w:sz w:val="20"/>
        </w:rPr>
        <w:t>а</w:t>
      </w:r>
      <w:r>
        <w:rPr>
          <w:rFonts w:ascii="Arial" w:hAnsi="Arial" w:cs="Arial"/>
          <w:noProof/>
          <w:sz w:val="20"/>
        </w:rPr>
        <w:t xml:space="preserve"> на ОСП и са ангажирани да работят в тясно и конструктивно сътрудничество, за да постигнат значителен напредък по време на германското председателство.</w:t>
      </w:r>
    </w:p>
    <w:p w:rsidR="0034562D" w:rsidRDefault="0034562D" w:rsidP="0034562D">
      <w:pPr>
        <w:jc w:val="both"/>
        <w:rPr>
          <w:rFonts w:ascii="Arial" w:hAnsi="Arial" w:cs="Arial"/>
          <w:b/>
          <w:noProof/>
          <w:sz w:val="20"/>
        </w:rPr>
      </w:pPr>
    </w:p>
    <w:p w:rsidR="0034562D" w:rsidRDefault="0034562D" w:rsidP="0034562D">
      <w:pPr>
        <w:shd w:val="clear" w:color="auto" w:fill="FFFFFF"/>
        <w:jc w:val="both"/>
        <w:rPr>
          <w:rFonts w:ascii="Arial" w:hAnsi="Arial" w:cs="Arial"/>
          <w:noProof/>
          <w:color w:val="000000"/>
          <w:sz w:val="20"/>
        </w:rPr>
      </w:pPr>
      <w:r>
        <w:rPr>
          <w:rFonts w:ascii="Arial" w:hAnsi="Arial" w:cs="Arial"/>
          <w:b/>
          <w:noProof/>
          <w:sz w:val="20"/>
        </w:rPr>
        <w:t>4. На 9 ноември се проведе заседание на Специалния комитет по селско стопанство в гр. Брюксел.</w:t>
      </w:r>
      <w:r>
        <w:rPr>
          <w:rFonts w:ascii="Arial" w:hAnsi="Arial" w:cs="Arial"/>
          <w:b/>
          <w:noProof/>
          <w:color w:val="000000"/>
          <w:spacing w:val="2"/>
          <w:sz w:val="20"/>
          <w:lang w:eastAsia="bg-BG"/>
        </w:rPr>
        <w:t xml:space="preserve"> </w:t>
      </w:r>
      <w:r w:rsidR="00090064">
        <w:rPr>
          <w:rFonts w:ascii="Arial" w:hAnsi="Arial" w:cs="Arial"/>
          <w:noProof/>
          <w:color w:val="000000"/>
          <w:spacing w:val="2"/>
          <w:sz w:val="20"/>
          <w:lang w:eastAsia="bg-BG"/>
        </w:rPr>
        <w:t>На заседанието</w:t>
      </w:r>
      <w:r w:rsidR="00090064">
        <w:rPr>
          <w:rFonts w:ascii="Arial" w:hAnsi="Arial" w:cs="Arial"/>
          <w:b/>
          <w:noProof/>
          <w:color w:val="000000"/>
          <w:spacing w:val="2"/>
          <w:sz w:val="20"/>
          <w:lang w:eastAsia="bg-BG"/>
        </w:rPr>
        <w:t xml:space="preserve"> </w:t>
      </w:r>
      <w:r>
        <w:rPr>
          <w:rFonts w:ascii="Arial" w:hAnsi="Arial" w:cs="Arial"/>
          <w:noProof/>
          <w:color w:val="000000"/>
          <w:sz w:val="20"/>
        </w:rPr>
        <w:t>Председателството</w:t>
      </w:r>
      <w:r>
        <w:rPr>
          <w:rFonts w:ascii="Arial" w:hAnsi="Arial" w:cs="Arial"/>
          <w:noProof/>
          <w:color w:val="000000"/>
          <w:spacing w:val="2"/>
          <w:sz w:val="20"/>
          <w:lang w:eastAsia="bg-BG"/>
        </w:rPr>
        <w:t xml:space="preserve"> представи резултатите от четвъртия триалог по Преходния регламент във връзка с интегрирането на Европейския инструмент за възстановяване (ERI).</w:t>
      </w:r>
      <w:r>
        <w:rPr>
          <w:rFonts w:ascii="Arial" w:hAnsi="Arial" w:cs="Arial"/>
          <w:noProof/>
          <w:color w:val="000000"/>
          <w:sz w:val="20"/>
          <w:lang w:eastAsia="bg-BG"/>
        </w:rPr>
        <w:t xml:space="preserve"> </w:t>
      </w:r>
      <w:r w:rsidR="00F850D8">
        <w:rPr>
          <w:rFonts w:ascii="Arial" w:hAnsi="Arial" w:cs="Arial"/>
          <w:noProof/>
          <w:color w:val="000000"/>
          <w:sz w:val="20"/>
        </w:rPr>
        <w:t>Мнозинството държави-</w:t>
      </w:r>
      <w:r>
        <w:rPr>
          <w:rFonts w:ascii="Arial" w:hAnsi="Arial" w:cs="Arial"/>
          <w:noProof/>
          <w:color w:val="000000"/>
          <w:sz w:val="20"/>
        </w:rPr>
        <w:t>членки, </w:t>
      </w:r>
      <w:r>
        <w:rPr>
          <w:rFonts w:ascii="Arial" w:hAnsi="Arial" w:cs="Arial"/>
          <w:bCs/>
          <w:noProof/>
          <w:color w:val="000000"/>
          <w:sz w:val="20"/>
        </w:rPr>
        <w:t>включително България</w:t>
      </w:r>
      <w:r>
        <w:rPr>
          <w:rFonts w:ascii="Arial" w:hAnsi="Arial" w:cs="Arial"/>
          <w:noProof/>
          <w:color w:val="000000"/>
          <w:sz w:val="20"/>
        </w:rPr>
        <w:t>, по</w:t>
      </w:r>
      <w:r w:rsidR="00F850D8">
        <w:rPr>
          <w:rFonts w:ascii="Arial" w:hAnsi="Arial" w:cs="Arial"/>
          <w:noProof/>
          <w:color w:val="000000"/>
          <w:sz w:val="20"/>
        </w:rPr>
        <w:t>дкрепиха ревизирания мандат на П</w:t>
      </w:r>
      <w:r>
        <w:rPr>
          <w:rFonts w:ascii="Arial" w:hAnsi="Arial" w:cs="Arial"/>
          <w:noProof/>
          <w:color w:val="000000"/>
          <w:sz w:val="20"/>
        </w:rPr>
        <w:t>редседателството за следващ триалог. По отношение на клаузата за неотстъпление от заложените минимални бюджети от 55% за инвестиции и 37% за околна среда и климат от средствата от Европейския инструмент за възстановяване (ERI)</w:t>
      </w:r>
      <w:r w:rsidR="00F850D8">
        <w:rPr>
          <w:rFonts w:ascii="Arial" w:hAnsi="Arial" w:cs="Arial"/>
          <w:noProof/>
          <w:color w:val="000000"/>
          <w:sz w:val="20"/>
        </w:rPr>
        <w:t>,</w:t>
      </w:r>
      <w:r>
        <w:rPr>
          <w:rFonts w:ascii="Arial" w:hAnsi="Arial" w:cs="Arial"/>
          <w:noProof/>
          <w:color w:val="000000"/>
          <w:sz w:val="20"/>
        </w:rPr>
        <w:t xml:space="preserve"> въпросът </w:t>
      </w:r>
      <w:r w:rsidR="00F850D8">
        <w:rPr>
          <w:rFonts w:ascii="Arial" w:hAnsi="Arial" w:cs="Arial"/>
          <w:noProof/>
          <w:color w:val="000000"/>
          <w:sz w:val="20"/>
        </w:rPr>
        <w:t>предстои</w:t>
      </w:r>
      <w:r>
        <w:rPr>
          <w:rFonts w:ascii="Arial" w:hAnsi="Arial" w:cs="Arial"/>
          <w:noProof/>
          <w:color w:val="000000"/>
          <w:sz w:val="20"/>
        </w:rPr>
        <w:t xml:space="preserve"> да се реши в рамките на триалога. ЕК подчерта, че ще бъде предоставена нужната гъвкавост на държавите членки по отношение на клаузата за неотстъпление. Голяма част от държавите членки, </w:t>
      </w:r>
      <w:r w:rsidRPr="00F850D8">
        <w:rPr>
          <w:rFonts w:ascii="Arial" w:hAnsi="Arial" w:cs="Arial"/>
          <w:noProof/>
          <w:color w:val="000000"/>
          <w:sz w:val="20"/>
        </w:rPr>
        <w:t>включително България</w:t>
      </w:r>
      <w:r>
        <w:rPr>
          <w:rFonts w:ascii="Arial" w:hAnsi="Arial" w:cs="Arial"/>
          <w:noProof/>
          <w:color w:val="000000"/>
          <w:sz w:val="20"/>
        </w:rPr>
        <w:t>, подкрепиха предложението на Италия за възможността да се удължи прилагането на извънредните КОВИД мерки до края на 2021 г.</w:t>
      </w:r>
      <w:r w:rsidRPr="00F850D8">
        <w:rPr>
          <w:rFonts w:ascii="Arial" w:hAnsi="Arial" w:cs="Arial"/>
          <w:noProof/>
          <w:color w:val="000000"/>
          <w:sz w:val="20"/>
        </w:rPr>
        <w:t xml:space="preserve">, но Комисията </w:t>
      </w:r>
      <w:r>
        <w:rPr>
          <w:rFonts w:ascii="Arial" w:hAnsi="Arial" w:cs="Arial"/>
          <w:noProof/>
          <w:color w:val="000000"/>
          <w:sz w:val="20"/>
        </w:rPr>
        <w:t xml:space="preserve">счита, че има други инструменти за постигане на същите цели. Някои държави членки призоваха подкрепата за районите с природни ограничения да остане част от предвидения 37% минимален бюджет за околна среда и климат. По този въпрос Комисията поддържа становището, че районите с природни ограничения трябва да бъдат изключени от минималния бюджет за екология и климат. </w:t>
      </w:r>
      <w:r w:rsidR="0022093B">
        <w:rPr>
          <w:rFonts w:ascii="Arial" w:hAnsi="Arial" w:cs="Arial"/>
          <w:noProof/>
          <w:color w:val="000000"/>
          <w:sz w:val="20"/>
        </w:rPr>
        <w:t xml:space="preserve">На заседането </w:t>
      </w:r>
      <w:r>
        <w:rPr>
          <w:rFonts w:ascii="Arial" w:hAnsi="Arial" w:cs="Arial"/>
          <w:noProof/>
          <w:color w:val="000000"/>
          <w:sz w:val="20"/>
        </w:rPr>
        <w:t xml:space="preserve">ЕК </w:t>
      </w:r>
      <w:r w:rsidR="0022093B">
        <w:rPr>
          <w:rFonts w:ascii="Arial" w:hAnsi="Arial" w:cs="Arial"/>
          <w:noProof/>
          <w:color w:val="000000"/>
          <w:sz w:val="20"/>
        </w:rPr>
        <w:t>накратко представи</w:t>
      </w:r>
      <w:r>
        <w:rPr>
          <w:rFonts w:ascii="Arial" w:hAnsi="Arial" w:cs="Arial"/>
          <w:noProof/>
          <w:color w:val="000000"/>
          <w:sz w:val="20"/>
        </w:rPr>
        <w:t xml:space="preserve"> положението на пазарите на селскостопански продукти, </w:t>
      </w:r>
      <w:r w:rsidR="00B538CF">
        <w:rPr>
          <w:rFonts w:ascii="Arial" w:hAnsi="Arial" w:cs="Arial"/>
          <w:noProof/>
          <w:color w:val="000000"/>
          <w:sz w:val="20"/>
        </w:rPr>
        <w:t xml:space="preserve">като по-подробна презентация </w:t>
      </w:r>
      <w:r>
        <w:rPr>
          <w:rFonts w:ascii="Arial" w:hAnsi="Arial" w:cs="Arial"/>
          <w:noProof/>
          <w:color w:val="000000"/>
          <w:sz w:val="20"/>
        </w:rPr>
        <w:t xml:space="preserve">ще </w:t>
      </w:r>
      <w:r w:rsidR="00B538CF">
        <w:rPr>
          <w:rFonts w:ascii="Arial" w:hAnsi="Arial" w:cs="Arial"/>
          <w:noProof/>
          <w:color w:val="000000"/>
          <w:sz w:val="20"/>
        </w:rPr>
        <w:t>има</w:t>
      </w:r>
      <w:r>
        <w:rPr>
          <w:rFonts w:ascii="Arial" w:hAnsi="Arial" w:cs="Arial"/>
          <w:noProof/>
          <w:color w:val="000000"/>
          <w:sz w:val="20"/>
        </w:rPr>
        <w:t xml:space="preserve"> на видеоконферен</w:t>
      </w:r>
      <w:r w:rsidR="00B538CF">
        <w:rPr>
          <w:rFonts w:ascii="Arial" w:hAnsi="Arial" w:cs="Arial"/>
          <w:noProof/>
          <w:color w:val="000000"/>
          <w:sz w:val="20"/>
        </w:rPr>
        <w:t>тната среща</w:t>
      </w:r>
      <w:r>
        <w:rPr>
          <w:rFonts w:ascii="Arial" w:hAnsi="Arial" w:cs="Arial"/>
          <w:noProof/>
          <w:color w:val="000000"/>
          <w:sz w:val="20"/>
        </w:rPr>
        <w:t xml:space="preserve"> на министрите</w:t>
      </w:r>
      <w:r w:rsidRPr="00F850D8">
        <w:rPr>
          <w:rFonts w:ascii="Arial" w:hAnsi="Arial" w:cs="Arial"/>
          <w:noProof/>
          <w:color w:val="000000"/>
          <w:sz w:val="20"/>
        </w:rPr>
        <w:t xml:space="preserve"> по селско стопанство на 16 ноември. </w:t>
      </w:r>
      <w:r w:rsidR="00CF5657">
        <w:rPr>
          <w:rFonts w:ascii="Arial" w:hAnsi="Arial" w:cs="Arial"/>
          <w:noProof/>
          <w:color w:val="000000"/>
          <w:sz w:val="20"/>
        </w:rPr>
        <w:t>Комисията п</w:t>
      </w:r>
      <w:r w:rsidRPr="00F850D8">
        <w:rPr>
          <w:rFonts w:ascii="Arial" w:hAnsi="Arial" w:cs="Arial"/>
          <w:noProof/>
          <w:color w:val="000000"/>
          <w:sz w:val="20"/>
        </w:rPr>
        <w:t xml:space="preserve">редстави </w:t>
      </w:r>
      <w:r w:rsidR="00CF5657">
        <w:rPr>
          <w:rFonts w:ascii="Arial" w:hAnsi="Arial" w:cs="Arial"/>
          <w:noProof/>
          <w:color w:val="000000"/>
          <w:sz w:val="20"/>
        </w:rPr>
        <w:t xml:space="preserve">изготвения от нея </w:t>
      </w:r>
      <w:r w:rsidRPr="00F850D8">
        <w:rPr>
          <w:rFonts w:ascii="Arial" w:hAnsi="Arial" w:cs="Arial"/>
          <w:noProof/>
          <w:color w:val="000000"/>
          <w:sz w:val="20"/>
        </w:rPr>
        <w:t xml:space="preserve">списък с </w:t>
      </w:r>
      <w:r w:rsidRPr="00F850D8">
        <w:rPr>
          <w:rFonts w:ascii="Arial" w:hAnsi="Arial" w:cs="Arial"/>
          <w:noProof/>
          <w:color w:val="000000"/>
          <w:sz w:val="20"/>
        </w:rPr>
        <w:lastRenderedPageBreak/>
        <w:t xml:space="preserve">потенциални еко-схеми, </w:t>
      </w:r>
      <w:r w:rsidR="00CF5657">
        <w:rPr>
          <w:rFonts w:ascii="Arial" w:hAnsi="Arial" w:cs="Arial"/>
          <w:noProof/>
          <w:color w:val="000000"/>
          <w:sz w:val="20"/>
        </w:rPr>
        <w:t>като</w:t>
      </w:r>
      <w:r w:rsidRPr="00F850D8">
        <w:rPr>
          <w:rFonts w:ascii="Arial" w:hAnsi="Arial" w:cs="Arial"/>
          <w:noProof/>
          <w:color w:val="000000"/>
          <w:sz w:val="20"/>
        </w:rPr>
        <w:t xml:space="preserve"> отбеляза, че част от схемите са познати, други са нови. Обърна внимание, че списъкът е индикативен и по-скоро цели насочване на държавите членки, а не ограничаване на възможностите за еко-схеми, които да бъдат прилагани като част от стратегическия план. </w:t>
      </w:r>
      <w:r>
        <w:rPr>
          <w:rFonts w:ascii="Arial" w:hAnsi="Arial" w:cs="Arial"/>
          <w:noProof/>
          <w:color w:val="000000"/>
          <w:sz w:val="20"/>
        </w:rPr>
        <w:t>Държавите членки изтъкнаха, че е важно списъкът да бъде примерен, да не ги ограничава и поискаха експертни срещи, на които практиките да бъдат детайлно обсъдени. Председателството увери, че ще работи за организирането на заседание на РГ по хоризонтални въпроси, на което да се осъществи детайлна дискусия по темата.</w:t>
      </w:r>
    </w:p>
    <w:p w:rsidR="0034562D" w:rsidRDefault="0034562D" w:rsidP="0034562D">
      <w:pPr>
        <w:shd w:val="clear" w:color="auto" w:fill="FFFFFF"/>
        <w:jc w:val="both"/>
        <w:rPr>
          <w:rFonts w:ascii="Arial" w:hAnsi="Arial" w:cs="Arial"/>
          <w:noProof/>
          <w:color w:val="000000"/>
          <w:sz w:val="20"/>
        </w:rPr>
      </w:pPr>
    </w:p>
    <w:p w:rsidR="0034562D" w:rsidRDefault="0034562D" w:rsidP="0034562D">
      <w:pPr>
        <w:pStyle w:val="bodytext1"/>
        <w:shd w:val="clear" w:color="auto" w:fill="FFFFFF"/>
        <w:spacing w:before="0" w:beforeAutospacing="0" w:after="150" w:afterAutospacing="0"/>
        <w:jc w:val="both"/>
        <w:rPr>
          <w:rStyle w:val="longtext"/>
          <w:szCs w:val="20"/>
          <w:lang w:val="bg-BG"/>
        </w:rPr>
      </w:pPr>
      <w:r>
        <w:rPr>
          <w:rFonts w:ascii="Arial" w:hAnsi="Arial" w:cs="Arial"/>
          <w:b/>
          <w:noProof/>
          <w:sz w:val="20"/>
          <w:szCs w:val="20"/>
          <w:lang w:val="bg-BG"/>
        </w:rPr>
        <w:t>5.</w:t>
      </w:r>
      <w:r>
        <w:rPr>
          <w:rFonts w:ascii="Arial" w:hAnsi="Arial" w:cs="Arial"/>
          <w:b/>
          <w:bCs/>
          <w:noProof/>
          <w:color w:val="505154"/>
          <w:sz w:val="20"/>
          <w:szCs w:val="20"/>
          <w:bdr w:val="none" w:sz="0" w:space="0" w:color="auto" w:frame="1"/>
          <w:lang w:val="bg-BG"/>
        </w:rPr>
        <w:t xml:space="preserve"> </w:t>
      </w:r>
      <w:r>
        <w:rPr>
          <w:rStyle w:val="longtext"/>
          <w:rFonts w:ascii="Arial" w:hAnsi="Arial" w:cs="Arial"/>
          <w:b/>
          <w:noProof/>
          <w:sz w:val="20"/>
          <w:lang w:val="bg-BG"/>
        </w:rPr>
        <w:t>На 10 ноември 2020 г. Европейския парламент и Съветът постигнаха предварително споразумение относно пакета за възстановяване на ЕС за земеделските стопани, производителите на храни и бенефициентите в селските райони</w:t>
      </w:r>
      <w:r>
        <w:rPr>
          <w:rFonts w:ascii="Arial" w:hAnsi="Arial" w:cs="Arial"/>
          <w:b/>
          <w:bCs/>
          <w:noProof/>
          <w:color w:val="505154"/>
          <w:sz w:val="20"/>
          <w:szCs w:val="20"/>
          <w:bdr w:val="none" w:sz="0" w:space="0" w:color="auto" w:frame="1"/>
          <w:lang w:val="bg-BG"/>
        </w:rPr>
        <w:t xml:space="preserve">. </w:t>
      </w:r>
      <w:r>
        <w:rPr>
          <w:rStyle w:val="longtext"/>
          <w:rFonts w:ascii="Arial" w:hAnsi="Arial" w:cs="Arial"/>
          <w:noProof/>
          <w:sz w:val="20"/>
          <w:lang w:val="bg-BG"/>
        </w:rPr>
        <w:t xml:space="preserve">Постигнатото политическо споразумение трябва да бъде официално прието от Парламента и Съвета на ЕС. Всички средства за възстановяване трябва да бъдат налични през 2021 и 2022, а не през 2022-2024 г. Около 30% от помощта от 8,07 милиарда евро ще бъде изплатена през 2021 г., а останалите 70% </w:t>
      </w:r>
      <w:r w:rsidR="00CF5657">
        <w:rPr>
          <w:rStyle w:val="longtext"/>
          <w:rFonts w:ascii="Arial" w:hAnsi="Arial" w:cs="Arial"/>
          <w:noProof/>
          <w:sz w:val="20"/>
          <w:lang w:val="bg-BG"/>
        </w:rPr>
        <w:t>-</w:t>
      </w:r>
      <w:r>
        <w:rPr>
          <w:rStyle w:val="longtext"/>
          <w:rFonts w:ascii="Arial" w:hAnsi="Arial" w:cs="Arial"/>
          <w:noProof/>
          <w:sz w:val="20"/>
          <w:lang w:val="bg-BG"/>
        </w:rPr>
        <w:t xml:space="preserve"> през 2022 г., се казва в съгласувания текст. Евродепутатите успяха да осигурят най-малко 37% от средствата за възстановяване за биологични стопанства, за дейности, свързани с околната среда и климата и за хуманно отношение към животните. Най-малко 55% от фонда ще подпомагат стартирането на млади фермери и инвестиции във фермите, които допринасят за устойчиво и цифрово възстановяване. Делът на средствата за възстановяване, които страните от ЕС ще изразходват за екологично полезни практики, не трябва да бъде по-нисък от процента от пакета за развитие на селските райони на ЕС, който понастоящем изразходват за тази цел. ЕС ще финансира до 100% от допустимите мерки от допълнителните средства, предоставени от ЕС от следващо поколение (Next Generation EU). Държавите-членки не трябва да внасят допълнителни средства от националните си бюджети. Преговарящите се съгласиха, че инвестициите, направени от фермери и преработватели на храни, които допринасят за устойчиво и цифрово икономическо възстановяване, могат да бъдат подкрепени до 75% от направените разходи. Евродепутатите успяха да увеличат тавана на помощта за стартиране на бизнес от фонда за развитие на селските райони за млади фермери от 70 000 евро на 100 000 евро. „Успяхме за много кратък срок да се съгласим, че много необходимата финансова помощ за земеделските производители от ЕС, производителите на храни и бенефициентите в селските райони ще бъде освободена бързо. Сега трябва в най-кратък срок да финализираме преговорите по правилата на ОСП за 2021 и 2022 г., така че до края на годината </w:t>
      </w:r>
      <w:r w:rsidR="00CF5657">
        <w:rPr>
          <w:rStyle w:val="longtext"/>
          <w:rFonts w:ascii="Arial" w:hAnsi="Arial" w:cs="Arial"/>
          <w:noProof/>
          <w:sz w:val="20"/>
          <w:lang w:val="bg-BG"/>
        </w:rPr>
        <w:t>те да са</w:t>
      </w:r>
      <w:r>
        <w:rPr>
          <w:rStyle w:val="longtext"/>
          <w:rFonts w:ascii="Arial" w:hAnsi="Arial" w:cs="Arial"/>
          <w:noProof/>
          <w:sz w:val="20"/>
          <w:lang w:val="bg-BG"/>
        </w:rPr>
        <w:t xml:space="preserve"> одобрени</w:t>
      </w:r>
      <w:r w:rsidR="00CF5657">
        <w:rPr>
          <w:rStyle w:val="longtext"/>
          <w:rFonts w:ascii="Arial" w:hAnsi="Arial" w:cs="Arial"/>
          <w:noProof/>
          <w:sz w:val="20"/>
          <w:lang w:val="bg-BG"/>
        </w:rPr>
        <w:t xml:space="preserve"> и</w:t>
      </w:r>
      <w:r>
        <w:rPr>
          <w:rStyle w:val="longtext"/>
          <w:rFonts w:ascii="Arial" w:hAnsi="Arial" w:cs="Arial"/>
          <w:noProof/>
          <w:sz w:val="20"/>
          <w:lang w:val="bg-BG"/>
        </w:rPr>
        <w:t xml:space="preserve"> да помогнат на земеделските стопани да бъдат по-устойчиви в бъдеще“, каза председателят на Комитета по земеделие Норберг Линс (Европейска народна партия). Инструментът за възстановяване на ЕС трябва да бъде съгласуван от Съвета и в момента се преговаря по пакета за МФР и собствени ресурси.</w:t>
      </w:r>
    </w:p>
    <w:p w:rsidR="002A2BBE" w:rsidRPr="0002016E" w:rsidRDefault="002A2BBE" w:rsidP="008B7A95">
      <w:pPr>
        <w:shd w:val="clear" w:color="auto" w:fill="FFFFFF"/>
        <w:jc w:val="both"/>
        <w:rPr>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1B1430" w:rsidRPr="0002016E"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505B41" w:rsidRPr="003C4487" w:rsidRDefault="00505B41" w:rsidP="00505B41">
      <w:pPr>
        <w:jc w:val="both"/>
        <w:outlineLvl w:val="0"/>
        <w:rPr>
          <w:rStyle w:val="longtext"/>
          <w:rFonts w:ascii="Arial" w:hAnsi="Arial" w:cs="Arial"/>
          <w:noProof/>
          <w:sz w:val="20"/>
        </w:rPr>
      </w:pPr>
      <w:r w:rsidRPr="003C4487">
        <w:rPr>
          <w:rStyle w:val="longtext"/>
          <w:rFonts w:ascii="Arial" w:hAnsi="Arial" w:cs="Arial"/>
          <w:b/>
          <w:noProof/>
          <w:sz w:val="20"/>
        </w:rPr>
        <w:t>6</w:t>
      </w:r>
      <w:r w:rsidRPr="003C4487">
        <w:rPr>
          <w:rStyle w:val="longtext"/>
          <w:rFonts w:ascii="Arial" w:hAnsi="Arial" w:cs="Arial"/>
          <w:noProof/>
          <w:sz w:val="20"/>
        </w:rPr>
        <w:t xml:space="preserve">. </w:t>
      </w:r>
      <w:r w:rsidRPr="003C4487">
        <w:rPr>
          <w:rStyle w:val="longtext"/>
          <w:rFonts w:ascii="Arial" w:hAnsi="Arial" w:cs="Arial"/>
          <w:b/>
          <w:noProof/>
          <w:sz w:val="20"/>
        </w:rPr>
        <w:t xml:space="preserve">На 10 ноември 2020 германското председателство на Съвета постига политическо споразумение с Европейския парламент </w:t>
      </w:r>
      <w:r w:rsidR="00517A83">
        <w:rPr>
          <w:rStyle w:val="longtext"/>
          <w:rFonts w:ascii="Arial" w:hAnsi="Arial" w:cs="Arial"/>
          <w:b/>
          <w:noProof/>
          <w:sz w:val="20"/>
        </w:rPr>
        <w:t>по</w:t>
      </w:r>
      <w:r w:rsidRPr="003C4487">
        <w:rPr>
          <w:rStyle w:val="longtext"/>
          <w:rFonts w:ascii="Arial" w:hAnsi="Arial" w:cs="Arial"/>
          <w:b/>
          <w:noProof/>
          <w:sz w:val="20"/>
        </w:rPr>
        <w:t xml:space="preserve"> следваща</w:t>
      </w:r>
      <w:r w:rsidR="00517A83">
        <w:rPr>
          <w:rStyle w:val="longtext"/>
          <w:rFonts w:ascii="Arial" w:hAnsi="Arial" w:cs="Arial"/>
          <w:b/>
          <w:noProof/>
          <w:sz w:val="20"/>
        </w:rPr>
        <w:t>та</w:t>
      </w:r>
      <w:r w:rsidRPr="003C4487">
        <w:rPr>
          <w:rStyle w:val="longtext"/>
          <w:rFonts w:ascii="Arial" w:hAnsi="Arial" w:cs="Arial"/>
          <w:b/>
          <w:noProof/>
          <w:sz w:val="20"/>
        </w:rPr>
        <w:t xml:space="preserve"> многогодишна финансова рамка- дългосрочният бюджет на ЕС. </w:t>
      </w:r>
      <w:r w:rsidRPr="003C4487">
        <w:rPr>
          <w:rStyle w:val="longtext"/>
          <w:rFonts w:ascii="Arial" w:hAnsi="Arial" w:cs="Arial"/>
          <w:noProof/>
          <w:sz w:val="20"/>
        </w:rPr>
        <w:t xml:space="preserve">Споразумението беше постигнато след интензивни консултации с Парламента и Комисията, които са в ход от края на август. То допълва всеобхватния финансов пакет от 1 824,3 млрд. евро, договорен от лидерите на ЕС през юли, който съчетава следващата многогодишна финансова рамка- 1 074,3 млрд. евро и временния инструмент за възстановяване на стойност 750 млрд. евро- </w:t>
      </w:r>
      <w:r w:rsidR="00517A83">
        <w:rPr>
          <w:rStyle w:val="longtext"/>
          <w:rFonts w:ascii="Arial" w:hAnsi="Arial" w:cs="Arial"/>
          <w:noProof/>
          <w:sz w:val="20"/>
        </w:rPr>
        <w:t xml:space="preserve">ЕС от </w:t>
      </w:r>
      <w:r w:rsidRPr="003C4487">
        <w:rPr>
          <w:rStyle w:val="longtext"/>
          <w:rFonts w:ascii="Arial" w:hAnsi="Arial" w:cs="Arial"/>
          <w:noProof/>
          <w:sz w:val="20"/>
        </w:rPr>
        <w:t xml:space="preserve">следващо поколение (Next Generation EU). Политическият пакет, съгласуван с Парламента, включва: i) целево увеличение на средствата по програмите на ЕС, включително „Хоризонт Европа“, „EU4Health“ и „Еразъм +“, с 15 милиарда евро чрез допълнителни средства (12,5 милиарда евро) и преразпределения (2,5 милиарда евро) през следващия финансов период, като същевременно се спазват таваните за разходите, определени в заключенията на Европейския съвет от 17-21 юли; ii) повече гъвкавост, за да се даде възможност на ЕС да реагира на непредвидени нужди; iii) по-голямо участие на бюджетния орган в надзора върху приходите в рамките на следващо поколение; iv) по-голяма амбиция по отношение на биологичното разнообразие и засилен мониторинг на разходите, свързани с биоразнообразието, климата и равенство между половете; v) индикативна пътна карта за въвеждането на нови собствени ресурси. Сделката ще бъде представена на държавите-членки за одобрение, заедно с другите елементи на следващата многогодишна финансова рамка и пакет за възстановяване, включително общия режим на обвързаност с условия за защита на бюджета на Съюза, по който председателството на Съвета и преговарящите от Парламента са постигнали предварително споразумение на 5 ноември. </w:t>
      </w:r>
    </w:p>
    <w:p w:rsidR="00505B41" w:rsidRPr="003C4487" w:rsidRDefault="00505B41" w:rsidP="00505B41">
      <w:pPr>
        <w:jc w:val="both"/>
        <w:outlineLvl w:val="0"/>
        <w:rPr>
          <w:rStyle w:val="longtext"/>
          <w:rFonts w:ascii="Arial" w:hAnsi="Arial" w:cs="Arial"/>
          <w:noProof/>
          <w:sz w:val="20"/>
        </w:rPr>
      </w:pPr>
    </w:p>
    <w:p w:rsidR="0072576F" w:rsidRPr="00292138" w:rsidRDefault="0072576F" w:rsidP="008B7A95">
      <w:pPr>
        <w:jc w:val="both"/>
        <w:outlineLvl w:val="0"/>
        <w:rPr>
          <w:rFonts w:ascii="Arial" w:hAnsi="Arial" w:cs="Arial"/>
          <w:sz w:val="20"/>
        </w:rPr>
      </w:pPr>
    </w:p>
    <w:p w:rsidR="0024496F" w:rsidRDefault="002449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lang w:val="en-US"/>
        </w:rPr>
      </w:pPr>
    </w:p>
    <w:p w:rsidR="009C11B2" w:rsidRDefault="009C11B2" w:rsidP="008B7A95">
      <w:pPr>
        <w:jc w:val="both"/>
        <w:rPr>
          <w:rFonts w:ascii="Arial" w:hAnsi="Arial" w:cs="Arial"/>
          <w:b/>
          <w:sz w:val="20"/>
          <w:lang w:val="en-US"/>
        </w:rPr>
      </w:pPr>
    </w:p>
    <w:p w:rsidR="009C11B2" w:rsidRDefault="009C11B2" w:rsidP="008B7A95">
      <w:pPr>
        <w:jc w:val="both"/>
        <w:rPr>
          <w:rFonts w:ascii="Arial" w:hAnsi="Arial" w:cs="Arial"/>
          <w:b/>
          <w:sz w:val="20"/>
          <w:lang w:val="en-US"/>
        </w:rPr>
      </w:pPr>
    </w:p>
    <w:p w:rsidR="009C11B2" w:rsidRDefault="009C11B2" w:rsidP="008B7A95">
      <w:pPr>
        <w:jc w:val="both"/>
        <w:rPr>
          <w:rFonts w:ascii="Arial" w:hAnsi="Arial" w:cs="Arial"/>
          <w:b/>
          <w:sz w:val="20"/>
          <w:lang w:val="en-US"/>
        </w:rPr>
      </w:pPr>
    </w:p>
    <w:p w:rsidR="009C11B2" w:rsidRPr="009C11B2" w:rsidRDefault="009C11B2" w:rsidP="008B7A95">
      <w:pPr>
        <w:jc w:val="both"/>
        <w:rPr>
          <w:rFonts w:ascii="Arial" w:hAnsi="Arial" w:cs="Arial"/>
          <w:b/>
          <w:sz w:val="20"/>
          <w:lang w:val="en-US"/>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sectPr w:rsidR="0072576F"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5F1" w:rsidRDefault="00C465F1">
      <w:r>
        <w:separator/>
      </w:r>
    </w:p>
  </w:endnote>
  <w:endnote w:type="continuationSeparator" w:id="0">
    <w:p w:rsidR="00C465F1" w:rsidRDefault="00C4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C465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C465F1"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743F0F">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C465F1">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5F1" w:rsidRDefault="00C465F1">
      <w:r>
        <w:separator/>
      </w:r>
    </w:p>
  </w:footnote>
  <w:footnote w:type="continuationSeparator" w:id="0">
    <w:p w:rsidR="00C465F1" w:rsidRDefault="00C46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C465F1"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C465F1">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ED13ED">
      <w:rPr>
        <w:rFonts w:ascii="Arial" w:hAnsi="Arial"/>
        <w:b/>
        <w:bCs/>
        <w:color w:val="800080"/>
        <w:sz w:val="20"/>
        <w:lang w:val="en-US"/>
      </w:rPr>
      <w:t>42</w:t>
    </w:r>
    <w:r>
      <w:rPr>
        <w:rFonts w:ascii="Arial" w:hAnsi="Arial"/>
        <w:b/>
        <w:bCs/>
        <w:color w:val="800080"/>
        <w:sz w:val="20"/>
      </w:rPr>
      <w:t>/</w:t>
    </w:r>
    <w:r w:rsidR="00ED13ED">
      <w:rPr>
        <w:rFonts w:ascii="Arial" w:hAnsi="Arial"/>
        <w:b/>
        <w:bCs/>
        <w:color w:val="800080"/>
        <w:sz w:val="20"/>
        <w:lang w:val="en-US"/>
      </w:rPr>
      <w:t>16</w:t>
    </w:r>
    <w:r w:rsidR="006E7A46">
      <w:rPr>
        <w:rFonts w:ascii="Arial" w:hAnsi="Arial"/>
        <w:b/>
        <w:bCs/>
        <w:color w:val="800080"/>
        <w:sz w:val="20"/>
        <w:lang w:val="en-US"/>
      </w:rPr>
      <w:t>.</w:t>
    </w:r>
    <w:r w:rsidR="00235DDB">
      <w:rPr>
        <w:rFonts w:ascii="Arial" w:hAnsi="Arial"/>
        <w:b/>
        <w:bCs/>
        <w:color w:val="800080"/>
        <w:sz w:val="20"/>
        <w:lang w:val="en-US"/>
      </w:rPr>
      <w:t>11.</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32C" w:rsidRDefault="00EA33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144D9"/>
    <w:rsid w:val="0001496E"/>
    <w:rsid w:val="0002016E"/>
    <w:rsid w:val="00020865"/>
    <w:rsid w:val="0002497A"/>
    <w:rsid w:val="00024DB1"/>
    <w:rsid w:val="00032EDB"/>
    <w:rsid w:val="0004366B"/>
    <w:rsid w:val="00046BB0"/>
    <w:rsid w:val="00046D50"/>
    <w:rsid w:val="00050832"/>
    <w:rsid w:val="000518AE"/>
    <w:rsid w:val="00056231"/>
    <w:rsid w:val="0005714A"/>
    <w:rsid w:val="000576D0"/>
    <w:rsid w:val="0006687D"/>
    <w:rsid w:val="000678FD"/>
    <w:rsid w:val="0007208A"/>
    <w:rsid w:val="00081DAE"/>
    <w:rsid w:val="00090064"/>
    <w:rsid w:val="00091CD4"/>
    <w:rsid w:val="000A1F15"/>
    <w:rsid w:val="000A31F0"/>
    <w:rsid w:val="000A7CFB"/>
    <w:rsid w:val="000B2026"/>
    <w:rsid w:val="000B3B85"/>
    <w:rsid w:val="000B7B54"/>
    <w:rsid w:val="000C72E3"/>
    <w:rsid w:val="000E1DC9"/>
    <w:rsid w:val="000F3D2D"/>
    <w:rsid w:val="001164FC"/>
    <w:rsid w:val="001173C3"/>
    <w:rsid w:val="00117955"/>
    <w:rsid w:val="00117A81"/>
    <w:rsid w:val="00120AD2"/>
    <w:rsid w:val="00131A6D"/>
    <w:rsid w:val="00134872"/>
    <w:rsid w:val="0013606E"/>
    <w:rsid w:val="00141A95"/>
    <w:rsid w:val="0014608C"/>
    <w:rsid w:val="001639CC"/>
    <w:rsid w:val="00170DF4"/>
    <w:rsid w:val="00173E25"/>
    <w:rsid w:val="00180311"/>
    <w:rsid w:val="00180441"/>
    <w:rsid w:val="00186654"/>
    <w:rsid w:val="00193EEE"/>
    <w:rsid w:val="0019617C"/>
    <w:rsid w:val="001A6A7A"/>
    <w:rsid w:val="001B1430"/>
    <w:rsid w:val="001B2D6A"/>
    <w:rsid w:val="001B5399"/>
    <w:rsid w:val="001C3F62"/>
    <w:rsid w:val="001C5BC3"/>
    <w:rsid w:val="001E1EAA"/>
    <w:rsid w:val="001E1F98"/>
    <w:rsid w:val="001E4050"/>
    <w:rsid w:val="001E4C01"/>
    <w:rsid w:val="001F2EC7"/>
    <w:rsid w:val="001F396B"/>
    <w:rsid w:val="00210721"/>
    <w:rsid w:val="002118F6"/>
    <w:rsid w:val="00215B7E"/>
    <w:rsid w:val="002163C0"/>
    <w:rsid w:val="0022093B"/>
    <w:rsid w:val="00221CDF"/>
    <w:rsid w:val="00226478"/>
    <w:rsid w:val="0023339B"/>
    <w:rsid w:val="00235DDB"/>
    <w:rsid w:val="0024496F"/>
    <w:rsid w:val="0024546F"/>
    <w:rsid w:val="00251328"/>
    <w:rsid w:val="002521C1"/>
    <w:rsid w:val="002610A9"/>
    <w:rsid w:val="002653C2"/>
    <w:rsid w:val="00274F4E"/>
    <w:rsid w:val="00275471"/>
    <w:rsid w:val="00285183"/>
    <w:rsid w:val="0029075B"/>
    <w:rsid w:val="002918DE"/>
    <w:rsid w:val="00291A66"/>
    <w:rsid w:val="0029220D"/>
    <w:rsid w:val="002A2BBE"/>
    <w:rsid w:val="002A2C5F"/>
    <w:rsid w:val="002A5150"/>
    <w:rsid w:val="002A566C"/>
    <w:rsid w:val="002A6A4C"/>
    <w:rsid w:val="002B379D"/>
    <w:rsid w:val="002B44DA"/>
    <w:rsid w:val="002C21A3"/>
    <w:rsid w:val="002C512F"/>
    <w:rsid w:val="002C6EFE"/>
    <w:rsid w:val="002D0216"/>
    <w:rsid w:val="002D1A87"/>
    <w:rsid w:val="002D25F9"/>
    <w:rsid w:val="002D4BE9"/>
    <w:rsid w:val="002F1104"/>
    <w:rsid w:val="002F3080"/>
    <w:rsid w:val="002F6211"/>
    <w:rsid w:val="002F7E40"/>
    <w:rsid w:val="00300FA3"/>
    <w:rsid w:val="00303C35"/>
    <w:rsid w:val="00304D05"/>
    <w:rsid w:val="00305C45"/>
    <w:rsid w:val="00312DA6"/>
    <w:rsid w:val="00313FBA"/>
    <w:rsid w:val="00320AF0"/>
    <w:rsid w:val="0033369E"/>
    <w:rsid w:val="00343991"/>
    <w:rsid w:val="0034562D"/>
    <w:rsid w:val="00350E9F"/>
    <w:rsid w:val="00351AB5"/>
    <w:rsid w:val="00353ACF"/>
    <w:rsid w:val="00374E31"/>
    <w:rsid w:val="003877CA"/>
    <w:rsid w:val="003952CE"/>
    <w:rsid w:val="00396C28"/>
    <w:rsid w:val="003A56BA"/>
    <w:rsid w:val="003B7AAB"/>
    <w:rsid w:val="003C038F"/>
    <w:rsid w:val="003C0E47"/>
    <w:rsid w:val="003C1BFF"/>
    <w:rsid w:val="003C2AC0"/>
    <w:rsid w:val="003C3DEB"/>
    <w:rsid w:val="003D0C6C"/>
    <w:rsid w:val="003D4968"/>
    <w:rsid w:val="003D5B7F"/>
    <w:rsid w:val="003D6634"/>
    <w:rsid w:val="003D7930"/>
    <w:rsid w:val="003E0404"/>
    <w:rsid w:val="003E118D"/>
    <w:rsid w:val="003E5CB2"/>
    <w:rsid w:val="003F562A"/>
    <w:rsid w:val="00403CB9"/>
    <w:rsid w:val="00407F6D"/>
    <w:rsid w:val="00411829"/>
    <w:rsid w:val="00412AFD"/>
    <w:rsid w:val="004133A8"/>
    <w:rsid w:val="00414784"/>
    <w:rsid w:val="00422311"/>
    <w:rsid w:val="00422CDC"/>
    <w:rsid w:val="004317EA"/>
    <w:rsid w:val="0043388D"/>
    <w:rsid w:val="0044148C"/>
    <w:rsid w:val="00446398"/>
    <w:rsid w:val="00452F9D"/>
    <w:rsid w:val="0046415A"/>
    <w:rsid w:val="00464CD1"/>
    <w:rsid w:val="004923C1"/>
    <w:rsid w:val="00496775"/>
    <w:rsid w:val="004A0254"/>
    <w:rsid w:val="004A093A"/>
    <w:rsid w:val="004A4C92"/>
    <w:rsid w:val="004B46D9"/>
    <w:rsid w:val="004F4705"/>
    <w:rsid w:val="004F5E4F"/>
    <w:rsid w:val="00502A0A"/>
    <w:rsid w:val="00504E8D"/>
    <w:rsid w:val="00505B41"/>
    <w:rsid w:val="0051071D"/>
    <w:rsid w:val="005159B7"/>
    <w:rsid w:val="005179AD"/>
    <w:rsid w:val="00517A83"/>
    <w:rsid w:val="00517F21"/>
    <w:rsid w:val="00523D20"/>
    <w:rsid w:val="005247A5"/>
    <w:rsid w:val="0052706F"/>
    <w:rsid w:val="005279E4"/>
    <w:rsid w:val="00527A50"/>
    <w:rsid w:val="00530C09"/>
    <w:rsid w:val="00537A32"/>
    <w:rsid w:val="00542DE9"/>
    <w:rsid w:val="00542E84"/>
    <w:rsid w:val="00550360"/>
    <w:rsid w:val="00555894"/>
    <w:rsid w:val="00562C02"/>
    <w:rsid w:val="00563064"/>
    <w:rsid w:val="00594324"/>
    <w:rsid w:val="00596313"/>
    <w:rsid w:val="005A0184"/>
    <w:rsid w:val="005B1884"/>
    <w:rsid w:val="005B4574"/>
    <w:rsid w:val="005C1BB7"/>
    <w:rsid w:val="005D5EBB"/>
    <w:rsid w:val="005F3548"/>
    <w:rsid w:val="005F7D2D"/>
    <w:rsid w:val="006068B4"/>
    <w:rsid w:val="00617956"/>
    <w:rsid w:val="00623765"/>
    <w:rsid w:val="00626A3F"/>
    <w:rsid w:val="00627881"/>
    <w:rsid w:val="006367A9"/>
    <w:rsid w:val="00642BB6"/>
    <w:rsid w:val="0066444F"/>
    <w:rsid w:val="00667C81"/>
    <w:rsid w:val="00673829"/>
    <w:rsid w:val="006809BC"/>
    <w:rsid w:val="00682667"/>
    <w:rsid w:val="00695399"/>
    <w:rsid w:val="006961F0"/>
    <w:rsid w:val="006A094F"/>
    <w:rsid w:val="006A3FDE"/>
    <w:rsid w:val="006A7391"/>
    <w:rsid w:val="006A739D"/>
    <w:rsid w:val="006C196D"/>
    <w:rsid w:val="006E7A46"/>
    <w:rsid w:val="006F38F7"/>
    <w:rsid w:val="006F5A28"/>
    <w:rsid w:val="0070200F"/>
    <w:rsid w:val="00703520"/>
    <w:rsid w:val="00705B40"/>
    <w:rsid w:val="00707632"/>
    <w:rsid w:val="00713942"/>
    <w:rsid w:val="00714838"/>
    <w:rsid w:val="007178AB"/>
    <w:rsid w:val="00720E60"/>
    <w:rsid w:val="00723155"/>
    <w:rsid w:val="0072576F"/>
    <w:rsid w:val="00726AB6"/>
    <w:rsid w:val="00734448"/>
    <w:rsid w:val="00743F0F"/>
    <w:rsid w:val="00750FB4"/>
    <w:rsid w:val="00751732"/>
    <w:rsid w:val="00767AA8"/>
    <w:rsid w:val="007712FE"/>
    <w:rsid w:val="00782D3D"/>
    <w:rsid w:val="007846E5"/>
    <w:rsid w:val="007A388B"/>
    <w:rsid w:val="007A70E6"/>
    <w:rsid w:val="007B03F2"/>
    <w:rsid w:val="007B0CB0"/>
    <w:rsid w:val="007B2DB0"/>
    <w:rsid w:val="007C3F39"/>
    <w:rsid w:val="007C75B4"/>
    <w:rsid w:val="007D7438"/>
    <w:rsid w:val="007E2D2C"/>
    <w:rsid w:val="007E46F1"/>
    <w:rsid w:val="007E475C"/>
    <w:rsid w:val="007F4E89"/>
    <w:rsid w:val="008030C3"/>
    <w:rsid w:val="00811B89"/>
    <w:rsid w:val="00816686"/>
    <w:rsid w:val="0082007C"/>
    <w:rsid w:val="0082041E"/>
    <w:rsid w:val="008206C1"/>
    <w:rsid w:val="00821E30"/>
    <w:rsid w:val="0083184F"/>
    <w:rsid w:val="0083232B"/>
    <w:rsid w:val="0083395C"/>
    <w:rsid w:val="00845489"/>
    <w:rsid w:val="008523EE"/>
    <w:rsid w:val="00852DE4"/>
    <w:rsid w:val="00861450"/>
    <w:rsid w:val="00865E24"/>
    <w:rsid w:val="0087702E"/>
    <w:rsid w:val="0087763E"/>
    <w:rsid w:val="008803A4"/>
    <w:rsid w:val="008836F2"/>
    <w:rsid w:val="008933AB"/>
    <w:rsid w:val="008A1360"/>
    <w:rsid w:val="008B2118"/>
    <w:rsid w:val="008B7A95"/>
    <w:rsid w:val="008C1A20"/>
    <w:rsid w:val="008D0E78"/>
    <w:rsid w:val="008D2FF4"/>
    <w:rsid w:val="008D58EC"/>
    <w:rsid w:val="008D7A9E"/>
    <w:rsid w:val="008E0F81"/>
    <w:rsid w:val="008E68B0"/>
    <w:rsid w:val="008F1C90"/>
    <w:rsid w:val="008F7ECC"/>
    <w:rsid w:val="009010C3"/>
    <w:rsid w:val="009063C7"/>
    <w:rsid w:val="0090678A"/>
    <w:rsid w:val="00910462"/>
    <w:rsid w:val="00912A06"/>
    <w:rsid w:val="00917F99"/>
    <w:rsid w:val="009203FA"/>
    <w:rsid w:val="00925BD4"/>
    <w:rsid w:val="00934FA6"/>
    <w:rsid w:val="009355BA"/>
    <w:rsid w:val="00936F1A"/>
    <w:rsid w:val="0094133F"/>
    <w:rsid w:val="00955B0D"/>
    <w:rsid w:val="00956512"/>
    <w:rsid w:val="009704A2"/>
    <w:rsid w:val="00975F09"/>
    <w:rsid w:val="00977CA7"/>
    <w:rsid w:val="0099695D"/>
    <w:rsid w:val="009A2752"/>
    <w:rsid w:val="009A5D09"/>
    <w:rsid w:val="009B1FAD"/>
    <w:rsid w:val="009C11B2"/>
    <w:rsid w:val="009D0924"/>
    <w:rsid w:val="009D6F1E"/>
    <w:rsid w:val="009E45D3"/>
    <w:rsid w:val="009E6BDB"/>
    <w:rsid w:val="009F4E95"/>
    <w:rsid w:val="009F7022"/>
    <w:rsid w:val="00A02393"/>
    <w:rsid w:val="00A1170C"/>
    <w:rsid w:val="00A15D87"/>
    <w:rsid w:val="00A227FC"/>
    <w:rsid w:val="00A25AAA"/>
    <w:rsid w:val="00A447C0"/>
    <w:rsid w:val="00A50E2C"/>
    <w:rsid w:val="00A5214D"/>
    <w:rsid w:val="00A56825"/>
    <w:rsid w:val="00A673EB"/>
    <w:rsid w:val="00A741E2"/>
    <w:rsid w:val="00A74737"/>
    <w:rsid w:val="00A77E07"/>
    <w:rsid w:val="00A77EC5"/>
    <w:rsid w:val="00AA0722"/>
    <w:rsid w:val="00AB140A"/>
    <w:rsid w:val="00AB1841"/>
    <w:rsid w:val="00AB2303"/>
    <w:rsid w:val="00AC52D6"/>
    <w:rsid w:val="00AC73DE"/>
    <w:rsid w:val="00AC79F2"/>
    <w:rsid w:val="00AD2864"/>
    <w:rsid w:val="00AD504F"/>
    <w:rsid w:val="00AE0D25"/>
    <w:rsid w:val="00AE14FF"/>
    <w:rsid w:val="00AE2FF4"/>
    <w:rsid w:val="00B03285"/>
    <w:rsid w:val="00B16835"/>
    <w:rsid w:val="00B16C07"/>
    <w:rsid w:val="00B200ED"/>
    <w:rsid w:val="00B3223C"/>
    <w:rsid w:val="00B34793"/>
    <w:rsid w:val="00B36E39"/>
    <w:rsid w:val="00B411AC"/>
    <w:rsid w:val="00B5029A"/>
    <w:rsid w:val="00B513C4"/>
    <w:rsid w:val="00B538CF"/>
    <w:rsid w:val="00B539A9"/>
    <w:rsid w:val="00B6207E"/>
    <w:rsid w:val="00B64F87"/>
    <w:rsid w:val="00B73DA3"/>
    <w:rsid w:val="00B81125"/>
    <w:rsid w:val="00B8112B"/>
    <w:rsid w:val="00B853D4"/>
    <w:rsid w:val="00B863B6"/>
    <w:rsid w:val="00B873EA"/>
    <w:rsid w:val="00B90317"/>
    <w:rsid w:val="00B93F21"/>
    <w:rsid w:val="00B94708"/>
    <w:rsid w:val="00BA2A9E"/>
    <w:rsid w:val="00BB4446"/>
    <w:rsid w:val="00BB5782"/>
    <w:rsid w:val="00BC0F4A"/>
    <w:rsid w:val="00BC35B8"/>
    <w:rsid w:val="00BC70E2"/>
    <w:rsid w:val="00BD76C6"/>
    <w:rsid w:val="00BE0FE4"/>
    <w:rsid w:val="00BE2792"/>
    <w:rsid w:val="00BE55CA"/>
    <w:rsid w:val="00BF118B"/>
    <w:rsid w:val="00BF28EC"/>
    <w:rsid w:val="00BF7565"/>
    <w:rsid w:val="00C00F88"/>
    <w:rsid w:val="00C05E95"/>
    <w:rsid w:val="00C12F44"/>
    <w:rsid w:val="00C20809"/>
    <w:rsid w:val="00C3643A"/>
    <w:rsid w:val="00C37B23"/>
    <w:rsid w:val="00C44608"/>
    <w:rsid w:val="00C465F1"/>
    <w:rsid w:val="00C574EE"/>
    <w:rsid w:val="00C60D17"/>
    <w:rsid w:val="00C6312D"/>
    <w:rsid w:val="00C70511"/>
    <w:rsid w:val="00C718EB"/>
    <w:rsid w:val="00C71F16"/>
    <w:rsid w:val="00C7577F"/>
    <w:rsid w:val="00C801BF"/>
    <w:rsid w:val="00C96E9D"/>
    <w:rsid w:val="00C97050"/>
    <w:rsid w:val="00CA35A8"/>
    <w:rsid w:val="00CA3892"/>
    <w:rsid w:val="00CA40F5"/>
    <w:rsid w:val="00CA6CB8"/>
    <w:rsid w:val="00CA7960"/>
    <w:rsid w:val="00CB196D"/>
    <w:rsid w:val="00CB1E0D"/>
    <w:rsid w:val="00CB2886"/>
    <w:rsid w:val="00CC7CF0"/>
    <w:rsid w:val="00CD171C"/>
    <w:rsid w:val="00CD304C"/>
    <w:rsid w:val="00CE5641"/>
    <w:rsid w:val="00CE5E69"/>
    <w:rsid w:val="00CE7025"/>
    <w:rsid w:val="00CF0DEA"/>
    <w:rsid w:val="00CF15CD"/>
    <w:rsid w:val="00CF5657"/>
    <w:rsid w:val="00D000AE"/>
    <w:rsid w:val="00D100BD"/>
    <w:rsid w:val="00D118DE"/>
    <w:rsid w:val="00D1195A"/>
    <w:rsid w:val="00D167B1"/>
    <w:rsid w:val="00D24D49"/>
    <w:rsid w:val="00D25C9A"/>
    <w:rsid w:val="00D3159B"/>
    <w:rsid w:val="00D32B06"/>
    <w:rsid w:val="00D34070"/>
    <w:rsid w:val="00D43BBD"/>
    <w:rsid w:val="00D52E17"/>
    <w:rsid w:val="00D61B59"/>
    <w:rsid w:val="00D6359C"/>
    <w:rsid w:val="00D63914"/>
    <w:rsid w:val="00D758EF"/>
    <w:rsid w:val="00D80D84"/>
    <w:rsid w:val="00D8519B"/>
    <w:rsid w:val="00D86732"/>
    <w:rsid w:val="00DA44A9"/>
    <w:rsid w:val="00DA4860"/>
    <w:rsid w:val="00DC502B"/>
    <w:rsid w:val="00DC5A8E"/>
    <w:rsid w:val="00DD1C95"/>
    <w:rsid w:val="00DE752F"/>
    <w:rsid w:val="00DF7E91"/>
    <w:rsid w:val="00E02B6A"/>
    <w:rsid w:val="00E14276"/>
    <w:rsid w:val="00E17E07"/>
    <w:rsid w:val="00E2125A"/>
    <w:rsid w:val="00E23670"/>
    <w:rsid w:val="00E24FA2"/>
    <w:rsid w:val="00E256E7"/>
    <w:rsid w:val="00E32DB5"/>
    <w:rsid w:val="00E350AD"/>
    <w:rsid w:val="00E35D6F"/>
    <w:rsid w:val="00E4290A"/>
    <w:rsid w:val="00E44B60"/>
    <w:rsid w:val="00E44DF1"/>
    <w:rsid w:val="00E47639"/>
    <w:rsid w:val="00E50787"/>
    <w:rsid w:val="00E51A6D"/>
    <w:rsid w:val="00E5449B"/>
    <w:rsid w:val="00E6099A"/>
    <w:rsid w:val="00E60B1D"/>
    <w:rsid w:val="00E67885"/>
    <w:rsid w:val="00E80A45"/>
    <w:rsid w:val="00E828B4"/>
    <w:rsid w:val="00E95022"/>
    <w:rsid w:val="00EA332C"/>
    <w:rsid w:val="00EA4B29"/>
    <w:rsid w:val="00EA4B99"/>
    <w:rsid w:val="00EA5878"/>
    <w:rsid w:val="00EB0F17"/>
    <w:rsid w:val="00EB289B"/>
    <w:rsid w:val="00EB4927"/>
    <w:rsid w:val="00EB7391"/>
    <w:rsid w:val="00EB783C"/>
    <w:rsid w:val="00EB7BA6"/>
    <w:rsid w:val="00EC0DDC"/>
    <w:rsid w:val="00EC4213"/>
    <w:rsid w:val="00EC6BA3"/>
    <w:rsid w:val="00ED13ED"/>
    <w:rsid w:val="00EE1065"/>
    <w:rsid w:val="00EE38E7"/>
    <w:rsid w:val="00EE70E7"/>
    <w:rsid w:val="00EE7B1B"/>
    <w:rsid w:val="00F029F3"/>
    <w:rsid w:val="00F02F30"/>
    <w:rsid w:val="00F02F9B"/>
    <w:rsid w:val="00F0360F"/>
    <w:rsid w:val="00F12C83"/>
    <w:rsid w:val="00F23EFD"/>
    <w:rsid w:val="00F30D26"/>
    <w:rsid w:val="00F40970"/>
    <w:rsid w:val="00F410B8"/>
    <w:rsid w:val="00F43319"/>
    <w:rsid w:val="00F4416D"/>
    <w:rsid w:val="00F51C30"/>
    <w:rsid w:val="00F531AD"/>
    <w:rsid w:val="00F6008B"/>
    <w:rsid w:val="00F67B7A"/>
    <w:rsid w:val="00F70B6C"/>
    <w:rsid w:val="00F72B07"/>
    <w:rsid w:val="00F72F6C"/>
    <w:rsid w:val="00F73C4B"/>
    <w:rsid w:val="00F74337"/>
    <w:rsid w:val="00F74416"/>
    <w:rsid w:val="00F850D8"/>
    <w:rsid w:val="00F95033"/>
    <w:rsid w:val="00FD4196"/>
    <w:rsid w:val="00FD5503"/>
    <w:rsid w:val="00FE14C1"/>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paragraph" w:customStyle="1" w:styleId="bodytext1">
    <w:name w:val="bodytext1"/>
    <w:basedOn w:val="Normal"/>
    <w:rsid w:val="0034562D"/>
    <w:pPr>
      <w:spacing w:before="100" w:beforeAutospacing="1" w:after="100" w:afterAutospacing="1"/>
    </w:pPr>
    <w:rPr>
      <w:rFonts w:ascii="Times New Roman" w:hAnsi="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paragraph" w:customStyle="1" w:styleId="bodytext1">
    <w:name w:val="bodytext1"/>
    <w:basedOn w:val="Normal"/>
    <w:rsid w:val="0034562D"/>
    <w:pPr>
      <w:spacing w:before="100" w:beforeAutospacing="1" w:after="100" w:afterAutospacing="1"/>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981695113">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219CF-3C10-4FB3-87BF-0D62A915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Kameliya Samovolska</cp:lastModifiedBy>
  <cp:revision>16</cp:revision>
  <dcterms:created xsi:type="dcterms:W3CDTF">2020-11-16T11:46:00Z</dcterms:created>
  <dcterms:modified xsi:type="dcterms:W3CDTF">2020-11-16T14:41:00Z</dcterms:modified>
</cp:coreProperties>
</file>