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0DB" w:rsidRDefault="00E060DB">
      <w:pPr>
        <w:keepNext/>
        <w:widowControl w:val="0"/>
        <w:autoSpaceDE w:val="0"/>
        <w:autoSpaceDN w:val="0"/>
        <w:adjustRightInd w:val="0"/>
        <w:spacing w:line="276" w:lineRule="auto"/>
        <w:ind w:left="6237"/>
        <w:jc w:val="both"/>
        <w:outlineLvl w:val="0"/>
        <w:rPr>
          <w:rFonts w:ascii="Verdana" w:hAnsi="Verdana"/>
          <w:b/>
          <w:bCs/>
          <w:caps/>
          <w:noProof/>
          <w:sz w:val="20"/>
          <w:szCs w:val="20"/>
          <w:lang w:eastAsia="en-US"/>
        </w:rPr>
      </w:pPr>
    </w:p>
    <w:p w:rsidR="00E060DB" w:rsidRDefault="00E060DB">
      <w:pPr>
        <w:keepNext/>
        <w:widowControl w:val="0"/>
        <w:autoSpaceDE w:val="0"/>
        <w:autoSpaceDN w:val="0"/>
        <w:adjustRightInd w:val="0"/>
        <w:spacing w:line="276" w:lineRule="auto"/>
        <w:ind w:left="11328"/>
        <w:jc w:val="right"/>
        <w:outlineLvl w:val="0"/>
        <w:rPr>
          <w:rFonts w:ascii="Verdana" w:hAnsi="Verdana"/>
          <w:sz w:val="20"/>
          <w:szCs w:val="20"/>
          <w:lang w:val="en-US"/>
        </w:rPr>
      </w:pPr>
    </w:p>
    <w:p w:rsidR="00E060DB" w:rsidRDefault="00E060DB">
      <w:pPr>
        <w:tabs>
          <w:tab w:val="left" w:pos="9478"/>
        </w:tabs>
        <w:rPr>
          <w:rFonts w:ascii="Verdana" w:hAnsi="Verdana"/>
          <w:sz w:val="20"/>
          <w:szCs w:val="20"/>
        </w:rPr>
      </w:pPr>
    </w:p>
    <w:p w:rsidR="00E060DB" w:rsidRDefault="00E060DB">
      <w:pPr>
        <w:rPr>
          <w:rFonts w:ascii="Verdana" w:hAnsi="Verdana"/>
          <w:sz w:val="20"/>
          <w:szCs w:val="20"/>
          <w:lang w:val="en-US"/>
        </w:rPr>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15650"/>
      </w:tblGrid>
      <w:tr w:rsidR="00E060DB">
        <w:trPr>
          <w:trHeight w:val="958"/>
          <w:jc w:val="center"/>
        </w:trPr>
        <w:tc>
          <w:tcPr>
            <w:tcW w:w="15650" w:type="dxa"/>
            <w:shd w:val="clear" w:color="auto" w:fill="BDD6EE"/>
          </w:tcPr>
          <w:p w:rsidR="00E060DB" w:rsidRPr="00196BCD" w:rsidRDefault="00B51A8A" w:rsidP="00196BCD">
            <w:pPr>
              <w:tabs>
                <w:tab w:val="left" w:pos="2190"/>
              </w:tabs>
              <w:spacing w:before="240" w:line="360" w:lineRule="auto"/>
              <w:ind w:left="340" w:right="340"/>
              <w:jc w:val="center"/>
              <w:rPr>
                <w:rFonts w:ascii="Verdana" w:hAnsi="Verdana"/>
                <w:b/>
                <w:spacing w:val="60"/>
              </w:rPr>
            </w:pPr>
            <w:r w:rsidRPr="00196BCD">
              <w:rPr>
                <w:rFonts w:ascii="Verdana" w:hAnsi="Verdana"/>
                <w:b/>
                <w:spacing w:val="60"/>
              </w:rPr>
              <w:t>СПРАВКА</w:t>
            </w:r>
          </w:p>
          <w:p w:rsidR="00E060DB" w:rsidRDefault="00B51A8A" w:rsidP="00196BCD">
            <w:pPr>
              <w:tabs>
                <w:tab w:val="left" w:pos="2190"/>
              </w:tabs>
              <w:spacing w:line="360" w:lineRule="auto"/>
              <w:ind w:left="340" w:right="340"/>
              <w:jc w:val="center"/>
              <w:rPr>
                <w:rFonts w:ascii="Verdana" w:hAnsi="Verdana"/>
                <w:b/>
                <w:sz w:val="20"/>
                <w:szCs w:val="20"/>
                <w:lang w:val="en-US"/>
              </w:rPr>
            </w:pPr>
            <w:r>
              <w:rPr>
                <w:rFonts w:ascii="Verdana" w:hAnsi="Verdana"/>
                <w:b/>
                <w:sz w:val="20"/>
                <w:szCs w:val="20"/>
              </w:rPr>
              <w:t xml:space="preserve">ЗА ОТРАЗЯВАНЕ НА ПОСТЪПИЛИТЕ ПРЕДЛОЖЕНИЯ ОТ ОБЩЕСТВЕНИТЕ КОНСУЛТАЦИИ НА ПРОЕКТА НА НАРЕДБА ЗА </w:t>
            </w:r>
            <w:r w:rsidR="00196BCD">
              <w:rPr>
                <w:rFonts w:ascii="Verdana" w:hAnsi="Verdana"/>
                <w:b/>
                <w:sz w:val="20"/>
                <w:szCs w:val="20"/>
              </w:rPr>
              <w:br/>
            </w:r>
            <w:r>
              <w:rPr>
                <w:rFonts w:ascii="Verdana" w:hAnsi="Verdana"/>
                <w:b/>
                <w:sz w:val="20"/>
                <w:szCs w:val="20"/>
              </w:rPr>
              <w:t>УСЛОВИЯТА И РЕДА ЗА ИЗВЪРШВАНЕ НА ДЕЗИНФЕКЦИЯ, ДЕЗИНСЕКЦИЯ, ДЕРАТИЗАЦИЯ И ДЕВАСТАЦИЯ ПРИ ОГРАНИЧАВАНЕ И ЛИКВИДИРАНЕ НА БОЛЕСТИТЕ ПО ЖИВОТНИТЕ</w:t>
            </w:r>
          </w:p>
          <w:p w:rsidR="00E060DB" w:rsidRDefault="00E060DB">
            <w:pPr>
              <w:tabs>
                <w:tab w:val="left" w:pos="2190"/>
              </w:tabs>
              <w:spacing w:after="120"/>
              <w:ind w:left="567" w:right="567"/>
              <w:jc w:val="center"/>
              <w:rPr>
                <w:rFonts w:ascii="Verdana" w:hAnsi="Verdana"/>
                <w:b/>
                <w:sz w:val="20"/>
                <w:szCs w:val="20"/>
              </w:rPr>
            </w:pPr>
          </w:p>
        </w:tc>
      </w:tr>
    </w:tbl>
    <w:p w:rsidR="00E060DB" w:rsidRDefault="00E060DB">
      <w:pPr>
        <w:rPr>
          <w:rFonts w:ascii="Verdana" w:hAnsi="Verdana"/>
          <w:sz w:val="20"/>
          <w:szCs w:val="20"/>
        </w:rPr>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622"/>
        <w:gridCol w:w="2640"/>
        <w:gridCol w:w="5812"/>
        <w:gridCol w:w="2038"/>
        <w:gridCol w:w="4538"/>
      </w:tblGrid>
      <w:tr w:rsidR="00E060DB" w:rsidTr="00196BCD">
        <w:trPr>
          <w:trHeight w:val="565"/>
          <w:tblHeader/>
          <w:jc w:val="center"/>
        </w:trPr>
        <w:tc>
          <w:tcPr>
            <w:tcW w:w="622" w:type="dxa"/>
            <w:tcBorders>
              <w:bottom w:val="single" w:sz="12" w:space="0" w:color="2E74B5"/>
            </w:tcBorders>
            <w:shd w:val="clear" w:color="auto" w:fill="DEEAF6"/>
            <w:vAlign w:val="center"/>
          </w:tcPr>
          <w:p w:rsidR="00E060DB" w:rsidRDefault="00B51A8A">
            <w:pPr>
              <w:tabs>
                <w:tab w:val="left" w:pos="192"/>
              </w:tabs>
              <w:jc w:val="center"/>
              <w:rPr>
                <w:rFonts w:ascii="Verdana" w:hAnsi="Verdana"/>
                <w:b/>
                <w:sz w:val="20"/>
                <w:szCs w:val="20"/>
              </w:rPr>
            </w:pPr>
            <w:r>
              <w:rPr>
                <w:rFonts w:ascii="Verdana" w:hAnsi="Verdana"/>
                <w:b/>
                <w:sz w:val="20"/>
                <w:szCs w:val="20"/>
              </w:rPr>
              <w:t>№</w:t>
            </w:r>
          </w:p>
        </w:tc>
        <w:tc>
          <w:tcPr>
            <w:tcW w:w="2640" w:type="dxa"/>
            <w:tcBorders>
              <w:bottom w:val="single" w:sz="12" w:space="0" w:color="2E74B5"/>
            </w:tcBorders>
            <w:shd w:val="clear" w:color="auto" w:fill="DEEAF6"/>
            <w:vAlign w:val="center"/>
          </w:tcPr>
          <w:p w:rsidR="00E060DB" w:rsidRDefault="00B51A8A">
            <w:pPr>
              <w:spacing w:before="40"/>
              <w:jc w:val="center"/>
              <w:rPr>
                <w:rFonts w:ascii="Verdana" w:hAnsi="Verdana"/>
                <w:b/>
                <w:sz w:val="20"/>
                <w:szCs w:val="20"/>
              </w:rPr>
            </w:pPr>
            <w:r>
              <w:rPr>
                <w:rFonts w:ascii="Verdana" w:hAnsi="Verdana"/>
                <w:b/>
                <w:sz w:val="20"/>
                <w:szCs w:val="20"/>
              </w:rPr>
              <w:t xml:space="preserve">Организация/ </w:t>
            </w:r>
            <w:r>
              <w:rPr>
                <w:rFonts w:ascii="Verdana" w:hAnsi="Verdana"/>
                <w:b/>
                <w:sz w:val="20"/>
                <w:szCs w:val="20"/>
              </w:rPr>
              <w:br/>
              <w:t>потребител</w:t>
            </w:r>
          </w:p>
          <w:p w:rsidR="00E060DB" w:rsidRPr="00196BCD" w:rsidRDefault="00B51A8A">
            <w:pPr>
              <w:spacing w:after="20"/>
              <w:jc w:val="center"/>
              <w:rPr>
                <w:rFonts w:ascii="Verdana" w:hAnsi="Verdana"/>
                <w:b/>
                <w:sz w:val="14"/>
                <w:szCs w:val="14"/>
              </w:rPr>
            </w:pPr>
            <w:r w:rsidRPr="00196BCD">
              <w:rPr>
                <w:rFonts w:ascii="Verdana" w:hAnsi="Verdana"/>
                <w:b/>
                <w:sz w:val="14"/>
                <w:szCs w:val="14"/>
              </w:rPr>
              <w:t>(вкл. начина на получаване на предложението)</w:t>
            </w:r>
          </w:p>
        </w:tc>
        <w:tc>
          <w:tcPr>
            <w:tcW w:w="5812" w:type="dxa"/>
            <w:shd w:val="clear" w:color="auto" w:fill="DEEAF6"/>
            <w:vAlign w:val="center"/>
          </w:tcPr>
          <w:p w:rsidR="00E060DB" w:rsidRDefault="00B51A8A">
            <w:pPr>
              <w:jc w:val="center"/>
              <w:rPr>
                <w:rFonts w:ascii="Verdana" w:hAnsi="Verdana"/>
                <w:b/>
                <w:sz w:val="20"/>
                <w:szCs w:val="20"/>
              </w:rPr>
            </w:pPr>
            <w:r>
              <w:rPr>
                <w:rFonts w:ascii="Verdana" w:hAnsi="Verdana"/>
                <w:b/>
                <w:sz w:val="20"/>
                <w:szCs w:val="20"/>
              </w:rPr>
              <w:t>Бележки и предложения</w:t>
            </w:r>
          </w:p>
        </w:tc>
        <w:tc>
          <w:tcPr>
            <w:tcW w:w="2038" w:type="dxa"/>
            <w:shd w:val="clear" w:color="auto" w:fill="DEEAF6"/>
            <w:vAlign w:val="center"/>
          </w:tcPr>
          <w:p w:rsidR="00E060DB" w:rsidRDefault="00B51A8A">
            <w:pPr>
              <w:jc w:val="center"/>
              <w:rPr>
                <w:rFonts w:ascii="Verdana" w:hAnsi="Verdana"/>
                <w:b/>
                <w:sz w:val="20"/>
                <w:szCs w:val="20"/>
              </w:rPr>
            </w:pPr>
            <w:r>
              <w:rPr>
                <w:rFonts w:ascii="Verdana" w:hAnsi="Verdana"/>
                <w:b/>
                <w:sz w:val="20"/>
                <w:szCs w:val="20"/>
              </w:rPr>
              <w:t>Приети/</w:t>
            </w:r>
          </w:p>
          <w:p w:rsidR="00E060DB" w:rsidRDefault="00B51A8A">
            <w:pPr>
              <w:jc w:val="center"/>
              <w:rPr>
                <w:rFonts w:ascii="Verdana" w:hAnsi="Verdana"/>
                <w:b/>
                <w:sz w:val="20"/>
                <w:szCs w:val="20"/>
              </w:rPr>
            </w:pPr>
            <w:r>
              <w:rPr>
                <w:rFonts w:ascii="Verdana" w:hAnsi="Verdana"/>
                <w:b/>
                <w:sz w:val="20"/>
                <w:szCs w:val="20"/>
              </w:rPr>
              <w:t>неприети</w:t>
            </w:r>
          </w:p>
        </w:tc>
        <w:tc>
          <w:tcPr>
            <w:tcW w:w="4538" w:type="dxa"/>
            <w:shd w:val="clear" w:color="auto" w:fill="DEEAF6"/>
            <w:vAlign w:val="center"/>
          </w:tcPr>
          <w:p w:rsidR="00E060DB" w:rsidRDefault="00B51A8A">
            <w:pPr>
              <w:jc w:val="center"/>
              <w:rPr>
                <w:rFonts w:ascii="Verdana" w:hAnsi="Verdana"/>
                <w:sz w:val="20"/>
                <w:szCs w:val="20"/>
              </w:rPr>
            </w:pPr>
            <w:r>
              <w:rPr>
                <w:rFonts w:ascii="Verdana" w:hAnsi="Verdana"/>
                <w:b/>
                <w:sz w:val="20"/>
                <w:szCs w:val="20"/>
              </w:rPr>
              <w:t>Мотиви</w:t>
            </w:r>
          </w:p>
        </w:tc>
      </w:tr>
      <w:tr w:rsidR="00E060DB" w:rsidTr="00196BCD">
        <w:trPr>
          <w:trHeight w:val="596"/>
          <w:jc w:val="center"/>
        </w:trPr>
        <w:tc>
          <w:tcPr>
            <w:tcW w:w="622" w:type="dxa"/>
            <w:vMerge w:val="restart"/>
            <w:shd w:val="clear" w:color="auto" w:fill="auto"/>
          </w:tcPr>
          <w:p w:rsidR="00E060DB" w:rsidRDefault="00E060DB">
            <w:pPr>
              <w:pStyle w:val="ListParagraph"/>
              <w:numPr>
                <w:ilvl w:val="0"/>
                <w:numId w:val="10"/>
              </w:numPr>
              <w:tabs>
                <w:tab w:val="left" w:pos="192"/>
              </w:tabs>
              <w:spacing w:before="80" w:after="40"/>
              <w:ind w:left="357" w:hanging="357"/>
              <w:rPr>
                <w:rFonts w:ascii="Verdana" w:hAnsi="Verdana"/>
                <w:b/>
                <w:sz w:val="20"/>
                <w:szCs w:val="20"/>
              </w:rPr>
            </w:pPr>
          </w:p>
        </w:tc>
        <w:tc>
          <w:tcPr>
            <w:tcW w:w="2640" w:type="dxa"/>
            <w:vMerge w:val="restart"/>
            <w:shd w:val="clear" w:color="auto" w:fill="auto"/>
          </w:tcPr>
          <w:p w:rsidR="00E060DB" w:rsidRDefault="00B51A8A">
            <w:pPr>
              <w:spacing w:before="80" w:after="40"/>
              <w:rPr>
                <w:rFonts w:ascii="Verdana" w:hAnsi="Verdana"/>
                <w:sz w:val="20"/>
                <w:szCs w:val="20"/>
              </w:rPr>
            </w:pPr>
            <w:r>
              <w:rPr>
                <w:rFonts w:ascii="Verdana" w:hAnsi="Verdana"/>
                <w:sz w:val="20"/>
                <w:szCs w:val="20"/>
              </w:rPr>
              <w:t xml:space="preserve">„АЯКС - 1“ ООД </w:t>
            </w:r>
            <w:r w:rsidR="00196BCD">
              <w:rPr>
                <w:rFonts w:ascii="Verdana" w:hAnsi="Verdana"/>
                <w:sz w:val="20"/>
                <w:szCs w:val="20"/>
              </w:rPr>
              <w:br/>
            </w:r>
            <w:r>
              <w:rPr>
                <w:rFonts w:ascii="Verdana" w:hAnsi="Verdana"/>
                <w:sz w:val="20"/>
                <w:szCs w:val="20"/>
              </w:rPr>
              <w:t>(постъпило по електронната поща на 28 октомври 2020 г.)</w:t>
            </w:r>
          </w:p>
        </w:tc>
        <w:tc>
          <w:tcPr>
            <w:tcW w:w="5812" w:type="dxa"/>
            <w:shd w:val="clear" w:color="auto" w:fill="auto"/>
          </w:tcPr>
          <w:p w:rsidR="00E060DB" w:rsidRDefault="00B51A8A" w:rsidP="00196BCD">
            <w:pPr>
              <w:spacing w:before="80" w:after="40"/>
              <w:jc w:val="both"/>
              <w:rPr>
                <w:rFonts w:ascii="Verdana" w:eastAsia="Calibri" w:hAnsi="Verdana"/>
                <w:sz w:val="20"/>
                <w:szCs w:val="20"/>
                <w:lang w:eastAsia="en-US"/>
              </w:rPr>
            </w:pPr>
            <w:r>
              <w:rPr>
                <w:rFonts w:ascii="Verdana" w:eastAsia="Calibri" w:hAnsi="Verdana"/>
                <w:sz w:val="20"/>
                <w:szCs w:val="20"/>
                <w:lang w:eastAsia="en-US"/>
              </w:rPr>
              <w:t xml:space="preserve">„АЯКС - 1“ ООД е обезпокоено от част от предложените в проектонаредбата разпоредби. В нея има текстове, които са неясни и други, които не са съобразени с обективната действителност и съответно неприложими. </w:t>
            </w:r>
          </w:p>
        </w:tc>
        <w:tc>
          <w:tcPr>
            <w:tcW w:w="2038" w:type="dxa"/>
            <w:shd w:val="clear" w:color="auto" w:fill="auto"/>
          </w:tcPr>
          <w:p w:rsidR="00E060DB" w:rsidRPr="007A41B0" w:rsidRDefault="00B51A8A">
            <w:pPr>
              <w:spacing w:before="80" w:after="40"/>
              <w:rPr>
                <w:rFonts w:ascii="Verdana" w:hAnsi="Verdana"/>
                <w:sz w:val="20"/>
                <w:szCs w:val="20"/>
              </w:rPr>
            </w:pPr>
            <w:r w:rsidRPr="007A41B0">
              <w:rPr>
                <w:rFonts w:ascii="Verdana" w:hAnsi="Verdana"/>
                <w:sz w:val="20"/>
                <w:szCs w:val="20"/>
              </w:rPr>
              <w:t>Приема се  по принцип</w:t>
            </w:r>
          </w:p>
        </w:tc>
        <w:tc>
          <w:tcPr>
            <w:tcW w:w="4538" w:type="dxa"/>
            <w:shd w:val="clear" w:color="auto" w:fill="auto"/>
          </w:tcPr>
          <w:p w:rsidR="00E060DB" w:rsidRPr="007A41B0" w:rsidRDefault="00B51A8A">
            <w:pPr>
              <w:overflowPunct w:val="0"/>
              <w:jc w:val="both"/>
              <w:textAlignment w:val="baseline"/>
              <w:rPr>
                <w:rFonts w:ascii="Verdana" w:hAnsi="Verdana"/>
                <w:sz w:val="20"/>
                <w:szCs w:val="20"/>
                <w:lang w:eastAsia="en-US"/>
              </w:rPr>
            </w:pPr>
            <w:r w:rsidRPr="007A41B0">
              <w:rPr>
                <w:rFonts w:ascii="Verdana" w:hAnsi="Verdana"/>
                <w:sz w:val="20"/>
                <w:szCs w:val="20"/>
              </w:rPr>
              <w:t>Проектът на наредба е изготвен на основание чл. 117,</w:t>
            </w:r>
            <w:r w:rsidRPr="007A41B0">
              <w:t xml:space="preserve"> </w:t>
            </w:r>
            <w:r w:rsidRPr="007A41B0">
              <w:rPr>
                <w:rFonts w:ascii="Verdana" w:hAnsi="Verdana"/>
                <w:sz w:val="20"/>
                <w:szCs w:val="20"/>
              </w:rPr>
              <w:t xml:space="preserve">ал. 6 от Закона за ветеринарномедицинска дейност. и е съгласуван в съответствие с чл.26 от Закона за нормативните актове. </w:t>
            </w:r>
            <w:r w:rsidRPr="007A41B0">
              <w:rPr>
                <w:rFonts w:ascii="Verdana" w:hAnsi="Verdana"/>
                <w:sz w:val="20"/>
                <w:szCs w:val="20"/>
                <w:lang w:eastAsia="en-US"/>
              </w:rPr>
              <w:t>Направените целесъобразни бележки и предложения са отразени.</w:t>
            </w:r>
          </w:p>
        </w:tc>
      </w:tr>
      <w:tr w:rsidR="00E060DB" w:rsidTr="00196BCD">
        <w:trPr>
          <w:trHeight w:val="336"/>
          <w:jc w:val="center"/>
        </w:trPr>
        <w:tc>
          <w:tcPr>
            <w:tcW w:w="622" w:type="dxa"/>
            <w:vMerge/>
            <w:shd w:val="clear" w:color="auto" w:fill="auto"/>
          </w:tcPr>
          <w:p w:rsidR="00E060DB" w:rsidRDefault="00E060DB">
            <w:pPr>
              <w:pStyle w:val="ListParagraph"/>
              <w:numPr>
                <w:ilvl w:val="0"/>
                <w:numId w:val="10"/>
              </w:numPr>
              <w:tabs>
                <w:tab w:val="left" w:pos="192"/>
              </w:tabs>
              <w:spacing w:before="80" w:after="40"/>
              <w:ind w:left="357" w:hanging="357"/>
              <w:rPr>
                <w:rFonts w:ascii="Verdana" w:hAnsi="Verdana"/>
                <w:b/>
                <w:sz w:val="20"/>
                <w:szCs w:val="20"/>
              </w:rPr>
            </w:pPr>
          </w:p>
        </w:tc>
        <w:tc>
          <w:tcPr>
            <w:tcW w:w="2640" w:type="dxa"/>
            <w:vMerge/>
            <w:shd w:val="clear" w:color="auto" w:fill="auto"/>
          </w:tcPr>
          <w:p w:rsidR="00E060DB" w:rsidRDefault="00E060DB">
            <w:pPr>
              <w:spacing w:before="80" w:after="40"/>
              <w:rPr>
                <w:rFonts w:ascii="Verdana" w:hAnsi="Verdana"/>
                <w:sz w:val="20"/>
                <w:szCs w:val="20"/>
              </w:rPr>
            </w:pPr>
          </w:p>
        </w:tc>
        <w:tc>
          <w:tcPr>
            <w:tcW w:w="5812" w:type="dxa"/>
            <w:shd w:val="clear" w:color="auto" w:fill="auto"/>
          </w:tcPr>
          <w:p w:rsidR="00E060DB" w:rsidRDefault="00B51A8A">
            <w:pPr>
              <w:spacing w:before="80" w:after="120"/>
              <w:jc w:val="both"/>
              <w:rPr>
                <w:rFonts w:ascii="Verdana" w:eastAsia="Calibri" w:hAnsi="Verdana"/>
                <w:sz w:val="20"/>
                <w:szCs w:val="20"/>
                <w:lang w:eastAsia="en-US"/>
              </w:rPr>
            </w:pPr>
            <w:r>
              <w:rPr>
                <w:rFonts w:ascii="Verdana" w:eastAsia="Calibri" w:hAnsi="Verdana"/>
                <w:sz w:val="20"/>
                <w:szCs w:val="20"/>
                <w:lang w:eastAsia="en-US"/>
              </w:rPr>
              <w:t>Тези разпоредби са следните:</w:t>
            </w:r>
          </w:p>
        </w:tc>
        <w:tc>
          <w:tcPr>
            <w:tcW w:w="2038" w:type="dxa"/>
            <w:shd w:val="clear" w:color="auto" w:fill="auto"/>
          </w:tcPr>
          <w:p w:rsidR="00E060DB" w:rsidRPr="007A41B0" w:rsidRDefault="00E060DB">
            <w:pPr>
              <w:spacing w:before="80" w:after="40"/>
              <w:rPr>
                <w:rFonts w:ascii="Verdana" w:hAnsi="Verdana"/>
                <w:sz w:val="20"/>
                <w:szCs w:val="20"/>
              </w:rPr>
            </w:pPr>
          </w:p>
        </w:tc>
        <w:tc>
          <w:tcPr>
            <w:tcW w:w="4538" w:type="dxa"/>
            <w:shd w:val="clear" w:color="auto" w:fill="auto"/>
          </w:tcPr>
          <w:p w:rsidR="00E060DB" w:rsidRPr="007A41B0" w:rsidRDefault="00E060DB">
            <w:pPr>
              <w:spacing w:before="80" w:after="40"/>
              <w:jc w:val="both"/>
              <w:rPr>
                <w:rFonts w:ascii="Verdana" w:hAnsi="Verdana"/>
                <w:sz w:val="20"/>
                <w:szCs w:val="20"/>
              </w:rPr>
            </w:pPr>
          </w:p>
        </w:tc>
      </w:tr>
      <w:tr w:rsidR="00E060DB" w:rsidTr="00196BCD">
        <w:trPr>
          <w:trHeight w:val="596"/>
          <w:jc w:val="center"/>
        </w:trPr>
        <w:tc>
          <w:tcPr>
            <w:tcW w:w="622" w:type="dxa"/>
            <w:vMerge/>
            <w:shd w:val="clear" w:color="auto" w:fill="auto"/>
          </w:tcPr>
          <w:p w:rsidR="00E060DB" w:rsidRDefault="00E060DB">
            <w:pPr>
              <w:pStyle w:val="ListParagraph"/>
              <w:numPr>
                <w:ilvl w:val="0"/>
                <w:numId w:val="10"/>
              </w:numPr>
              <w:tabs>
                <w:tab w:val="left" w:pos="192"/>
              </w:tabs>
              <w:spacing w:before="80" w:after="40"/>
              <w:ind w:left="357" w:hanging="357"/>
              <w:jc w:val="center"/>
              <w:rPr>
                <w:rFonts w:ascii="Verdana" w:hAnsi="Verdana"/>
                <w:b/>
                <w:sz w:val="20"/>
                <w:szCs w:val="20"/>
              </w:rPr>
            </w:pPr>
          </w:p>
        </w:tc>
        <w:tc>
          <w:tcPr>
            <w:tcW w:w="2640" w:type="dxa"/>
            <w:vMerge/>
            <w:shd w:val="clear" w:color="auto" w:fill="auto"/>
          </w:tcPr>
          <w:p w:rsidR="00E060DB" w:rsidRDefault="00E060DB">
            <w:pPr>
              <w:spacing w:before="80" w:after="40"/>
              <w:rPr>
                <w:rFonts w:ascii="Verdana" w:hAnsi="Verdana"/>
                <w:b/>
                <w:bCs/>
                <w:color w:val="000000"/>
                <w:spacing w:val="-2"/>
                <w:w w:val="86"/>
                <w:sz w:val="20"/>
                <w:szCs w:val="20"/>
              </w:rPr>
            </w:pPr>
          </w:p>
        </w:tc>
        <w:tc>
          <w:tcPr>
            <w:tcW w:w="5812" w:type="dxa"/>
            <w:shd w:val="clear" w:color="auto" w:fill="auto"/>
          </w:tcPr>
          <w:p w:rsidR="00E060DB" w:rsidRDefault="00B51A8A">
            <w:pPr>
              <w:spacing w:before="80" w:after="40"/>
              <w:jc w:val="both"/>
              <w:rPr>
                <w:rFonts w:ascii="Verdana" w:eastAsia="Calibri" w:hAnsi="Verdana"/>
                <w:sz w:val="20"/>
                <w:szCs w:val="20"/>
                <w:lang w:eastAsia="en-US"/>
              </w:rPr>
            </w:pPr>
            <w:r>
              <w:rPr>
                <w:rFonts w:ascii="Verdana" w:eastAsia="Calibri" w:hAnsi="Verdana"/>
                <w:sz w:val="20"/>
                <w:szCs w:val="20"/>
                <w:lang w:eastAsia="en-US"/>
              </w:rPr>
              <w:t>I. Съгласно чл. 5, ал. 2 от проект - наредбата „лице, придобило удостоверение за квалификация като ръководител на ДДДД има право да ръководи дейностите само на една фирма на физическите или юридическите лица, които извършват ДДДД“. От цитирания член за АЯКС – 1 ООД не става ясно дали лицето с квалификация за ръководител на ДДДД ще може да ръководи само изпълнители, обслужващи едно дружество – възложител, без значение колко животновъдни обекта притежава то или ще може работи като ръководител на само един животновъ</w:t>
            </w:r>
            <w:r>
              <w:rPr>
                <w:rFonts w:ascii="Verdana" w:eastAsia="Calibri" w:hAnsi="Verdana"/>
                <w:sz w:val="20"/>
                <w:szCs w:val="20"/>
                <w:lang w:eastAsia="en-US"/>
              </w:rPr>
              <w:lastRenderedPageBreak/>
              <w:t>ден обект, собственост на дружество възложител. От разпоредбата не става ясно дали лицето, ръководител на ДДДД ще може да работи на трудовото правоотношение в Дружество притежаващо животновъден обект или само в дружество с предмет на дейност ДДД. Неяснотата произлиза както от термина „фирма“ използван в ал. 2 на цитирания член, така и от цялата формулировка на изречението.</w:t>
            </w:r>
          </w:p>
          <w:p w:rsidR="00E060DB" w:rsidRDefault="00B51A8A">
            <w:pPr>
              <w:spacing w:before="80" w:after="40"/>
              <w:jc w:val="both"/>
              <w:rPr>
                <w:rFonts w:ascii="Verdana" w:eastAsia="Calibri" w:hAnsi="Verdana"/>
                <w:sz w:val="20"/>
                <w:szCs w:val="20"/>
                <w:lang w:eastAsia="en-US"/>
              </w:rPr>
            </w:pPr>
            <w:r>
              <w:rPr>
                <w:rFonts w:ascii="Verdana" w:eastAsia="Calibri" w:hAnsi="Verdana"/>
                <w:sz w:val="20"/>
                <w:szCs w:val="20"/>
                <w:lang w:eastAsia="en-US"/>
              </w:rPr>
              <w:t xml:space="preserve">Предложението на АЯКС – 1 ООД относно възможната формулировка на чл. 5, ал. 2 е следното: </w:t>
            </w:r>
          </w:p>
          <w:p w:rsidR="00E060DB" w:rsidRDefault="00B51A8A">
            <w:pPr>
              <w:spacing w:before="80" w:after="40"/>
              <w:jc w:val="both"/>
              <w:rPr>
                <w:rFonts w:ascii="Verdana" w:eastAsia="Calibri" w:hAnsi="Verdana"/>
                <w:sz w:val="20"/>
                <w:szCs w:val="20"/>
                <w:lang w:eastAsia="en-US"/>
              </w:rPr>
            </w:pPr>
            <w:r>
              <w:rPr>
                <w:rFonts w:ascii="Verdana" w:eastAsia="Calibri" w:hAnsi="Verdana"/>
                <w:sz w:val="20"/>
                <w:szCs w:val="20"/>
                <w:lang w:eastAsia="en-US"/>
              </w:rPr>
              <w:t xml:space="preserve">„Лице, придобило удостоверение за квалификация като ръководител на ДДДД има право да ръководи дейностите на най-много две дружества, които извършват ДДДД“. </w:t>
            </w:r>
          </w:p>
          <w:p w:rsidR="00E060DB" w:rsidRDefault="00B51A8A">
            <w:pPr>
              <w:spacing w:before="80" w:after="40"/>
              <w:jc w:val="both"/>
              <w:rPr>
                <w:rFonts w:ascii="Verdana" w:eastAsia="Calibri" w:hAnsi="Verdana"/>
                <w:sz w:val="20"/>
                <w:szCs w:val="20"/>
                <w:lang w:eastAsia="en-US"/>
              </w:rPr>
            </w:pPr>
            <w:r>
              <w:rPr>
                <w:rFonts w:ascii="Verdana" w:eastAsia="Calibri" w:hAnsi="Verdana"/>
                <w:b/>
                <w:sz w:val="20"/>
                <w:szCs w:val="20"/>
                <w:lang w:eastAsia="en-US"/>
              </w:rPr>
              <w:t>Мотиви за предложението:</w:t>
            </w:r>
            <w:r>
              <w:rPr>
                <w:rFonts w:ascii="Verdana" w:eastAsia="Calibri" w:hAnsi="Verdana"/>
                <w:sz w:val="20"/>
                <w:szCs w:val="20"/>
                <w:lang w:eastAsia="en-US"/>
              </w:rPr>
              <w:t xml:space="preserve"> Съгласно чл. 6, ал. 2 от Наредба № 1 от 5 януари 2018 г. за условията и реда за извършване на дезинфекции, дезинсекции и дератизации, лице с квалификация за ръководител на ДДД може да ръководи дейностите на не повече от две лица, които извършват ДДД. Предвид сходството в извършването на тези две дейности, Дружеството смята, че не е нужно да има разлика в обстоятелството за колко субекта може да работи лице, придобило удостоверение за ръководител на ДДДД.</w:t>
            </w:r>
          </w:p>
        </w:tc>
        <w:tc>
          <w:tcPr>
            <w:tcW w:w="2038" w:type="dxa"/>
            <w:shd w:val="clear" w:color="auto" w:fill="auto"/>
          </w:tcPr>
          <w:p w:rsidR="00E060DB" w:rsidRPr="007A41B0" w:rsidRDefault="00B51A8A">
            <w:pPr>
              <w:widowControl w:val="0"/>
              <w:autoSpaceDE w:val="0"/>
              <w:autoSpaceDN w:val="0"/>
              <w:adjustRightInd w:val="0"/>
              <w:jc w:val="both"/>
              <w:rPr>
                <w:rFonts w:ascii="Verdana" w:hAnsi="Verdana"/>
                <w:bCs/>
                <w:sz w:val="20"/>
                <w:szCs w:val="20"/>
              </w:rPr>
            </w:pPr>
            <w:r w:rsidRPr="007A41B0">
              <w:rPr>
                <w:rFonts w:ascii="Verdana" w:hAnsi="Verdana"/>
                <w:bCs/>
                <w:sz w:val="20"/>
                <w:szCs w:val="20"/>
              </w:rPr>
              <w:lastRenderedPageBreak/>
              <w:t>Не се приема</w:t>
            </w:r>
          </w:p>
          <w:p w:rsidR="00E060DB" w:rsidRPr="007A41B0" w:rsidRDefault="00E060DB">
            <w:pPr>
              <w:spacing w:before="80" w:after="40"/>
              <w:rPr>
                <w:rFonts w:ascii="Verdana" w:hAnsi="Verdana"/>
                <w:sz w:val="20"/>
                <w:szCs w:val="20"/>
              </w:rPr>
            </w:pPr>
          </w:p>
        </w:tc>
        <w:tc>
          <w:tcPr>
            <w:tcW w:w="4538" w:type="dxa"/>
            <w:shd w:val="clear" w:color="auto" w:fill="auto"/>
          </w:tcPr>
          <w:p w:rsidR="00E060DB" w:rsidRPr="007A41B0" w:rsidRDefault="00B51A8A">
            <w:pPr>
              <w:widowControl w:val="0"/>
              <w:autoSpaceDE w:val="0"/>
              <w:autoSpaceDN w:val="0"/>
              <w:adjustRightInd w:val="0"/>
              <w:jc w:val="both"/>
              <w:rPr>
                <w:rFonts w:ascii="Verdana" w:hAnsi="Verdana"/>
                <w:bCs/>
                <w:sz w:val="20"/>
                <w:szCs w:val="20"/>
              </w:rPr>
            </w:pPr>
            <w:r w:rsidRPr="007A41B0">
              <w:rPr>
                <w:rFonts w:ascii="Verdana" w:hAnsi="Verdana"/>
                <w:bCs/>
                <w:sz w:val="20"/>
                <w:szCs w:val="20"/>
              </w:rPr>
              <w:t>Съгласно чл. 1, ал.1 от настоящият проект на</w:t>
            </w:r>
            <w:r w:rsidRPr="007A41B0">
              <w:rPr>
                <w:rFonts w:ascii="Verdana" w:hAnsi="Verdana"/>
                <w:sz w:val="20"/>
                <w:szCs w:val="20"/>
              </w:rPr>
              <w:t xml:space="preserve"> наредба се определят </w:t>
            </w:r>
            <w:r w:rsidRPr="007A41B0">
              <w:rPr>
                <w:rFonts w:ascii="Verdana" w:hAnsi="Verdana"/>
                <w:bCs/>
                <w:sz w:val="20"/>
                <w:szCs w:val="20"/>
              </w:rPr>
              <w:t>условията и реда за извършване на дезинфекции, дезинсекции, дератизации и девастации (ДДДД)</w:t>
            </w:r>
            <w:r w:rsidRPr="007A41B0">
              <w:rPr>
                <w:rFonts w:ascii="Verdana" w:hAnsi="Verdana"/>
                <w:b/>
                <w:sz w:val="20"/>
                <w:szCs w:val="20"/>
              </w:rPr>
              <w:t xml:space="preserve"> </w:t>
            </w:r>
            <w:r w:rsidRPr="007A41B0">
              <w:rPr>
                <w:rFonts w:ascii="Verdana" w:hAnsi="Verdana"/>
                <w:bCs/>
                <w:sz w:val="20"/>
                <w:szCs w:val="20"/>
              </w:rPr>
              <w:t xml:space="preserve">при ограничаване и ликвидиране на огнища на заразни болести по животните в обектите по чл. 129, ал. 1 от Закона за ветеринарномедицинската дейност (ЗВД), на граничните инспекционни ветеринарни пунктове по чл. 185, ал. 1 от ЗВД, както и при ликвидиране на последствията от природни бедствия </w:t>
            </w:r>
            <w:r w:rsidRPr="007A41B0">
              <w:rPr>
                <w:rFonts w:ascii="Verdana" w:hAnsi="Verdana"/>
                <w:bCs/>
                <w:sz w:val="20"/>
                <w:szCs w:val="20"/>
              </w:rPr>
              <w:lastRenderedPageBreak/>
              <w:t xml:space="preserve">и производствени аварии, при които са засегнати животни, с цел предотвратяване на епизоотии и зоонози. </w:t>
            </w:r>
          </w:p>
          <w:p w:rsidR="00E060DB" w:rsidRPr="007A41B0" w:rsidRDefault="00B51A8A">
            <w:pPr>
              <w:pStyle w:val="CommentText"/>
              <w:jc w:val="both"/>
              <w:rPr>
                <w:rFonts w:ascii="Verdana" w:hAnsi="Verdana"/>
              </w:rPr>
            </w:pPr>
            <w:r w:rsidRPr="007A41B0">
              <w:rPr>
                <w:rFonts w:ascii="Verdana" w:hAnsi="Verdana"/>
              </w:rPr>
              <w:t>Мерките по ДДДД са доказали своя задължителен характер при осъществяването на контрол по здравеопазването на животните при наличие на епизоотично огнище. При тяхното изпълнение обаче е необходимо да се носи персонална отговорност от лицето – Ръководител на изпълнението на ДДДД мерките. Той трябва да осъществи непосредственият и постоянен контрол върху изпълнението на ДДДД мерките в едно огнище. Не може да се позволи той да бъде ръководител на няколко фирми, защото различните фирми ще сключват договори за различни животновъдни обекти с презумпцията екипите им да бъдат физически най-близко (в една област или съседни на нея) до съответните обекти.</w:t>
            </w:r>
          </w:p>
          <w:p w:rsidR="00E060DB" w:rsidRPr="007A41B0" w:rsidRDefault="00B51A8A">
            <w:pPr>
              <w:pStyle w:val="CommentText"/>
              <w:jc w:val="both"/>
              <w:rPr>
                <w:rFonts w:ascii="Verdana" w:hAnsi="Verdana"/>
              </w:rPr>
            </w:pPr>
            <w:r w:rsidRPr="007A41B0">
              <w:rPr>
                <w:rFonts w:ascii="Verdana" w:hAnsi="Verdana"/>
              </w:rPr>
              <w:t xml:space="preserve">Според изискванията, които са заложени в проекта, единствено квалификация и опита на Ръководителя са гарант за коректно изпълнение на делегираните му </w:t>
            </w:r>
            <w:r w:rsidRPr="007A41B0">
              <w:rPr>
                <w:rFonts w:ascii="Verdana" w:hAnsi="Verdana"/>
                <w:bCs/>
              </w:rPr>
              <w:t xml:space="preserve">официални дейности и </w:t>
            </w:r>
            <w:r w:rsidRPr="007A41B0">
              <w:rPr>
                <w:rFonts w:ascii="Verdana" w:hAnsi="Verdana"/>
              </w:rPr>
              <w:t xml:space="preserve">задължения </w:t>
            </w:r>
            <w:r w:rsidRPr="007A41B0">
              <w:rPr>
                <w:rFonts w:ascii="Verdana" w:hAnsi="Verdana"/>
                <w:bCs/>
              </w:rPr>
              <w:t xml:space="preserve">в съответствие с изискванията на чл. 31 – 33 на </w:t>
            </w:r>
            <w:r w:rsidRPr="007A41B0">
              <w:rPr>
                <w:rFonts w:ascii="Verdana" w:hAnsi="Verdana"/>
              </w:rPr>
              <w:t>Регламент (ЕС) №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w:t>
            </w:r>
            <w:r w:rsidRPr="007A41B0">
              <w:rPr>
                <w:rFonts w:ascii="Verdana" w:hAnsi="Verdana"/>
              </w:rPr>
              <w:lastRenderedPageBreak/>
              <w:t>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(Регламент относно официалния контрол).</w:t>
            </w:r>
          </w:p>
          <w:p w:rsidR="00E060DB" w:rsidRPr="007A41B0" w:rsidRDefault="00B51A8A">
            <w:pPr>
              <w:spacing w:before="80" w:after="40"/>
              <w:jc w:val="both"/>
              <w:rPr>
                <w:rFonts w:ascii="Verdana" w:hAnsi="Verdana"/>
                <w:sz w:val="20"/>
                <w:szCs w:val="20"/>
              </w:rPr>
            </w:pPr>
            <w:r w:rsidRPr="007A41B0">
              <w:rPr>
                <w:rFonts w:ascii="Verdana" w:hAnsi="Verdana"/>
                <w:sz w:val="20"/>
                <w:szCs w:val="20"/>
              </w:rPr>
              <w:t>Също така от важно значение е фирмите да имат готовност във всеки един момент да прилагат изпълнение на ДДДД мерките, а това не може да се случи, ако има наличие на две огнища едновременно в животновъдни обекти, които са сключили договор с различни фирми. Ръководителя няма да осъществи изпълнението и контрола с най-голяма ефективност, предвид на неговото отсъствие на място през цялото време. Няма регламентирани критерии в евро</w:t>
            </w:r>
            <w:r w:rsidRPr="007A41B0">
              <w:rPr>
                <w:rFonts w:ascii="Verdana" w:hAnsi="Verdana"/>
                <w:sz w:val="20"/>
                <w:szCs w:val="20"/>
              </w:rPr>
              <w:lastRenderedPageBreak/>
              <w:t>пейската и национална нормативна уредба, с които да се направи избор кое да бъде първото ликвидирано огнище. Република България като държава членка не може да допусне анализирането на такава хипотези при делегирането на официални дейности със съотносимост към здравето на хората и животните.</w:t>
            </w:r>
          </w:p>
        </w:tc>
      </w:tr>
      <w:tr w:rsidR="00E060DB" w:rsidTr="00196BCD">
        <w:trPr>
          <w:trHeight w:val="596"/>
          <w:jc w:val="center"/>
        </w:trPr>
        <w:tc>
          <w:tcPr>
            <w:tcW w:w="622" w:type="dxa"/>
            <w:vMerge/>
            <w:tcBorders>
              <w:bottom w:val="single" w:sz="12" w:space="0" w:color="2E74B5"/>
            </w:tcBorders>
            <w:shd w:val="clear" w:color="auto" w:fill="auto"/>
          </w:tcPr>
          <w:p w:rsidR="00E060DB" w:rsidRDefault="00E060DB">
            <w:pPr>
              <w:pStyle w:val="ListParagraph"/>
              <w:numPr>
                <w:ilvl w:val="0"/>
                <w:numId w:val="10"/>
              </w:numPr>
              <w:tabs>
                <w:tab w:val="left" w:pos="192"/>
              </w:tabs>
              <w:spacing w:before="80" w:after="40"/>
              <w:ind w:left="357" w:hanging="357"/>
              <w:jc w:val="center"/>
              <w:rPr>
                <w:rFonts w:ascii="Verdana" w:hAnsi="Verdana"/>
                <w:b/>
                <w:sz w:val="20"/>
                <w:szCs w:val="20"/>
              </w:rPr>
            </w:pPr>
          </w:p>
        </w:tc>
        <w:tc>
          <w:tcPr>
            <w:tcW w:w="2640" w:type="dxa"/>
            <w:vMerge/>
            <w:tcBorders>
              <w:bottom w:val="single" w:sz="12" w:space="0" w:color="2E74B5"/>
            </w:tcBorders>
            <w:shd w:val="clear" w:color="auto" w:fill="auto"/>
          </w:tcPr>
          <w:p w:rsidR="00E060DB" w:rsidRDefault="00E060DB">
            <w:pPr>
              <w:spacing w:before="80" w:after="40"/>
              <w:rPr>
                <w:rFonts w:ascii="Verdana" w:hAnsi="Verdana"/>
                <w:b/>
                <w:bCs/>
                <w:color w:val="000000"/>
                <w:spacing w:val="-2"/>
                <w:w w:val="86"/>
                <w:sz w:val="20"/>
                <w:szCs w:val="20"/>
              </w:rPr>
            </w:pPr>
          </w:p>
        </w:tc>
        <w:tc>
          <w:tcPr>
            <w:tcW w:w="5812" w:type="dxa"/>
            <w:shd w:val="clear" w:color="auto" w:fill="auto"/>
          </w:tcPr>
          <w:p w:rsidR="00E060DB" w:rsidRDefault="00B51A8A">
            <w:pPr>
              <w:spacing w:before="80" w:after="40"/>
              <w:jc w:val="both"/>
              <w:rPr>
                <w:rFonts w:ascii="Verdana" w:hAnsi="Verdana"/>
                <w:sz w:val="20"/>
                <w:szCs w:val="20"/>
              </w:rPr>
            </w:pPr>
            <w:r>
              <w:rPr>
                <w:rFonts w:ascii="Verdana" w:hAnsi="Verdana"/>
                <w:sz w:val="20"/>
                <w:szCs w:val="20"/>
              </w:rPr>
              <w:t>II. Предвид разпоредбата на чл. 6 от проекто – наредбата и заложените изисквания за провеждане на обучение на лица, притежаващи квалификация за ДДД, за да упражняват дейност по ДДДД, считаме че нормативният акт трябва да бъде приет с vacation legis от поне 1 година, за да може всички лица извършващи дейност свързана с дезинфекция, дезинсекция и дератизация да успеят да получат нужната квалификацията. Трябва да се изтъкне и факта, че към днешна дата няма обучителни центрове, които да обучат лицата. Това наше искане се обосновава и от изискванията в чл. 16, ал. 4 от проект – наредбата, тъй като на голяма част от животновъдните обекти ще им е нужно технологично време, за да построят санитарно-битови помещения.</w:t>
            </w:r>
          </w:p>
        </w:tc>
        <w:tc>
          <w:tcPr>
            <w:tcW w:w="2038" w:type="dxa"/>
            <w:shd w:val="clear" w:color="auto" w:fill="auto"/>
          </w:tcPr>
          <w:p w:rsidR="00E060DB" w:rsidRPr="008903E0" w:rsidRDefault="00B51A8A">
            <w:pPr>
              <w:pStyle w:val="Style"/>
              <w:ind w:left="0" w:right="0" w:firstLine="0"/>
              <w:rPr>
                <w:rFonts w:ascii="Verdana" w:hAnsi="Verdana"/>
                <w:bCs/>
                <w:sz w:val="20"/>
                <w:szCs w:val="20"/>
              </w:rPr>
            </w:pPr>
            <w:r w:rsidRPr="008903E0">
              <w:rPr>
                <w:rFonts w:ascii="Verdana" w:hAnsi="Verdana"/>
                <w:bCs/>
                <w:sz w:val="20"/>
                <w:szCs w:val="20"/>
              </w:rPr>
              <w:t xml:space="preserve">Приема се </w:t>
            </w:r>
          </w:p>
          <w:p w:rsidR="00E060DB" w:rsidRPr="008903E0" w:rsidRDefault="0040575B">
            <w:pPr>
              <w:spacing w:before="80" w:after="40"/>
              <w:rPr>
                <w:rFonts w:ascii="Verdana" w:hAnsi="Verdana"/>
                <w:sz w:val="20"/>
                <w:szCs w:val="20"/>
              </w:rPr>
            </w:pPr>
            <w:r w:rsidRPr="008903E0">
              <w:rPr>
                <w:rFonts w:ascii="Verdana" w:hAnsi="Verdana"/>
                <w:sz w:val="20"/>
                <w:szCs w:val="20"/>
              </w:rPr>
              <w:t>по принцип</w:t>
            </w:r>
          </w:p>
        </w:tc>
        <w:tc>
          <w:tcPr>
            <w:tcW w:w="4538" w:type="dxa"/>
            <w:shd w:val="clear" w:color="auto" w:fill="auto"/>
          </w:tcPr>
          <w:p w:rsidR="0040575B" w:rsidRPr="008903E0" w:rsidRDefault="0040575B">
            <w:pPr>
              <w:pStyle w:val="Style"/>
              <w:ind w:left="0" w:right="0" w:firstLine="0"/>
              <w:rPr>
                <w:rFonts w:ascii="Verdana" w:hAnsi="Verdana"/>
                <w:bCs/>
                <w:sz w:val="20"/>
                <w:szCs w:val="20"/>
              </w:rPr>
            </w:pPr>
            <w:r w:rsidRPr="008903E0">
              <w:rPr>
                <w:rFonts w:ascii="Verdana" w:hAnsi="Verdana"/>
                <w:bCs/>
                <w:sz w:val="20"/>
                <w:szCs w:val="20"/>
              </w:rPr>
              <w:t>Съгласно ЗВД и проекта на наредба е предоставена възможност ДДДД мерките при ликвидиране на огнище да се изпълняват от лица, получили необходимото обучение. При желание от страна на изпълнителите на тези мерки, те ще имат възможност да преминат определеното съгласно наредбатанобучение без да е определено времово ограничение за това.</w:t>
            </w:r>
          </w:p>
          <w:p w:rsidR="00E060DB" w:rsidRPr="008903E0" w:rsidRDefault="00B51A8A">
            <w:pPr>
              <w:pStyle w:val="Style"/>
              <w:ind w:left="0" w:right="0" w:firstLine="0"/>
              <w:rPr>
                <w:rFonts w:ascii="Verdana" w:hAnsi="Verdana"/>
                <w:sz w:val="20"/>
                <w:szCs w:val="20"/>
              </w:rPr>
            </w:pPr>
            <w:r w:rsidRPr="008903E0">
              <w:rPr>
                <w:rFonts w:ascii="Verdana" w:hAnsi="Verdana"/>
                <w:bCs/>
                <w:sz w:val="20"/>
                <w:szCs w:val="20"/>
              </w:rPr>
              <w:t>Съгласно чл. 6, ал.</w:t>
            </w:r>
            <w:r w:rsidRPr="008903E0">
              <w:rPr>
                <w:rFonts w:ascii="Verdana" w:eastAsiaTheme="minorEastAsia" w:hAnsi="Verdana"/>
                <w:sz w:val="20"/>
                <w:szCs w:val="20"/>
              </w:rPr>
              <w:t xml:space="preserve">1 теоретичното и практическото специализирано обучение за придобиване на правоспособност се провежда </w:t>
            </w:r>
            <w:r w:rsidRPr="008903E0">
              <w:rPr>
                <w:rFonts w:ascii="Verdana" w:hAnsi="Verdana"/>
                <w:sz w:val="20"/>
                <w:szCs w:val="20"/>
              </w:rPr>
              <w:t>от Висши ветеринарномедицински училища и научни организации, които са получили положителна акредитационна оценка по тази дисциплина в съответствие със Закона за висшето образование и  Центрове за професионално обучение, получили лицензия по реда на чл. 42, т. 2 от  Закона  за професионално образование и обучение, издаващи удостоверение за придобита квалификация съгласно чл. 38, ал. 3 от Закона за професионалното обра</w:t>
            </w:r>
            <w:r w:rsidRPr="008903E0">
              <w:rPr>
                <w:rFonts w:ascii="Verdana" w:hAnsi="Verdana"/>
                <w:sz w:val="20"/>
                <w:szCs w:val="20"/>
              </w:rPr>
              <w:lastRenderedPageBreak/>
              <w:t>зование и обучение.</w:t>
            </w:r>
          </w:p>
          <w:p w:rsidR="00E060DB" w:rsidRPr="008903E0" w:rsidRDefault="00B51A8A">
            <w:pPr>
              <w:jc w:val="both"/>
              <w:rPr>
                <w:rFonts w:ascii="Verdana" w:hAnsi="Verdana"/>
                <w:bCs/>
                <w:sz w:val="20"/>
                <w:szCs w:val="20"/>
              </w:rPr>
            </w:pPr>
            <w:r w:rsidRPr="008903E0">
              <w:rPr>
                <w:rFonts w:ascii="Verdana" w:hAnsi="Verdana"/>
                <w:bCs/>
                <w:sz w:val="20"/>
                <w:szCs w:val="20"/>
              </w:rPr>
              <w:t>При изготвянето на проекта са участвали преподаватели от обучаващите институции, а в периода на съгласувателната процедура с Министерство на образованието и науката е получено становище, че проекта се съгласува без бележки от тяхна страна. В тази връзка не може да се каже, че няма обучаващи институции, които да провеждат необходимото обучение.</w:t>
            </w:r>
          </w:p>
          <w:p w:rsidR="00E060DB" w:rsidRPr="008903E0" w:rsidRDefault="00B51A8A">
            <w:pPr>
              <w:jc w:val="both"/>
              <w:rPr>
                <w:rFonts w:ascii="Verdana" w:hAnsi="Verdana"/>
                <w:sz w:val="20"/>
                <w:szCs w:val="20"/>
              </w:rPr>
            </w:pPr>
            <w:r w:rsidRPr="008903E0">
              <w:rPr>
                <w:rFonts w:ascii="Verdana" w:hAnsi="Verdana"/>
                <w:bCs/>
                <w:sz w:val="20"/>
                <w:szCs w:val="20"/>
              </w:rPr>
              <w:t xml:space="preserve">По отношение на изискванията в чл.16, ал.4 от проекта на наредбата е необходимо е да се поясни, че те не са отнасят за животновъдните обекти, а за </w:t>
            </w:r>
            <w:r w:rsidRPr="008903E0">
              <w:rPr>
                <w:rFonts w:ascii="Verdana" w:hAnsi="Verdana"/>
                <w:sz w:val="20"/>
                <w:szCs w:val="20"/>
              </w:rPr>
              <w:t>физическите</w:t>
            </w:r>
            <w:r w:rsidRPr="008903E0">
              <w:rPr>
                <w:rFonts w:ascii="Verdana" w:hAnsi="Verdana"/>
                <w:sz w:val="20"/>
                <w:szCs w:val="20"/>
                <w:shd w:val="clear" w:color="auto" w:fill="FEFEFE"/>
              </w:rPr>
              <w:t xml:space="preserve"> и юридическите </w:t>
            </w:r>
            <w:r w:rsidRPr="008903E0">
              <w:rPr>
                <w:rFonts w:ascii="Verdana" w:hAnsi="Verdana"/>
                <w:sz w:val="20"/>
                <w:szCs w:val="20"/>
              </w:rPr>
              <w:t>лицата, които извършват ДДДД в обектите, които са съотносими с обхвата на наредбата.</w:t>
            </w:r>
          </w:p>
        </w:tc>
      </w:tr>
      <w:tr w:rsidR="00E060DB" w:rsidTr="00196BCD">
        <w:trPr>
          <w:trHeight w:val="596"/>
          <w:jc w:val="center"/>
        </w:trPr>
        <w:tc>
          <w:tcPr>
            <w:tcW w:w="622" w:type="dxa"/>
            <w:vMerge/>
            <w:tcBorders>
              <w:bottom w:val="single" w:sz="12" w:space="0" w:color="2E74B5"/>
            </w:tcBorders>
            <w:shd w:val="clear" w:color="auto" w:fill="auto"/>
          </w:tcPr>
          <w:p w:rsidR="00E060DB" w:rsidRDefault="00E060DB">
            <w:pPr>
              <w:pStyle w:val="ListParagraph"/>
              <w:numPr>
                <w:ilvl w:val="0"/>
                <w:numId w:val="10"/>
              </w:numPr>
              <w:tabs>
                <w:tab w:val="left" w:pos="192"/>
              </w:tabs>
              <w:spacing w:before="80" w:after="40"/>
              <w:ind w:left="357" w:hanging="357"/>
              <w:jc w:val="center"/>
              <w:rPr>
                <w:rFonts w:ascii="Verdana" w:hAnsi="Verdana"/>
                <w:b/>
                <w:sz w:val="20"/>
                <w:szCs w:val="20"/>
              </w:rPr>
            </w:pPr>
          </w:p>
        </w:tc>
        <w:tc>
          <w:tcPr>
            <w:tcW w:w="2640" w:type="dxa"/>
            <w:vMerge/>
            <w:tcBorders>
              <w:bottom w:val="single" w:sz="12" w:space="0" w:color="2E74B5"/>
            </w:tcBorders>
            <w:shd w:val="clear" w:color="auto" w:fill="auto"/>
          </w:tcPr>
          <w:p w:rsidR="00E060DB" w:rsidRDefault="00E060DB">
            <w:pPr>
              <w:spacing w:before="80" w:after="40"/>
              <w:rPr>
                <w:rFonts w:ascii="Verdana" w:hAnsi="Verdana"/>
                <w:b/>
                <w:bCs/>
                <w:color w:val="000000"/>
                <w:spacing w:val="-2"/>
                <w:w w:val="86"/>
                <w:sz w:val="20"/>
                <w:szCs w:val="20"/>
              </w:rPr>
            </w:pPr>
          </w:p>
        </w:tc>
        <w:tc>
          <w:tcPr>
            <w:tcW w:w="5812" w:type="dxa"/>
            <w:shd w:val="clear" w:color="auto" w:fill="auto"/>
          </w:tcPr>
          <w:p w:rsidR="00E060DB" w:rsidRDefault="00B51A8A">
            <w:pPr>
              <w:spacing w:before="80" w:after="40"/>
              <w:jc w:val="both"/>
              <w:rPr>
                <w:rFonts w:ascii="Verdana" w:hAnsi="Verdana"/>
                <w:sz w:val="20"/>
                <w:szCs w:val="20"/>
              </w:rPr>
            </w:pPr>
            <w:r>
              <w:rPr>
                <w:rFonts w:ascii="Verdana" w:hAnsi="Verdana"/>
                <w:sz w:val="20"/>
                <w:szCs w:val="20"/>
              </w:rPr>
              <w:t>III. В съответствие с чл. 6, ал. 5, т. 7 е изготвено Приложение №2 към проект - наредбата. То по своята същност представлява протокол за извършената дейност по ДДДД в животновъдния обект, като този протокол се обезсмисля, предвид обстоятелството, че към днешна дата всяко дружество е задължено да попълва дневни за извършена дезинфекция, дезинсекция и дератизация, с които се удостоверява описаното в СОП.</w:t>
            </w:r>
          </w:p>
        </w:tc>
        <w:tc>
          <w:tcPr>
            <w:tcW w:w="2038" w:type="dxa"/>
            <w:shd w:val="clear" w:color="auto" w:fill="auto"/>
          </w:tcPr>
          <w:p w:rsidR="00E060DB" w:rsidRPr="007A41B0" w:rsidRDefault="00B51A8A" w:rsidP="00196BCD">
            <w:pPr>
              <w:rPr>
                <w:rFonts w:ascii="Verdana" w:hAnsi="Verdana"/>
                <w:bCs/>
                <w:sz w:val="20"/>
                <w:szCs w:val="20"/>
              </w:rPr>
            </w:pPr>
            <w:r w:rsidRPr="007A41B0">
              <w:rPr>
                <w:rFonts w:ascii="Verdana" w:hAnsi="Verdana"/>
                <w:bCs/>
                <w:sz w:val="20"/>
                <w:szCs w:val="20"/>
              </w:rPr>
              <w:t>Приема се по принцип</w:t>
            </w:r>
          </w:p>
          <w:p w:rsidR="00E060DB" w:rsidRPr="007A41B0" w:rsidRDefault="00E060DB" w:rsidP="00196BCD">
            <w:pPr>
              <w:ind w:firstLine="709"/>
              <w:rPr>
                <w:rFonts w:ascii="Verdana" w:hAnsi="Verdana"/>
                <w:sz w:val="20"/>
                <w:szCs w:val="20"/>
              </w:rPr>
            </w:pPr>
          </w:p>
        </w:tc>
        <w:tc>
          <w:tcPr>
            <w:tcW w:w="4538" w:type="dxa"/>
            <w:shd w:val="clear" w:color="auto" w:fill="auto"/>
          </w:tcPr>
          <w:p w:rsidR="00E060DB" w:rsidRPr="007A41B0" w:rsidRDefault="00B51A8A">
            <w:pPr>
              <w:jc w:val="both"/>
              <w:rPr>
                <w:rFonts w:ascii="Verdana" w:hAnsi="Verdana"/>
                <w:sz w:val="20"/>
                <w:szCs w:val="20"/>
              </w:rPr>
            </w:pPr>
            <w:r w:rsidRPr="007A41B0">
              <w:rPr>
                <w:rFonts w:ascii="Verdana" w:hAnsi="Verdana"/>
                <w:bCs/>
                <w:sz w:val="20"/>
                <w:szCs w:val="20"/>
              </w:rPr>
              <w:t>Съгласно чл. 1, ал.2 от настоящият проект на</w:t>
            </w:r>
            <w:r w:rsidRPr="007A41B0">
              <w:rPr>
                <w:rFonts w:ascii="Verdana" w:hAnsi="Verdana"/>
                <w:sz w:val="20"/>
                <w:szCs w:val="20"/>
              </w:rPr>
              <w:t xml:space="preserve"> наредба, тя не се прилага за рутинните/текущите ДДДД мероприятия, извършвани в животновъдните обекти, каквито са по своята същност посочените дейности в становището. </w:t>
            </w:r>
          </w:p>
          <w:p w:rsidR="00E060DB" w:rsidRPr="007A41B0" w:rsidRDefault="00E060DB">
            <w:pPr>
              <w:spacing w:before="80" w:after="40"/>
              <w:jc w:val="both"/>
              <w:rPr>
                <w:rFonts w:ascii="Verdana" w:hAnsi="Verdana"/>
                <w:sz w:val="20"/>
                <w:szCs w:val="20"/>
              </w:rPr>
            </w:pPr>
          </w:p>
        </w:tc>
      </w:tr>
      <w:tr w:rsidR="00E060DB" w:rsidTr="00196BCD">
        <w:trPr>
          <w:trHeight w:val="596"/>
          <w:jc w:val="center"/>
        </w:trPr>
        <w:tc>
          <w:tcPr>
            <w:tcW w:w="622" w:type="dxa"/>
            <w:vMerge/>
            <w:tcBorders>
              <w:bottom w:val="single" w:sz="12" w:space="0" w:color="2E74B5"/>
            </w:tcBorders>
            <w:shd w:val="clear" w:color="auto" w:fill="auto"/>
          </w:tcPr>
          <w:p w:rsidR="00E060DB" w:rsidRDefault="00E060DB">
            <w:pPr>
              <w:pStyle w:val="ListParagraph"/>
              <w:numPr>
                <w:ilvl w:val="0"/>
                <w:numId w:val="10"/>
              </w:numPr>
              <w:tabs>
                <w:tab w:val="left" w:pos="192"/>
              </w:tabs>
              <w:spacing w:before="80" w:after="40"/>
              <w:ind w:left="357" w:hanging="357"/>
              <w:jc w:val="center"/>
              <w:rPr>
                <w:rFonts w:ascii="Verdana" w:hAnsi="Verdana"/>
                <w:b/>
                <w:sz w:val="20"/>
                <w:szCs w:val="20"/>
              </w:rPr>
            </w:pPr>
          </w:p>
        </w:tc>
        <w:tc>
          <w:tcPr>
            <w:tcW w:w="2640" w:type="dxa"/>
            <w:vMerge/>
            <w:tcBorders>
              <w:bottom w:val="single" w:sz="12" w:space="0" w:color="2E74B5"/>
            </w:tcBorders>
            <w:shd w:val="clear" w:color="auto" w:fill="auto"/>
          </w:tcPr>
          <w:p w:rsidR="00E060DB" w:rsidRDefault="00E060DB">
            <w:pPr>
              <w:spacing w:before="80" w:after="40"/>
              <w:rPr>
                <w:rFonts w:ascii="Verdana" w:hAnsi="Verdana"/>
                <w:b/>
                <w:bCs/>
                <w:color w:val="000000"/>
                <w:spacing w:val="-2"/>
                <w:w w:val="86"/>
                <w:sz w:val="20"/>
                <w:szCs w:val="20"/>
              </w:rPr>
            </w:pPr>
          </w:p>
        </w:tc>
        <w:tc>
          <w:tcPr>
            <w:tcW w:w="5812" w:type="dxa"/>
            <w:shd w:val="clear" w:color="auto" w:fill="auto"/>
          </w:tcPr>
          <w:p w:rsidR="00E060DB" w:rsidRDefault="00B51A8A">
            <w:pPr>
              <w:spacing w:before="80" w:after="40"/>
              <w:jc w:val="both"/>
              <w:rPr>
                <w:rFonts w:ascii="Verdana" w:hAnsi="Verdana"/>
                <w:sz w:val="20"/>
                <w:szCs w:val="20"/>
              </w:rPr>
            </w:pPr>
            <w:r>
              <w:rPr>
                <w:rFonts w:ascii="Verdana" w:hAnsi="Verdana"/>
                <w:sz w:val="20"/>
                <w:szCs w:val="20"/>
              </w:rPr>
              <w:t>IV. Към наредбата е изготвено и Приложение № 3 към чл. 16 ал. 5, т. 9 от проект – наредбата. АЯКС – 1 ООД смята, че този дневни ще генерира единствено административна обремененост на лицата, извършващи ДДДД. Сам по себе си дневникът по извършената дезинфекция, дезинсекция и дератиза</w:t>
            </w:r>
            <w:r>
              <w:rPr>
                <w:rFonts w:ascii="Verdana" w:hAnsi="Verdana"/>
                <w:sz w:val="20"/>
                <w:szCs w:val="20"/>
              </w:rPr>
              <w:lastRenderedPageBreak/>
              <w:t>ция и издадените и платени фактури за закупените дезинфектанти обезсмислят попълването на допълнителен дневник за биоциди /Приложение № 3/.</w:t>
            </w:r>
          </w:p>
        </w:tc>
        <w:tc>
          <w:tcPr>
            <w:tcW w:w="2038" w:type="dxa"/>
            <w:shd w:val="clear" w:color="auto" w:fill="auto"/>
          </w:tcPr>
          <w:p w:rsidR="00E060DB" w:rsidRPr="007A41B0" w:rsidRDefault="00B51A8A" w:rsidP="00196BCD">
            <w:pPr>
              <w:rPr>
                <w:rFonts w:ascii="Verdana" w:hAnsi="Verdana"/>
                <w:sz w:val="20"/>
                <w:szCs w:val="20"/>
              </w:rPr>
            </w:pPr>
            <w:r w:rsidRPr="007A41B0">
              <w:rPr>
                <w:rFonts w:ascii="Verdana" w:hAnsi="Verdana"/>
                <w:bCs/>
                <w:sz w:val="20"/>
                <w:szCs w:val="20"/>
              </w:rPr>
              <w:lastRenderedPageBreak/>
              <w:t>Приема се по принцип</w:t>
            </w:r>
          </w:p>
        </w:tc>
        <w:tc>
          <w:tcPr>
            <w:tcW w:w="4538" w:type="dxa"/>
            <w:shd w:val="clear" w:color="auto" w:fill="auto"/>
          </w:tcPr>
          <w:p w:rsidR="00E060DB" w:rsidRPr="007A41B0" w:rsidRDefault="00B51A8A">
            <w:pPr>
              <w:spacing w:after="40"/>
              <w:jc w:val="both"/>
              <w:rPr>
                <w:rFonts w:ascii="Verdana" w:hAnsi="Verdana"/>
                <w:sz w:val="20"/>
                <w:szCs w:val="20"/>
              </w:rPr>
            </w:pPr>
            <w:r w:rsidRPr="007A41B0">
              <w:rPr>
                <w:rFonts w:ascii="Verdana" w:hAnsi="Verdana"/>
                <w:bCs/>
                <w:sz w:val="20"/>
                <w:szCs w:val="20"/>
              </w:rPr>
              <w:t xml:space="preserve">По отношение на изискванията в чл.16, ал.5, т.9 от проекта на наредбата е необходимо е да се поясни, че те не са отнасят за животновъдните обекти, а за </w:t>
            </w:r>
            <w:r w:rsidRPr="007A41B0">
              <w:rPr>
                <w:rFonts w:ascii="Verdana" w:hAnsi="Verdana"/>
                <w:sz w:val="20"/>
                <w:szCs w:val="20"/>
              </w:rPr>
              <w:t>физическите</w:t>
            </w:r>
            <w:r w:rsidRPr="007A41B0">
              <w:rPr>
                <w:rFonts w:ascii="Verdana" w:hAnsi="Verdana"/>
                <w:sz w:val="20"/>
                <w:szCs w:val="20"/>
                <w:shd w:val="clear" w:color="auto" w:fill="FEFEFE"/>
              </w:rPr>
              <w:t xml:space="preserve"> и юридическите </w:t>
            </w:r>
            <w:r w:rsidRPr="007A41B0">
              <w:rPr>
                <w:rFonts w:ascii="Verdana" w:hAnsi="Verdana"/>
                <w:sz w:val="20"/>
                <w:szCs w:val="20"/>
              </w:rPr>
              <w:t>лицата, които извършват ДДДД в обектите, кои</w:t>
            </w:r>
            <w:r w:rsidRPr="007A41B0">
              <w:rPr>
                <w:rFonts w:ascii="Verdana" w:hAnsi="Verdana"/>
                <w:sz w:val="20"/>
                <w:szCs w:val="20"/>
              </w:rPr>
              <w:lastRenderedPageBreak/>
              <w:t xml:space="preserve">то са съотносими с обхвата на наредбата. </w:t>
            </w:r>
          </w:p>
        </w:tc>
      </w:tr>
      <w:tr w:rsidR="00E060DB" w:rsidTr="00196BCD">
        <w:trPr>
          <w:trHeight w:val="596"/>
          <w:jc w:val="center"/>
        </w:trPr>
        <w:tc>
          <w:tcPr>
            <w:tcW w:w="622" w:type="dxa"/>
            <w:vMerge/>
            <w:tcBorders>
              <w:bottom w:val="single" w:sz="12" w:space="0" w:color="2E74B5"/>
            </w:tcBorders>
            <w:shd w:val="clear" w:color="auto" w:fill="auto"/>
          </w:tcPr>
          <w:p w:rsidR="00E060DB" w:rsidRDefault="00E060DB">
            <w:pPr>
              <w:pStyle w:val="ListParagraph"/>
              <w:numPr>
                <w:ilvl w:val="0"/>
                <w:numId w:val="10"/>
              </w:numPr>
              <w:tabs>
                <w:tab w:val="left" w:pos="192"/>
              </w:tabs>
              <w:spacing w:before="80" w:after="40"/>
              <w:ind w:left="357" w:hanging="357"/>
              <w:jc w:val="center"/>
              <w:rPr>
                <w:rFonts w:ascii="Verdana" w:hAnsi="Verdana"/>
                <w:b/>
                <w:sz w:val="20"/>
                <w:szCs w:val="20"/>
              </w:rPr>
            </w:pPr>
          </w:p>
        </w:tc>
        <w:tc>
          <w:tcPr>
            <w:tcW w:w="2640" w:type="dxa"/>
            <w:vMerge/>
            <w:tcBorders>
              <w:bottom w:val="single" w:sz="12" w:space="0" w:color="2E74B5"/>
            </w:tcBorders>
            <w:shd w:val="clear" w:color="auto" w:fill="auto"/>
          </w:tcPr>
          <w:p w:rsidR="00E060DB" w:rsidRDefault="00E060DB">
            <w:pPr>
              <w:spacing w:before="80" w:after="40"/>
              <w:rPr>
                <w:rFonts w:ascii="Verdana" w:hAnsi="Verdana"/>
                <w:b/>
                <w:bCs/>
                <w:color w:val="000000"/>
                <w:spacing w:val="-2"/>
                <w:w w:val="86"/>
                <w:sz w:val="20"/>
                <w:szCs w:val="20"/>
              </w:rPr>
            </w:pPr>
          </w:p>
        </w:tc>
        <w:tc>
          <w:tcPr>
            <w:tcW w:w="5812" w:type="dxa"/>
            <w:shd w:val="clear" w:color="auto" w:fill="auto"/>
          </w:tcPr>
          <w:p w:rsidR="00E060DB" w:rsidRDefault="00B51A8A">
            <w:pPr>
              <w:spacing w:before="80" w:after="40"/>
              <w:jc w:val="both"/>
              <w:rPr>
                <w:rFonts w:ascii="Verdana" w:hAnsi="Verdana"/>
                <w:sz w:val="20"/>
                <w:szCs w:val="20"/>
              </w:rPr>
            </w:pPr>
            <w:r>
              <w:rPr>
                <w:rFonts w:ascii="Verdana" w:hAnsi="Verdana"/>
                <w:sz w:val="20"/>
                <w:szCs w:val="20"/>
              </w:rPr>
              <w:t xml:space="preserve">V. Трябва да се добави като заключение, че съвременните свинекомплекси са обекти от индустриален тип, разположени върху голяма площ,  с концентриране на огромен брой животни в производствени помещения със сложна структура и с още по-сложна работна динамика и взаимовръзка. С оглед предпазване от възникване и разпространение на заразни заболявания се извършват постоянни (ежедневни) дезинфекционни мероприятия, в които, поради специфичните особености на производство, са включени огромен брой и разнообразни повърхности, оборудване, инструментариум и прочие. В частта по почистване участват огромен брой хора - гледачи, отговорници на халета, ветеринарни лекари и прочие.  В тази връзка, считаме че изискването за наличие на удостоверение за придобита квалификация за извършване на тази дейност на всички хора, извършващи дезинфекция е недалновидно и на практика е неприложимо, с оглед големият брой персонал и текучество. Аналогично е и приложението в болничните заведения. Там не всеки санитарка или медицинска сестра, извършващи дезинфекция имат подобно удостоверение. Настояваме посоченото изискване сериозно да се ревизира относно изискванията за изпълнители по проекто - наредбата. Предвид разнообразният спектър и големият мащаб от дезинфекционни процедури, високата отговорност на извършваните мероприятия по отношение на безопасност, ефективност и опазване на околната среда, считаме за по-подходящо наличието на </w:t>
            </w:r>
            <w:r>
              <w:rPr>
                <w:rFonts w:ascii="Verdana" w:hAnsi="Verdana"/>
                <w:sz w:val="20"/>
                <w:szCs w:val="20"/>
              </w:rPr>
              <w:lastRenderedPageBreak/>
              <w:t>обучен специалист в индустриалните свинекомплекси, който да притежава необходимите компетенции да планира, организира и контролира провеждането на дезинфекционните процедури (Ръководител). Този специалист би могъл да извърши обучение (инструктаж) на всички работници в обекта, заети с извършването на тези дейности  и да отговаря за компетентното им изпълнение. Дори и да не приеме това предложение, молим да се ревизира възможността изпълнители по смисъла на проекто – наредбата да бъдат лица с висше образувание в сферата на ветеринарната медицина, химията, физиката, растителна защита или растениевъдство без да има нужда от допълнително обучение на тези лица, предвид факта, че те са изучавали такива предмети в следването си и имат нужните знания по въпроса за дезинфекцията, дезинсекцията, дератизацията и девастацията.</w:t>
            </w:r>
          </w:p>
        </w:tc>
        <w:tc>
          <w:tcPr>
            <w:tcW w:w="2038" w:type="dxa"/>
            <w:shd w:val="clear" w:color="auto" w:fill="auto"/>
          </w:tcPr>
          <w:p w:rsidR="00E060DB" w:rsidRPr="007A41B0" w:rsidRDefault="00B51A8A" w:rsidP="00196BCD">
            <w:pPr>
              <w:rPr>
                <w:rFonts w:ascii="Verdana" w:hAnsi="Verdana"/>
                <w:bCs/>
                <w:sz w:val="20"/>
                <w:szCs w:val="20"/>
              </w:rPr>
            </w:pPr>
            <w:r w:rsidRPr="007A41B0">
              <w:rPr>
                <w:rFonts w:ascii="Verdana" w:hAnsi="Verdana"/>
                <w:bCs/>
                <w:sz w:val="20"/>
                <w:szCs w:val="20"/>
              </w:rPr>
              <w:lastRenderedPageBreak/>
              <w:t>Приема се по принцип</w:t>
            </w:r>
          </w:p>
          <w:p w:rsidR="00E060DB" w:rsidRPr="007A41B0" w:rsidRDefault="00E060DB">
            <w:pPr>
              <w:spacing w:before="80" w:after="40"/>
              <w:rPr>
                <w:rFonts w:ascii="Verdana" w:hAnsi="Verdana"/>
                <w:sz w:val="20"/>
                <w:szCs w:val="20"/>
              </w:rPr>
            </w:pPr>
          </w:p>
        </w:tc>
        <w:tc>
          <w:tcPr>
            <w:tcW w:w="4538" w:type="dxa"/>
            <w:shd w:val="clear" w:color="auto" w:fill="auto"/>
          </w:tcPr>
          <w:p w:rsidR="00E060DB" w:rsidRPr="007A41B0" w:rsidRDefault="00B51A8A">
            <w:pPr>
              <w:jc w:val="both"/>
              <w:rPr>
                <w:rFonts w:ascii="Verdana" w:hAnsi="Verdana"/>
                <w:sz w:val="20"/>
                <w:szCs w:val="20"/>
              </w:rPr>
            </w:pPr>
            <w:r w:rsidRPr="007A41B0">
              <w:rPr>
                <w:rFonts w:ascii="Verdana" w:hAnsi="Verdana"/>
                <w:bCs/>
                <w:sz w:val="20"/>
                <w:szCs w:val="20"/>
              </w:rPr>
              <w:t>Предложението не е в обхвата на предложеният проект на наредба, която касае само</w:t>
            </w:r>
            <w:r w:rsidRPr="007A41B0">
              <w:rPr>
                <w:rFonts w:ascii="Verdana" w:hAnsi="Verdana"/>
                <w:sz w:val="20"/>
                <w:szCs w:val="20"/>
              </w:rPr>
              <w:t xml:space="preserve"> прилагането на ДДДД мерки при контрол и ликвидиране на епизоотично огнище. Тази дейност към настоящият момент се изпълнява на ветеринарни лекари, служители на Българска агенция по безопасност на храните, за които тя съгласно чл. 19, ал.1  от ЗВД планира и организира следдипломно обучение, което включва: начално краткосрочно обучение на служители при започване на работа в системата на БАБХ; периодично краткосрочно обучение на служители и на лица извън системата на БАБХ за прилагане на изискванията по този закон и дългосрочно обучение на служители от системата на БАБХ за получаване на специализация в областта на ветеринарната медицина.</w:t>
            </w:r>
          </w:p>
          <w:p w:rsidR="00E060DB" w:rsidRPr="007A41B0" w:rsidRDefault="00B51A8A">
            <w:pPr>
              <w:jc w:val="both"/>
              <w:rPr>
                <w:rFonts w:ascii="Verdana" w:hAnsi="Verdana"/>
                <w:bCs/>
                <w:sz w:val="20"/>
                <w:szCs w:val="20"/>
              </w:rPr>
            </w:pPr>
            <w:r w:rsidRPr="007A41B0">
              <w:rPr>
                <w:rFonts w:ascii="Verdana" w:hAnsi="Verdana"/>
                <w:sz w:val="20"/>
                <w:szCs w:val="20"/>
              </w:rPr>
              <w:t xml:space="preserve"> </w:t>
            </w:r>
            <w:r w:rsidRPr="007A41B0">
              <w:rPr>
                <w:rFonts w:ascii="Verdana" w:hAnsi="Verdana"/>
                <w:bCs/>
                <w:sz w:val="20"/>
                <w:szCs w:val="20"/>
              </w:rPr>
              <w:t xml:space="preserve">Делегирането на официалните дейности за изпълнението на ДДДД  мерките при контрола и ликвидиране на огнище се осъществява от страна на БАБХ към тези физически или юридически лица, които е </w:t>
            </w:r>
            <w:r w:rsidRPr="007A41B0">
              <w:rPr>
                <w:rFonts w:ascii="Verdana" w:hAnsi="Verdana"/>
                <w:sz w:val="20"/>
                <w:szCs w:val="20"/>
              </w:rPr>
              <w:t>необходимо да притежават определени знания и умения съгласно изискванията на Регламент (ЕС) 2017/625</w:t>
            </w:r>
            <w:r w:rsidRPr="007A41B0">
              <w:rPr>
                <w:rFonts w:ascii="Verdana" w:hAnsi="Verdana"/>
                <w:bCs/>
                <w:sz w:val="20"/>
                <w:szCs w:val="20"/>
              </w:rPr>
              <w:t>.</w:t>
            </w:r>
          </w:p>
        </w:tc>
      </w:tr>
    </w:tbl>
    <w:p w:rsidR="00E060DB" w:rsidRDefault="00E060DB">
      <w:pPr>
        <w:ind w:left="284"/>
        <w:rPr>
          <w:rFonts w:ascii="Verdana" w:hAnsi="Verdana"/>
          <w:b/>
          <w:bCs/>
          <w:caps/>
          <w:sz w:val="20"/>
          <w:szCs w:val="20"/>
        </w:rPr>
      </w:pPr>
    </w:p>
    <w:p w:rsidR="00E060DB" w:rsidRDefault="00E060DB">
      <w:pPr>
        <w:ind w:left="284"/>
        <w:rPr>
          <w:rFonts w:ascii="Verdana" w:hAnsi="Verdana"/>
          <w:b/>
          <w:bCs/>
          <w:caps/>
          <w:sz w:val="20"/>
          <w:szCs w:val="20"/>
          <w:lang w:val="ru-RU"/>
        </w:rPr>
      </w:pPr>
    </w:p>
    <w:p w:rsidR="00E060DB" w:rsidRDefault="00E060DB">
      <w:pPr>
        <w:ind w:left="284"/>
        <w:rPr>
          <w:rFonts w:ascii="Verdana" w:hAnsi="Verdana"/>
          <w:b/>
          <w:bCs/>
          <w:caps/>
          <w:sz w:val="20"/>
          <w:szCs w:val="20"/>
          <w:lang w:val="ru-RU"/>
        </w:rPr>
      </w:pPr>
    </w:p>
    <w:p w:rsidR="008F0EEF" w:rsidRPr="000876F2" w:rsidRDefault="008F0EEF">
      <w:pPr>
        <w:ind w:left="284"/>
        <w:rPr>
          <w:rFonts w:ascii="Verdana" w:hAnsi="Verdana"/>
          <w:b/>
          <w:bCs/>
          <w:caps/>
          <w:sz w:val="18"/>
          <w:szCs w:val="20"/>
          <w:lang w:val="ru-RU"/>
        </w:rPr>
      </w:pPr>
      <w:bookmarkStart w:id="0" w:name="_GoBack"/>
      <w:bookmarkEnd w:id="0"/>
    </w:p>
    <w:sectPr w:rsidR="008F0EEF" w:rsidRPr="000876F2" w:rsidSect="00E060DB">
      <w:footerReference w:type="even" r:id="rId8"/>
      <w:footerReference w:type="default" r:id="rId9"/>
      <w:pgSz w:w="16838" w:h="11906" w:orient="landscape" w:code="9"/>
      <w:pgMar w:top="1701"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785" w:rsidRDefault="00BD2785">
      <w:r>
        <w:separator/>
      </w:r>
    </w:p>
  </w:endnote>
  <w:endnote w:type="continuationSeparator" w:id="0">
    <w:p w:rsidR="00BD2785" w:rsidRDefault="00BD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0DB" w:rsidRDefault="00CF5BC2">
    <w:pPr>
      <w:pStyle w:val="Footer"/>
      <w:framePr w:wrap="around" w:vAnchor="text" w:hAnchor="margin" w:xAlign="right" w:y="1"/>
      <w:rPr>
        <w:rStyle w:val="PageNumber"/>
      </w:rPr>
    </w:pPr>
    <w:r>
      <w:rPr>
        <w:rStyle w:val="PageNumber"/>
      </w:rPr>
      <w:fldChar w:fldCharType="begin"/>
    </w:r>
    <w:r w:rsidR="00B51A8A">
      <w:rPr>
        <w:rStyle w:val="PageNumber"/>
      </w:rPr>
      <w:instrText xml:space="preserve">PAGE  </w:instrText>
    </w:r>
    <w:r>
      <w:rPr>
        <w:rStyle w:val="PageNumber"/>
      </w:rPr>
      <w:fldChar w:fldCharType="end"/>
    </w:r>
  </w:p>
  <w:p w:rsidR="00E060DB" w:rsidRDefault="00E060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rFonts w:ascii="Verdana" w:hAnsi="Verdana"/>
        <w:noProof/>
        <w:sz w:val="18"/>
        <w:szCs w:val="18"/>
      </w:rPr>
    </w:sdtEndPr>
    <w:sdtContent>
      <w:p w:rsidR="00E060DB" w:rsidRDefault="00CF5BC2">
        <w:pPr>
          <w:pStyle w:val="Footer"/>
          <w:jc w:val="right"/>
          <w:rPr>
            <w:rFonts w:ascii="Verdana" w:hAnsi="Verdana"/>
            <w:sz w:val="18"/>
            <w:szCs w:val="18"/>
          </w:rPr>
        </w:pPr>
        <w:r>
          <w:rPr>
            <w:rFonts w:ascii="Verdana" w:hAnsi="Verdana"/>
            <w:sz w:val="18"/>
            <w:szCs w:val="18"/>
          </w:rPr>
          <w:fldChar w:fldCharType="begin"/>
        </w:r>
        <w:r w:rsidR="00B51A8A">
          <w:rPr>
            <w:rFonts w:ascii="Verdana" w:hAnsi="Verdana"/>
            <w:sz w:val="18"/>
            <w:szCs w:val="18"/>
          </w:rPr>
          <w:instrText xml:space="preserve"> PAGE   \* MERGEFORMAT </w:instrText>
        </w:r>
        <w:r>
          <w:rPr>
            <w:rFonts w:ascii="Verdana" w:hAnsi="Verdana"/>
            <w:sz w:val="18"/>
            <w:szCs w:val="18"/>
          </w:rPr>
          <w:fldChar w:fldCharType="separate"/>
        </w:r>
        <w:r w:rsidR="00A12C79">
          <w:rPr>
            <w:rFonts w:ascii="Verdana" w:hAnsi="Verdana"/>
            <w:noProof/>
            <w:sz w:val="18"/>
            <w:szCs w:val="18"/>
          </w:rPr>
          <w:t>5</w:t>
        </w:r>
        <w:r>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785" w:rsidRDefault="00BD2785">
      <w:r>
        <w:separator/>
      </w:r>
    </w:p>
  </w:footnote>
  <w:footnote w:type="continuationSeparator" w:id="0">
    <w:p w:rsidR="00BD2785" w:rsidRDefault="00BD2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A76C2"/>
    <w:multiLevelType w:val="hybridMultilevel"/>
    <w:tmpl w:val="5A9A53A2"/>
    <w:lvl w:ilvl="0" w:tplc="D87E1762">
      <w:start w:val="3"/>
      <w:numFmt w:val="bullet"/>
      <w:lvlText w:val="-"/>
      <w:lvlJc w:val="left"/>
      <w:pPr>
        <w:ind w:left="543" w:hanging="360"/>
      </w:pPr>
      <w:rPr>
        <w:rFonts w:ascii="Times New Roman" w:eastAsia="Times New Roman" w:hAnsi="Times New Roman" w:cs="Times New Roman" w:hint="default"/>
      </w:rPr>
    </w:lvl>
    <w:lvl w:ilvl="1" w:tplc="04020003" w:tentative="1">
      <w:start w:val="1"/>
      <w:numFmt w:val="bullet"/>
      <w:lvlText w:val="o"/>
      <w:lvlJc w:val="left"/>
      <w:pPr>
        <w:ind w:left="1263" w:hanging="360"/>
      </w:pPr>
      <w:rPr>
        <w:rFonts w:ascii="Courier New" w:hAnsi="Courier New" w:cs="Courier New" w:hint="default"/>
      </w:rPr>
    </w:lvl>
    <w:lvl w:ilvl="2" w:tplc="04020005" w:tentative="1">
      <w:start w:val="1"/>
      <w:numFmt w:val="bullet"/>
      <w:lvlText w:val=""/>
      <w:lvlJc w:val="left"/>
      <w:pPr>
        <w:ind w:left="1983" w:hanging="360"/>
      </w:pPr>
      <w:rPr>
        <w:rFonts w:ascii="Wingdings" w:hAnsi="Wingdings" w:hint="default"/>
      </w:rPr>
    </w:lvl>
    <w:lvl w:ilvl="3" w:tplc="04020001" w:tentative="1">
      <w:start w:val="1"/>
      <w:numFmt w:val="bullet"/>
      <w:lvlText w:val=""/>
      <w:lvlJc w:val="left"/>
      <w:pPr>
        <w:ind w:left="2703" w:hanging="360"/>
      </w:pPr>
      <w:rPr>
        <w:rFonts w:ascii="Symbol" w:hAnsi="Symbol" w:hint="default"/>
      </w:rPr>
    </w:lvl>
    <w:lvl w:ilvl="4" w:tplc="04020003" w:tentative="1">
      <w:start w:val="1"/>
      <w:numFmt w:val="bullet"/>
      <w:lvlText w:val="o"/>
      <w:lvlJc w:val="left"/>
      <w:pPr>
        <w:ind w:left="3423" w:hanging="360"/>
      </w:pPr>
      <w:rPr>
        <w:rFonts w:ascii="Courier New" w:hAnsi="Courier New" w:cs="Courier New" w:hint="default"/>
      </w:rPr>
    </w:lvl>
    <w:lvl w:ilvl="5" w:tplc="04020005" w:tentative="1">
      <w:start w:val="1"/>
      <w:numFmt w:val="bullet"/>
      <w:lvlText w:val=""/>
      <w:lvlJc w:val="left"/>
      <w:pPr>
        <w:ind w:left="4143" w:hanging="360"/>
      </w:pPr>
      <w:rPr>
        <w:rFonts w:ascii="Wingdings" w:hAnsi="Wingdings" w:hint="default"/>
      </w:rPr>
    </w:lvl>
    <w:lvl w:ilvl="6" w:tplc="04020001" w:tentative="1">
      <w:start w:val="1"/>
      <w:numFmt w:val="bullet"/>
      <w:lvlText w:val=""/>
      <w:lvlJc w:val="left"/>
      <w:pPr>
        <w:ind w:left="4863" w:hanging="360"/>
      </w:pPr>
      <w:rPr>
        <w:rFonts w:ascii="Symbol" w:hAnsi="Symbol" w:hint="default"/>
      </w:rPr>
    </w:lvl>
    <w:lvl w:ilvl="7" w:tplc="04020003" w:tentative="1">
      <w:start w:val="1"/>
      <w:numFmt w:val="bullet"/>
      <w:lvlText w:val="o"/>
      <w:lvlJc w:val="left"/>
      <w:pPr>
        <w:ind w:left="5583" w:hanging="360"/>
      </w:pPr>
      <w:rPr>
        <w:rFonts w:ascii="Courier New" w:hAnsi="Courier New" w:cs="Courier New" w:hint="default"/>
      </w:rPr>
    </w:lvl>
    <w:lvl w:ilvl="8" w:tplc="04020005" w:tentative="1">
      <w:start w:val="1"/>
      <w:numFmt w:val="bullet"/>
      <w:lvlText w:val=""/>
      <w:lvlJc w:val="left"/>
      <w:pPr>
        <w:ind w:left="6303" w:hanging="360"/>
      </w:pPr>
      <w:rPr>
        <w:rFonts w:ascii="Wingdings" w:hAnsi="Wingding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66EDC"/>
    <w:multiLevelType w:val="hybridMultilevel"/>
    <w:tmpl w:val="75104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9"/>
  </w:num>
  <w:num w:numId="5">
    <w:abstractNumId w:val="5"/>
  </w:num>
  <w:num w:numId="6">
    <w:abstractNumId w:val="2"/>
  </w:num>
  <w:num w:numId="7">
    <w:abstractNumId w:val="6"/>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060DB"/>
    <w:rsid w:val="00042B0D"/>
    <w:rsid w:val="000876F2"/>
    <w:rsid w:val="00145D78"/>
    <w:rsid w:val="00196BCD"/>
    <w:rsid w:val="0040575B"/>
    <w:rsid w:val="004662CF"/>
    <w:rsid w:val="004B6001"/>
    <w:rsid w:val="004C377E"/>
    <w:rsid w:val="00553C72"/>
    <w:rsid w:val="006E21EF"/>
    <w:rsid w:val="007A41B0"/>
    <w:rsid w:val="007B041D"/>
    <w:rsid w:val="007B1B76"/>
    <w:rsid w:val="00874F30"/>
    <w:rsid w:val="008903E0"/>
    <w:rsid w:val="008F0EEF"/>
    <w:rsid w:val="00A12C79"/>
    <w:rsid w:val="00AB3429"/>
    <w:rsid w:val="00B36CE9"/>
    <w:rsid w:val="00B51A8A"/>
    <w:rsid w:val="00BD2785"/>
    <w:rsid w:val="00CF5BC2"/>
    <w:rsid w:val="00E060DB"/>
    <w:rsid w:val="00E370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4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0DB"/>
    <w:rPr>
      <w:sz w:val="24"/>
      <w:szCs w:val="24"/>
      <w:lang w:eastAsia="bg-BG"/>
    </w:rPr>
  </w:style>
  <w:style w:type="paragraph" w:styleId="Heading1">
    <w:name w:val="heading 1"/>
    <w:basedOn w:val="Normal"/>
    <w:next w:val="Normal"/>
    <w:qFormat/>
    <w:rsid w:val="00E060DB"/>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060DB"/>
    <w:pPr>
      <w:tabs>
        <w:tab w:val="center" w:pos="4536"/>
        <w:tab w:val="right" w:pos="9072"/>
      </w:tabs>
    </w:pPr>
  </w:style>
  <w:style w:type="character" w:styleId="PageNumber">
    <w:name w:val="page number"/>
    <w:basedOn w:val="DefaultParagraphFont"/>
    <w:rsid w:val="00E060DB"/>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060DB"/>
    <w:pPr>
      <w:tabs>
        <w:tab w:val="center" w:pos="4536"/>
        <w:tab w:val="right" w:pos="9072"/>
      </w:tabs>
    </w:pPr>
  </w:style>
  <w:style w:type="paragraph" w:styleId="BodyTextIndent">
    <w:name w:val="Body Text Indent"/>
    <w:basedOn w:val="Normal"/>
    <w:rsid w:val="00E060DB"/>
    <w:pPr>
      <w:ind w:left="720" w:firstLine="720"/>
    </w:pPr>
    <w:rPr>
      <w:szCs w:val="20"/>
      <w:lang w:eastAsia="en-US"/>
    </w:rPr>
  </w:style>
  <w:style w:type="paragraph" w:styleId="Title">
    <w:name w:val="Title"/>
    <w:basedOn w:val="Normal"/>
    <w:qFormat/>
    <w:rsid w:val="00E060DB"/>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E060DB"/>
    <w:pPr>
      <w:spacing w:after="60"/>
      <w:jc w:val="center"/>
      <w:outlineLvl w:val="1"/>
    </w:pPr>
    <w:rPr>
      <w:rFonts w:ascii="Arial" w:hAnsi="Arial" w:cs="Arial"/>
      <w:lang w:eastAsia="en-US"/>
    </w:rPr>
  </w:style>
  <w:style w:type="character" w:styleId="Hyperlink">
    <w:name w:val="Hyperlink"/>
    <w:rsid w:val="00E060DB"/>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E060DB"/>
    <w:rPr>
      <w:sz w:val="24"/>
      <w:szCs w:val="24"/>
      <w:lang w:val="bg-BG" w:eastAsia="bg-BG" w:bidi="ar-SA"/>
    </w:rPr>
  </w:style>
  <w:style w:type="paragraph" w:styleId="BalloonText">
    <w:name w:val="Balloon Text"/>
    <w:basedOn w:val="Normal"/>
    <w:semiHidden/>
    <w:rsid w:val="00E060DB"/>
    <w:rPr>
      <w:rFonts w:ascii="Tahoma" w:hAnsi="Tahoma" w:cs="Tahoma"/>
      <w:sz w:val="16"/>
      <w:szCs w:val="16"/>
    </w:rPr>
  </w:style>
  <w:style w:type="character" w:customStyle="1" w:styleId="samedocreference1">
    <w:name w:val="samedocreference1"/>
    <w:rsid w:val="00E060DB"/>
    <w:rPr>
      <w:i w:val="0"/>
      <w:iCs w:val="0"/>
      <w:color w:val="8B0000"/>
      <w:u w:val="single"/>
    </w:rPr>
  </w:style>
  <w:style w:type="character" w:customStyle="1" w:styleId="newdocreference1">
    <w:name w:val="newdocreference1"/>
    <w:rsid w:val="00E060DB"/>
    <w:rPr>
      <w:i w:val="0"/>
      <w:iCs w:val="0"/>
      <w:color w:val="0000FF"/>
      <w:u w:val="single"/>
    </w:rPr>
  </w:style>
  <w:style w:type="paragraph" w:styleId="BodyText">
    <w:name w:val="Body Text"/>
    <w:basedOn w:val="Normal"/>
    <w:link w:val="BodyTextChar"/>
    <w:rsid w:val="00E060DB"/>
    <w:pPr>
      <w:spacing w:after="120"/>
    </w:pPr>
  </w:style>
  <w:style w:type="character" w:customStyle="1" w:styleId="BodyTextChar">
    <w:name w:val="Body Text Char"/>
    <w:link w:val="BodyText"/>
    <w:rsid w:val="00E060DB"/>
    <w:rPr>
      <w:sz w:val="24"/>
      <w:szCs w:val="24"/>
      <w:lang w:val="bg-BG" w:eastAsia="bg-BG"/>
    </w:rPr>
  </w:style>
  <w:style w:type="character" w:styleId="Strong">
    <w:name w:val="Strong"/>
    <w:uiPriority w:val="22"/>
    <w:qFormat/>
    <w:rsid w:val="00E060DB"/>
    <w:rPr>
      <w:b/>
      <w:bCs/>
    </w:rPr>
  </w:style>
  <w:style w:type="character" w:styleId="Emphasis">
    <w:name w:val="Emphasis"/>
    <w:uiPriority w:val="20"/>
    <w:qFormat/>
    <w:rsid w:val="00E060DB"/>
    <w:rPr>
      <w:i/>
      <w:iCs/>
    </w:rPr>
  </w:style>
  <w:style w:type="character" w:customStyle="1" w:styleId="ldef1">
    <w:name w:val="ldef1"/>
    <w:rsid w:val="00E060DB"/>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E060DB"/>
    <w:rPr>
      <w:sz w:val="24"/>
      <w:szCs w:val="24"/>
      <w:lang w:eastAsia="bg-BG"/>
    </w:rPr>
  </w:style>
  <w:style w:type="paragraph" w:styleId="ListParagraph">
    <w:name w:val="List Paragraph"/>
    <w:basedOn w:val="Normal"/>
    <w:uiPriority w:val="34"/>
    <w:qFormat/>
    <w:rsid w:val="00E060DB"/>
    <w:pPr>
      <w:ind w:left="720"/>
      <w:contextualSpacing/>
    </w:pPr>
  </w:style>
  <w:style w:type="paragraph" w:customStyle="1" w:styleId="Default">
    <w:name w:val="Default"/>
    <w:rsid w:val="00E060DB"/>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E060DB"/>
    <w:rPr>
      <w:sz w:val="16"/>
      <w:szCs w:val="16"/>
    </w:rPr>
  </w:style>
  <w:style w:type="paragraph" w:styleId="CommentText">
    <w:name w:val="annotation text"/>
    <w:basedOn w:val="Normal"/>
    <w:link w:val="CommentTextChar"/>
    <w:uiPriority w:val="99"/>
    <w:rsid w:val="00E060DB"/>
    <w:rPr>
      <w:sz w:val="20"/>
      <w:szCs w:val="20"/>
    </w:rPr>
  </w:style>
  <w:style w:type="character" w:customStyle="1" w:styleId="CommentTextChar">
    <w:name w:val="Comment Text Char"/>
    <w:basedOn w:val="DefaultParagraphFont"/>
    <w:link w:val="CommentText"/>
    <w:uiPriority w:val="99"/>
    <w:rsid w:val="00E060DB"/>
    <w:rPr>
      <w:lang w:eastAsia="bg-BG"/>
    </w:rPr>
  </w:style>
  <w:style w:type="paragraph" w:styleId="CommentSubject">
    <w:name w:val="annotation subject"/>
    <w:basedOn w:val="CommentText"/>
    <w:next w:val="CommentText"/>
    <w:link w:val="CommentSubjectChar"/>
    <w:rsid w:val="00E060DB"/>
    <w:rPr>
      <w:b/>
      <w:bCs/>
    </w:rPr>
  </w:style>
  <w:style w:type="character" w:customStyle="1" w:styleId="CommentSubjectChar">
    <w:name w:val="Comment Subject Char"/>
    <w:basedOn w:val="CommentTextChar"/>
    <w:link w:val="CommentSubject"/>
    <w:rsid w:val="00E060DB"/>
    <w:rPr>
      <w:b/>
      <w:bCs/>
      <w:lang w:eastAsia="bg-BG"/>
    </w:rPr>
  </w:style>
  <w:style w:type="paragraph" w:styleId="Revision">
    <w:name w:val="Revision"/>
    <w:hidden/>
    <w:uiPriority w:val="99"/>
    <w:semiHidden/>
    <w:rsid w:val="00E060DB"/>
    <w:rPr>
      <w:sz w:val="24"/>
      <w:szCs w:val="24"/>
      <w:lang w:eastAsia="bg-BG"/>
    </w:rPr>
  </w:style>
  <w:style w:type="paragraph" w:customStyle="1" w:styleId="1">
    <w:name w:val="Нормален1"/>
    <w:rsid w:val="00E060DB"/>
    <w:pPr>
      <w:widowControl w:val="0"/>
      <w:autoSpaceDE w:val="0"/>
      <w:autoSpaceDN w:val="0"/>
      <w:adjustRightInd w:val="0"/>
    </w:pPr>
    <w:rPr>
      <w:sz w:val="24"/>
      <w:szCs w:val="24"/>
      <w:lang w:eastAsia="en-US"/>
    </w:rPr>
  </w:style>
  <w:style w:type="paragraph" w:customStyle="1" w:styleId="Style">
    <w:name w:val="Style"/>
    <w:rsid w:val="00E060DB"/>
    <w:pPr>
      <w:widowControl w:val="0"/>
      <w:autoSpaceDE w:val="0"/>
      <w:autoSpaceDN w:val="0"/>
      <w:adjustRightInd w:val="0"/>
      <w:ind w:left="140" w:right="140" w:firstLine="840"/>
      <w:jc w:val="both"/>
    </w:pPr>
    <w:rPr>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7317750">
      <w:bodyDiv w:val="1"/>
      <w:marLeft w:val="0"/>
      <w:marRight w:val="0"/>
      <w:marTop w:val="0"/>
      <w:marBottom w:val="0"/>
      <w:divBdr>
        <w:top w:val="none" w:sz="0" w:space="0" w:color="auto"/>
        <w:left w:val="none" w:sz="0" w:space="0" w:color="auto"/>
        <w:bottom w:val="none" w:sz="0" w:space="0" w:color="auto"/>
        <w:right w:val="none" w:sz="0" w:space="0" w:color="auto"/>
      </w:divBdr>
    </w:div>
    <w:div w:id="1022242083">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074B-7C94-4973-8FF4-AC9587F0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12590</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2020-10-30T07:32:00Z</dcterms:created>
  <dcterms:modified xsi:type="dcterms:W3CDTF">2020-11-05T08:47:00Z</dcterms:modified>
</cp:coreProperties>
</file>