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D" w:rsidRDefault="00F26C8D">
      <w:pPr>
        <w:spacing w:line="360" w:lineRule="auto"/>
        <w:rPr>
          <w:rFonts w:ascii="Verdana" w:hAnsi="Verdana"/>
          <w:lang w:val="bg-BG"/>
        </w:rPr>
      </w:pPr>
      <w:bookmarkStart w:id="0" w:name="_GoBack"/>
      <w:bookmarkEnd w:id="0"/>
    </w:p>
    <w:p w:rsidR="00C9729A" w:rsidRDefault="00C9729A">
      <w:pPr>
        <w:spacing w:line="360" w:lineRule="auto"/>
        <w:rPr>
          <w:rFonts w:ascii="Verdana" w:hAnsi="Verdana"/>
          <w:lang w:val="bg-BG"/>
        </w:rPr>
      </w:pPr>
    </w:p>
    <w:p w:rsidR="00F26C8D" w:rsidRDefault="00584159" w:rsidP="00C9729A">
      <w:pPr>
        <w:spacing w:after="120"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…………………………    </w:t>
      </w:r>
    </w:p>
    <w:p w:rsidR="00F26C8D" w:rsidRDefault="00584159">
      <w:p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 г.</w:t>
      </w:r>
    </w:p>
    <w:p w:rsidR="00F26C8D" w:rsidRDefault="00F26C8D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lang w:val="bg-BG"/>
        </w:rPr>
      </w:pPr>
    </w:p>
    <w:p w:rsidR="00F26C8D" w:rsidRDefault="00F26C8D">
      <w:pPr>
        <w:spacing w:line="360" w:lineRule="auto"/>
        <w:rPr>
          <w:rFonts w:ascii="Verdana" w:hAnsi="Verdana"/>
          <w:b/>
          <w:lang w:val="bg-BG"/>
        </w:rPr>
      </w:pPr>
    </w:p>
    <w:p w:rsidR="00C9729A" w:rsidRDefault="00C9729A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F26C8D">
        <w:tc>
          <w:tcPr>
            <w:tcW w:w="4644" w:type="dxa"/>
            <w:shd w:val="clear" w:color="auto" w:fill="auto"/>
          </w:tcPr>
          <w:p w:rsidR="00F26C8D" w:rsidRDefault="00F26C8D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 w:rsidR="00F26C8D" w:rsidRDefault="00F26C8D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 w:rsidR="00F26C8D" w:rsidRDefault="00584159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ДО</w:t>
            </w:r>
          </w:p>
          <w:p w:rsidR="00F26C8D" w:rsidRDefault="00584159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F26C8D" w:rsidRDefault="00584159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Г-жа Десислава Танева </w:t>
            </w:r>
          </w:p>
        </w:tc>
        <w:tc>
          <w:tcPr>
            <w:tcW w:w="4820" w:type="dxa"/>
            <w:shd w:val="clear" w:color="auto" w:fill="auto"/>
          </w:tcPr>
          <w:p w:rsidR="00F26C8D" w:rsidRDefault="005841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>ОДОБРИЛ,</w:t>
            </w:r>
          </w:p>
          <w:p w:rsidR="00F26C8D" w:rsidRDefault="00584159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 xml:space="preserve">МИНИСТЪР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НА ЗЕМЕДЕЛИЕТО, </w:t>
            </w:r>
          </w:p>
          <w:p w:rsidR="00F26C8D" w:rsidRDefault="00584159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ХРАНИТЕ И ГОРИТЕ:</w:t>
            </w:r>
          </w:p>
          <w:p w:rsidR="00F26C8D" w:rsidRDefault="00584159">
            <w:pPr>
              <w:widowControl w:val="0"/>
              <w:spacing w:line="360" w:lineRule="auto"/>
              <w:ind w:left="144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Десислава Танева</w:t>
            </w:r>
          </w:p>
          <w:p w:rsidR="00F26C8D" w:rsidRDefault="00F26C8D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</w:p>
        </w:tc>
      </w:tr>
    </w:tbl>
    <w:p w:rsidR="00F26C8D" w:rsidRDefault="00F26C8D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F26C8D" w:rsidRDefault="00F26C8D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</w:p>
    <w:p w:rsidR="00C9729A" w:rsidRDefault="00C9729A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</w:p>
    <w:p w:rsidR="00F26C8D" w:rsidRPr="00C9729A" w:rsidRDefault="00584159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color w:val="000000"/>
          <w:spacing w:val="60"/>
          <w:sz w:val="24"/>
          <w:szCs w:val="24"/>
          <w:lang w:val="bg-BG"/>
        </w:rPr>
      </w:pPr>
      <w:r w:rsidRPr="00C9729A">
        <w:rPr>
          <w:rFonts w:ascii="Times New Roman" w:hAnsi="Times New Roman"/>
          <w:b/>
          <w:color w:val="000000"/>
          <w:spacing w:val="60"/>
          <w:sz w:val="24"/>
          <w:szCs w:val="24"/>
          <w:lang w:val="bg-BG"/>
        </w:rPr>
        <w:t>ДОКЛАД</w:t>
      </w:r>
    </w:p>
    <w:p w:rsidR="00F26C8D" w:rsidRDefault="00584159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val="bg-BG"/>
        </w:rPr>
        <w:t>от доц. д-р Янко Иванов – заместник-министър на земеделието, храните и горите</w:t>
      </w:r>
    </w:p>
    <w:p w:rsidR="00F26C8D" w:rsidRDefault="00F26C8D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C9729A" w:rsidRDefault="00C9729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F26C8D" w:rsidRDefault="00584159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pacing w:val="-2"/>
          <w:sz w:val="24"/>
          <w:szCs w:val="24"/>
          <w:lang w:val="bg-BG" w:eastAsia="bg-BG"/>
        </w:rPr>
        <w:t>Относно:</w:t>
      </w:r>
      <w:r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Проект на Наредба за условията и реда за употреба на продукти за растителна защита</w:t>
      </w:r>
    </w:p>
    <w:p w:rsidR="00F26C8D" w:rsidRDefault="00F26C8D">
      <w:pPr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9729A" w:rsidRDefault="00C9729A">
      <w:pPr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26C8D" w:rsidRDefault="00584159">
      <w:pPr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УВАЖАЕМА </w:t>
      </w:r>
      <w:r>
        <w:rPr>
          <w:rFonts w:ascii="Times New Roman" w:hAnsi="Times New Roman"/>
          <w:b/>
          <w:caps/>
          <w:sz w:val="24"/>
          <w:szCs w:val="24"/>
          <w:lang w:val="bg-BG" w:eastAsia="bg-BG"/>
        </w:rPr>
        <w:t>Госпожо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C0B68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ТАНЕВА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,</w:t>
      </w:r>
    </w:p>
    <w:p w:rsidR="00F26C8D" w:rsidRDefault="00584159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104, ал. 1, т. 3</w:t>
      </w:r>
      <w:r w:rsidR="00626840">
        <w:rPr>
          <w:rFonts w:ascii="Times New Roman" w:hAnsi="Times New Roman"/>
          <w:sz w:val="24"/>
          <w:szCs w:val="24"/>
        </w:rPr>
        <w:t xml:space="preserve">, </w:t>
      </w:r>
      <w:r w:rsidR="00626840" w:rsidRPr="0042145A">
        <w:rPr>
          <w:rFonts w:ascii="Times New Roman" w:hAnsi="Times New Roman"/>
          <w:sz w:val="24"/>
          <w:szCs w:val="24"/>
          <w:lang w:val="bg-BG"/>
        </w:rPr>
        <w:t>чл. 113 и чл. 114</w:t>
      </w:r>
      <w:r>
        <w:rPr>
          <w:rFonts w:ascii="Times New Roman" w:hAnsi="Times New Roman"/>
          <w:sz w:val="24"/>
          <w:szCs w:val="24"/>
          <w:lang w:val="bg-BG"/>
        </w:rPr>
        <w:t xml:space="preserve"> от Закона за защита на растени</w:t>
      </w:r>
      <w:r w:rsidR="001F1531">
        <w:rPr>
          <w:rFonts w:ascii="Times New Roman" w:hAnsi="Times New Roman"/>
          <w:sz w:val="24"/>
          <w:szCs w:val="24"/>
          <w:lang w:val="bg-BG"/>
        </w:rPr>
        <w:t>ята (ЗЗР), внасям за одобрение п</w:t>
      </w:r>
      <w:r>
        <w:rPr>
          <w:rFonts w:ascii="Times New Roman" w:hAnsi="Times New Roman"/>
          <w:sz w:val="24"/>
          <w:szCs w:val="24"/>
          <w:lang w:val="bg-BG"/>
        </w:rPr>
        <w:t xml:space="preserve">роект на Наредба за условията и реда за употреба на продукти за растителна защита. </w:t>
      </w:r>
    </w:p>
    <w:p w:rsidR="00F26C8D" w:rsidRDefault="00F26C8D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EC0B68" w:rsidRDefault="00EC0B68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F26C8D" w:rsidRDefault="00584159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Причини, които налагат приемането на акта</w:t>
      </w:r>
    </w:p>
    <w:p w:rsidR="00664440" w:rsidRPr="00E864F4" w:rsidRDefault="00664440" w:rsidP="00664440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Към момента действащата Наредба № </w:t>
      </w:r>
      <w:r w:rsidR="00BA31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12 от 2006 г. за специфичните изисквания при извършване на фумигация и обеззаразяване на площи, помещения и растителна продукция срещу вредители</w:t>
      </w:r>
      <w:r w:rsidR="00BA3197">
        <w:rPr>
          <w:rFonts w:ascii="Times New Roman" w:hAnsi="Times New Roman"/>
          <w:sz w:val="24"/>
          <w:szCs w:val="24"/>
        </w:rPr>
        <w:t xml:space="preserve"> (</w:t>
      </w:r>
      <w:r w:rsidR="00BA3197">
        <w:rPr>
          <w:rFonts w:ascii="Times New Roman" w:hAnsi="Times New Roman"/>
          <w:sz w:val="24"/>
          <w:szCs w:val="24"/>
          <w:lang w:val="bg-BG"/>
        </w:rPr>
        <w:t>обн., ДВ, бр. 87 от 2006 г.</w:t>
      </w:r>
      <w:r w:rsidR="00BA31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, не отразява </w:t>
      </w:r>
      <w:r w:rsidR="005B561C">
        <w:rPr>
          <w:rFonts w:ascii="Times New Roman" w:hAnsi="Times New Roman"/>
          <w:sz w:val="24"/>
          <w:szCs w:val="24"/>
          <w:lang w:val="bg-BG"/>
        </w:rPr>
        <w:t>съвременните</w:t>
      </w:r>
      <w:r>
        <w:rPr>
          <w:rFonts w:ascii="Times New Roman" w:hAnsi="Times New Roman"/>
          <w:sz w:val="24"/>
          <w:szCs w:val="24"/>
          <w:lang w:val="bg-BG"/>
        </w:rPr>
        <w:t xml:space="preserve"> правила и ред за извършване на фумигация в стопанството </w:t>
      </w:r>
      <w:r w:rsidRPr="00E864F4">
        <w:rPr>
          <w:rFonts w:ascii="Times New Roman" w:hAnsi="Times New Roman"/>
          <w:sz w:val="24"/>
          <w:szCs w:val="24"/>
          <w:lang w:val="bg-BG"/>
        </w:rPr>
        <w:t>или като растителнозащитна услуга.</w:t>
      </w:r>
    </w:p>
    <w:p w:rsidR="00F26C8D" w:rsidRDefault="00F26C8D">
      <w:pPr>
        <w:spacing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F26C8D" w:rsidRDefault="00584159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</w:t>
      </w:r>
    </w:p>
    <w:p w:rsidR="00F26C8D" w:rsidRDefault="00664440" w:rsidP="00A22954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проекта на наредба се </w:t>
      </w:r>
      <w:r w:rsidR="00A22954">
        <w:rPr>
          <w:rFonts w:ascii="Times New Roman" w:hAnsi="Times New Roman"/>
          <w:sz w:val="24"/>
          <w:szCs w:val="24"/>
          <w:lang w:val="bg-BG"/>
        </w:rPr>
        <w:t>цели определяне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2954">
        <w:rPr>
          <w:rFonts w:ascii="Times New Roman" w:hAnsi="Times New Roman"/>
          <w:sz w:val="24"/>
          <w:szCs w:val="24"/>
          <w:lang w:val="bg-BG"/>
        </w:rPr>
        <w:t xml:space="preserve">условията и реда за: употреба на продукти за растителна защита (ПРЗ) с оборудване за прилагане на ПРЗ и специализирана наземна (конвенционална или механизирана) техника; водене на записи от земеделските стопани в „Дневник за проведените растителнозащитни мероприятия и торене“ на хартиен и/или електронен носител; употреба на ПРЗ с авиационна техника; употреба на ПРЗ при извършване на фумигация и третиране на семена за посев. </w:t>
      </w:r>
      <w:r>
        <w:rPr>
          <w:rFonts w:ascii="Times New Roman" w:hAnsi="Times New Roman"/>
          <w:sz w:val="24"/>
          <w:szCs w:val="24"/>
          <w:lang w:val="bg-BG"/>
        </w:rPr>
        <w:t>ПРЗ</w:t>
      </w:r>
      <w:r w:rsidR="008A2253">
        <w:rPr>
          <w:rFonts w:ascii="Times New Roman" w:hAnsi="Times New Roman"/>
          <w:sz w:val="24"/>
          <w:szCs w:val="24"/>
          <w:lang w:val="bg-BG"/>
        </w:rPr>
        <w:t xml:space="preserve"> се употребяват</w:t>
      </w:r>
      <w:r w:rsidR="00F9117B">
        <w:rPr>
          <w:rFonts w:ascii="Times New Roman" w:hAnsi="Times New Roman"/>
          <w:sz w:val="24"/>
          <w:szCs w:val="24"/>
          <w:lang w:val="bg-BG"/>
        </w:rPr>
        <w:t>,</w:t>
      </w:r>
      <w:r w:rsidR="008A225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561C" w:rsidRPr="005B561C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F20796">
        <w:rPr>
          <w:rFonts w:ascii="Times New Roman" w:hAnsi="Times New Roman"/>
          <w:sz w:val="24"/>
          <w:szCs w:val="24"/>
          <w:lang w:val="bg-BG"/>
        </w:rPr>
        <w:t xml:space="preserve">имат </w:t>
      </w:r>
      <w:r w:rsidR="005B561C" w:rsidRPr="005B561C">
        <w:rPr>
          <w:rFonts w:ascii="Times New Roman" w:hAnsi="Times New Roman"/>
          <w:sz w:val="24"/>
          <w:szCs w:val="24"/>
          <w:lang w:val="bg-BG"/>
        </w:rPr>
        <w:t>разрешение</w:t>
      </w:r>
      <w:r w:rsidR="00F20796" w:rsidRPr="00F207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0796" w:rsidRPr="005B561C">
        <w:rPr>
          <w:rFonts w:ascii="Times New Roman" w:hAnsi="Times New Roman"/>
          <w:sz w:val="24"/>
          <w:szCs w:val="24"/>
          <w:lang w:val="bg-BG"/>
        </w:rPr>
        <w:t>за пускане на пазара и употреба</w:t>
      </w:r>
      <w:r w:rsidR="00543EB4">
        <w:rPr>
          <w:rFonts w:ascii="Times New Roman" w:hAnsi="Times New Roman"/>
          <w:sz w:val="24"/>
          <w:szCs w:val="24"/>
          <w:lang w:val="bg-BG"/>
        </w:rPr>
        <w:t>, издадено</w:t>
      </w:r>
      <w:r w:rsidR="00F207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561C" w:rsidRPr="005B561C">
        <w:rPr>
          <w:rFonts w:ascii="Times New Roman" w:hAnsi="Times New Roman"/>
          <w:sz w:val="24"/>
          <w:szCs w:val="24"/>
          <w:lang w:val="bg-BG"/>
        </w:rPr>
        <w:t>от изпълнителния директор на</w:t>
      </w:r>
      <w:r w:rsidR="00BA3197">
        <w:rPr>
          <w:rFonts w:ascii="Times New Roman" w:hAnsi="Times New Roman"/>
          <w:sz w:val="24"/>
          <w:szCs w:val="24"/>
        </w:rPr>
        <w:t xml:space="preserve"> </w:t>
      </w:r>
      <w:r w:rsidR="00BA3197">
        <w:rPr>
          <w:rFonts w:ascii="Times New Roman" w:hAnsi="Times New Roman"/>
          <w:sz w:val="24"/>
          <w:szCs w:val="24"/>
          <w:lang w:val="bg-BG"/>
        </w:rPr>
        <w:t>Българската агенция по безопасност на храните</w:t>
      </w:r>
      <w:r w:rsidR="005B561C" w:rsidRPr="005B56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3197">
        <w:rPr>
          <w:rFonts w:ascii="Times New Roman" w:hAnsi="Times New Roman"/>
          <w:sz w:val="24"/>
          <w:szCs w:val="24"/>
        </w:rPr>
        <w:t>(</w:t>
      </w:r>
      <w:r w:rsidR="00BA3197">
        <w:rPr>
          <w:rFonts w:ascii="Times New Roman" w:hAnsi="Times New Roman"/>
          <w:sz w:val="24"/>
          <w:szCs w:val="24"/>
          <w:lang w:val="bg-BG"/>
        </w:rPr>
        <w:t>БАБХ</w:t>
      </w:r>
      <w:r w:rsidR="00BA3197">
        <w:rPr>
          <w:rFonts w:ascii="Times New Roman" w:hAnsi="Times New Roman"/>
          <w:sz w:val="24"/>
          <w:szCs w:val="24"/>
        </w:rPr>
        <w:t>)</w:t>
      </w:r>
      <w:r w:rsidR="005B561C" w:rsidRPr="005B561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43EB4" w:rsidRDefault="00543EB4" w:rsidP="00A22954">
      <w:pPr>
        <w:spacing w:line="36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26C8D" w:rsidRDefault="0058415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Финансови и други средства, необходими за прилагането на новата уредба</w:t>
      </w:r>
    </w:p>
    <w:p w:rsidR="00841DC6" w:rsidRPr="00841DC6" w:rsidRDefault="00841DC6" w:rsidP="00841D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41DC6">
        <w:rPr>
          <w:rFonts w:ascii="Times New Roman" w:hAnsi="Times New Roman"/>
          <w:sz w:val="24"/>
          <w:szCs w:val="24"/>
          <w:lang w:val="bg-BG" w:eastAsia="bg-BG"/>
        </w:rPr>
        <w:t xml:space="preserve">Предвижда се уеб базираната платформа по чл. 11, ал. </w:t>
      </w:r>
      <w:r w:rsidR="003746DE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 xml:space="preserve"> от проекта на наредба да се създаде със средства от бюджета на БАБХ. </w:t>
      </w:r>
      <w:r w:rsidR="00584159" w:rsidRPr="00841DC6">
        <w:rPr>
          <w:rFonts w:ascii="Times New Roman" w:hAnsi="Times New Roman"/>
          <w:sz w:val="24"/>
          <w:szCs w:val="24"/>
          <w:lang w:val="bg-BG" w:eastAsia="bg-BG"/>
        </w:rPr>
        <w:t xml:space="preserve">Проектът 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>ще доведе</w:t>
      </w:r>
      <w:r w:rsidR="00584159" w:rsidRPr="00841DC6">
        <w:rPr>
          <w:rFonts w:ascii="Times New Roman" w:hAnsi="Times New Roman"/>
          <w:sz w:val="24"/>
          <w:szCs w:val="24"/>
          <w:lang w:val="bg-BG" w:eastAsia="bg-BG"/>
        </w:rPr>
        <w:t xml:space="preserve"> до въздействие върху бюджет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>а на БАБХ</w:t>
      </w:r>
      <w:r w:rsidR="00584159" w:rsidRPr="00841DC6">
        <w:rPr>
          <w:rFonts w:ascii="Times New Roman" w:hAnsi="Times New Roman"/>
          <w:sz w:val="24"/>
          <w:szCs w:val="24"/>
          <w:lang w:val="bg-BG" w:eastAsia="bg-BG"/>
        </w:rPr>
        <w:t xml:space="preserve">. За приемането на проекта на акт не са необходими 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>други</w:t>
      </w:r>
      <w:r w:rsidR="00584159" w:rsidRPr="00841DC6">
        <w:rPr>
          <w:rFonts w:ascii="Times New Roman" w:hAnsi="Times New Roman"/>
          <w:sz w:val="24"/>
          <w:szCs w:val="24"/>
          <w:lang w:val="bg-BG" w:eastAsia="bg-BG"/>
        </w:rPr>
        <w:t xml:space="preserve"> ра</w:t>
      </w:r>
      <w:r w:rsidR="00CF39D3">
        <w:rPr>
          <w:rFonts w:ascii="Times New Roman" w:hAnsi="Times New Roman"/>
          <w:sz w:val="24"/>
          <w:szCs w:val="24"/>
          <w:lang w:val="bg-BG" w:eastAsia="bg-BG"/>
        </w:rPr>
        <w:t>зходи/трансфери/</w:t>
      </w:r>
      <w:r w:rsidR="00584159" w:rsidRPr="00841DC6">
        <w:rPr>
          <w:rFonts w:ascii="Times New Roman" w:hAnsi="Times New Roman"/>
          <w:sz w:val="24"/>
          <w:szCs w:val="24"/>
          <w:lang w:val="bg-BG" w:eastAsia="bg-BG"/>
        </w:rPr>
        <w:t>и други плащания по бюджета на Министерството на земеделието, храните и горите.</w:t>
      </w:r>
      <w:r w:rsidR="008A225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A2253" w:rsidRPr="008A2253">
        <w:rPr>
          <w:rFonts w:ascii="Times New Roman" w:hAnsi="Times New Roman"/>
          <w:sz w:val="24"/>
          <w:szCs w:val="24"/>
          <w:lang w:val="bg-BG" w:eastAsia="bg-BG"/>
        </w:rPr>
        <w:t xml:space="preserve">Предложеният проект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ще окаже въздействие </w:t>
      </w:r>
      <w:r w:rsidR="008A2253" w:rsidRPr="008A2253">
        <w:rPr>
          <w:rFonts w:ascii="Times New Roman" w:hAnsi="Times New Roman"/>
          <w:sz w:val="24"/>
          <w:szCs w:val="24"/>
          <w:lang w:val="bg-BG" w:eastAsia="bg-BG"/>
        </w:rPr>
        <w:t>върху адресатите на наредбата</w:t>
      </w:r>
      <w:r>
        <w:rPr>
          <w:rFonts w:ascii="Times New Roman" w:hAnsi="Times New Roman"/>
          <w:sz w:val="24"/>
          <w:szCs w:val="24"/>
          <w:lang w:val="bg-BG" w:eastAsia="bg-BG"/>
        </w:rPr>
        <w:t>, както следва: лицата, които употребяват ПРЗ, ще са задължени да спазват нормативно установени условия и ред за употреба</w:t>
      </w:r>
      <w:r w:rsidR="00CF39D3">
        <w:rPr>
          <w:rFonts w:ascii="Times New Roman" w:hAnsi="Times New Roman"/>
          <w:sz w:val="24"/>
          <w:szCs w:val="24"/>
          <w:lang w:val="bg-BG" w:eastAsia="bg-BG"/>
        </w:rPr>
        <w:t xml:space="preserve"> на ПРЗ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; адресатите на наредбата ще са задължени да употребяват само ПРЗ, 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>ко</w:t>
      </w:r>
      <w:r>
        <w:rPr>
          <w:rFonts w:ascii="Times New Roman" w:hAnsi="Times New Roman"/>
          <w:sz w:val="24"/>
          <w:szCs w:val="24"/>
          <w:lang w:val="bg-BG" w:eastAsia="bg-BG"/>
        </w:rPr>
        <w:t>ито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 xml:space="preserve"> са разрешени за пускане на пазара и употреба </w:t>
      </w:r>
      <w:r w:rsidR="00BA3197">
        <w:rPr>
          <w:rFonts w:ascii="Times New Roman" w:hAnsi="Times New Roman"/>
          <w:sz w:val="24"/>
          <w:szCs w:val="24"/>
          <w:lang w:val="bg-BG" w:eastAsia="bg-BG"/>
        </w:rPr>
        <w:t xml:space="preserve">след 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 xml:space="preserve">разрешение, издадено от изпълнителния директор на БАБХ. Контролът при употребата на ПРЗ се осъществява от </w:t>
      </w:r>
      <w:r w:rsidR="00BA3197">
        <w:rPr>
          <w:rFonts w:ascii="Times New Roman" w:hAnsi="Times New Roman"/>
          <w:sz w:val="24"/>
          <w:szCs w:val="24"/>
          <w:lang w:val="bg-BG" w:eastAsia="bg-BG"/>
        </w:rPr>
        <w:t>БАБХ</w:t>
      </w:r>
      <w:r w:rsidRPr="00841DC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64440" w:rsidRDefault="00664440" w:rsidP="008A2253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64440" w:rsidRDefault="00664440" w:rsidP="0066444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</w:t>
      </w:r>
    </w:p>
    <w:p w:rsidR="00664440" w:rsidRDefault="00664440" w:rsidP="00664440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F26C8D" w:rsidRDefault="00F26C8D" w:rsidP="00664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C0B68" w:rsidRDefault="00EC0B68" w:rsidP="00664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149E8" w:rsidRDefault="00C149E8" w:rsidP="00664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26C8D" w:rsidRDefault="0058415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Очаквани резултати от прилагането на акта</w:t>
      </w:r>
    </w:p>
    <w:p w:rsidR="00C9729A" w:rsidRDefault="004A5B7F" w:rsidP="00F911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Вследствие на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нормативно установени условия и ред</w:t>
      </w:r>
      <w:r w:rsidR="001F701C">
        <w:rPr>
          <w:rFonts w:ascii="Times New Roman" w:hAnsi="Times New Roman"/>
          <w:sz w:val="24"/>
          <w:szCs w:val="24"/>
          <w:lang w:val="bg-BG"/>
        </w:rPr>
        <w:t xml:space="preserve"> за употреба на ПРЗ: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117B">
        <w:rPr>
          <w:rFonts w:ascii="Times New Roman" w:hAnsi="Times New Roman"/>
          <w:sz w:val="24"/>
          <w:szCs w:val="24"/>
          <w:lang w:val="bg-BG"/>
        </w:rPr>
        <w:t xml:space="preserve"> изисквания към </w:t>
      </w:r>
      <w:r w:rsidR="006F06A6">
        <w:rPr>
          <w:rFonts w:ascii="Times New Roman" w:hAnsi="Times New Roman"/>
          <w:sz w:val="24"/>
          <w:szCs w:val="24"/>
          <w:lang w:val="bg-BG"/>
        </w:rPr>
        <w:t xml:space="preserve">употребата на </w:t>
      </w:r>
      <w:r w:rsidR="00F9117B">
        <w:rPr>
          <w:rFonts w:ascii="Times New Roman" w:hAnsi="Times New Roman"/>
          <w:sz w:val="24"/>
          <w:szCs w:val="24"/>
          <w:lang w:val="bg-BG"/>
        </w:rPr>
        <w:t>ПРЗ</w:t>
      </w:r>
      <w:r w:rsidR="001F701C" w:rsidRPr="001F70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701C">
        <w:rPr>
          <w:rFonts w:ascii="Times New Roman" w:hAnsi="Times New Roman"/>
          <w:sz w:val="24"/>
          <w:szCs w:val="24"/>
          <w:lang w:val="bg-BG"/>
        </w:rPr>
        <w:t>със специализирана наземна (конвенционална или механизирана) техника</w:t>
      </w:r>
      <w:r w:rsidR="00F9117B">
        <w:rPr>
          <w:rFonts w:ascii="Times New Roman" w:hAnsi="Times New Roman"/>
          <w:sz w:val="24"/>
          <w:szCs w:val="24"/>
          <w:lang w:val="bg-BG"/>
        </w:rPr>
        <w:t>; ред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за издаване на разрешение за прилагане на ПРЗ чрез въздушно пръскане;</w:t>
      </w:r>
      <w:r w:rsidR="00543EB4" w:rsidRPr="00543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117B">
        <w:rPr>
          <w:rFonts w:ascii="Times New Roman" w:hAnsi="Times New Roman"/>
          <w:sz w:val="24"/>
          <w:szCs w:val="24"/>
          <w:lang w:val="bg-BG"/>
        </w:rPr>
        <w:t>условия и ред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за фумигация на растения и растителни продукти</w:t>
      </w:r>
      <w:r w:rsidR="00F9117B">
        <w:rPr>
          <w:rFonts w:ascii="Times New Roman" w:hAnsi="Times New Roman"/>
          <w:sz w:val="24"/>
          <w:szCs w:val="24"/>
          <w:lang w:val="bg-BG"/>
        </w:rPr>
        <w:t xml:space="preserve"> и условия и ред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за третиране на семена за посев с ПРЗ</w:t>
      </w:r>
      <w:r w:rsidR="00F9117B">
        <w:rPr>
          <w:rFonts w:ascii="Times New Roman" w:hAnsi="Times New Roman"/>
          <w:sz w:val="24"/>
          <w:szCs w:val="24"/>
          <w:lang w:val="bg-BG"/>
        </w:rPr>
        <w:t>,</w:t>
      </w:r>
      <w:r w:rsidR="00543E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6A20">
        <w:rPr>
          <w:rFonts w:ascii="Times New Roman" w:hAnsi="Times New Roman"/>
          <w:sz w:val="24"/>
          <w:szCs w:val="24"/>
          <w:lang w:val="bg-BG"/>
        </w:rPr>
        <w:t xml:space="preserve">се очаква </w:t>
      </w:r>
      <w:r w:rsidR="00AE1147">
        <w:rPr>
          <w:rFonts w:ascii="Times New Roman" w:hAnsi="Times New Roman"/>
          <w:sz w:val="24"/>
          <w:szCs w:val="24"/>
          <w:lang w:val="bg-BG"/>
        </w:rPr>
        <w:t xml:space="preserve">като резултат </w:t>
      </w:r>
      <w:r w:rsidR="001D6A20">
        <w:rPr>
          <w:rFonts w:ascii="Times New Roman" w:hAnsi="Times New Roman"/>
          <w:sz w:val="24"/>
          <w:szCs w:val="24"/>
          <w:lang w:val="bg-BG"/>
        </w:rPr>
        <w:t xml:space="preserve">постигане на правилна и безопасна употреба на </w:t>
      </w:r>
      <w:r w:rsidR="00EC394E">
        <w:rPr>
          <w:rFonts w:ascii="Times New Roman" w:hAnsi="Times New Roman"/>
          <w:sz w:val="24"/>
          <w:szCs w:val="24"/>
          <w:lang w:val="bg-BG"/>
        </w:rPr>
        <w:t xml:space="preserve">разрешени </w:t>
      </w:r>
      <w:r w:rsidR="001D6A20">
        <w:rPr>
          <w:rFonts w:ascii="Times New Roman" w:hAnsi="Times New Roman"/>
          <w:sz w:val="24"/>
          <w:szCs w:val="24"/>
          <w:lang w:val="bg-BG"/>
        </w:rPr>
        <w:t>ПРЗ</w:t>
      </w:r>
      <w:r w:rsidR="00EC394E">
        <w:rPr>
          <w:rFonts w:ascii="Times New Roman" w:hAnsi="Times New Roman"/>
          <w:sz w:val="24"/>
          <w:szCs w:val="24"/>
          <w:lang w:val="bg-BG"/>
        </w:rPr>
        <w:t>, в съответствие с условията на разрешението и</w:t>
      </w:r>
      <w:r w:rsidR="00EC394E" w:rsidRPr="00EC394E">
        <w:rPr>
          <w:bCs/>
        </w:rPr>
        <w:t xml:space="preserve"> </w:t>
      </w:r>
      <w:r w:rsidR="00EC394E" w:rsidRPr="00EC394E">
        <w:rPr>
          <w:rFonts w:ascii="Times New Roman" w:hAnsi="Times New Roman"/>
          <w:sz w:val="24"/>
          <w:szCs w:val="24"/>
          <w:lang w:val="bg-BG"/>
        </w:rPr>
        <w:t>по начин, който не допуска увреждането на други растения и растителни продукти</w:t>
      </w:r>
      <w:r w:rsidR="00EC394E">
        <w:rPr>
          <w:rFonts w:ascii="Times New Roman" w:hAnsi="Times New Roman"/>
          <w:sz w:val="24"/>
          <w:szCs w:val="24"/>
          <w:lang w:val="bg-BG"/>
        </w:rPr>
        <w:t>,</w:t>
      </w:r>
      <w:r w:rsidR="00EC394E" w:rsidRPr="00EC394E">
        <w:rPr>
          <w:rFonts w:ascii="Times New Roman" w:hAnsi="Times New Roman"/>
          <w:sz w:val="24"/>
          <w:szCs w:val="24"/>
          <w:lang w:val="bg-BG"/>
        </w:rPr>
        <w:t xml:space="preserve"> и не застрашава здравето на хората и животните, околната среда и биоразнообразието</w:t>
      </w:r>
      <w:r w:rsidR="00EC394E">
        <w:rPr>
          <w:rFonts w:ascii="Times New Roman" w:hAnsi="Times New Roman"/>
          <w:sz w:val="24"/>
          <w:szCs w:val="24"/>
          <w:lang w:val="bg-BG"/>
        </w:rPr>
        <w:t>.</w:t>
      </w:r>
    </w:p>
    <w:p w:rsidR="00C149E8" w:rsidRPr="00F9117B" w:rsidRDefault="00C149E8" w:rsidP="00F911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6C8D" w:rsidRDefault="00584159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Verdana"/>
          <w:b/>
          <w:sz w:val="24"/>
          <w:szCs w:val="24"/>
          <w:lang w:val="bg-BG" w:eastAsia="bg-BG"/>
        </w:rPr>
        <w:t>Информация за проведените обществени консултации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F26C8D" w:rsidRDefault="00584159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bC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 xml:space="preserve">На основание чл. 26, ал. 3 и 4 от Закона за нормативните актове,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F26C8D" w:rsidRDefault="00584159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 xml:space="preserve">В изпълнение на чл. 26, ал. 5 от Закона за нормативните актове справката за постъпилите предложения </w:t>
      </w:r>
      <w:r w:rsidR="001F1531">
        <w:rPr>
          <w:rFonts w:ascii="Times New Roman" w:hAnsi="Times New Roman" w:cs="Verdana"/>
          <w:bCs/>
          <w:sz w:val="24"/>
          <w:szCs w:val="24"/>
          <w:lang w:val="bg-BG" w:eastAsia="bg-BG"/>
        </w:rPr>
        <w:t xml:space="preserve">и становища </w:t>
      </w: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>от обществената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F26C8D" w:rsidRPr="002E64B3" w:rsidRDefault="002E64B3" w:rsidP="00EC0B68">
      <w:pPr>
        <w:widowControl w:val="0"/>
        <w:overflowPunct/>
        <w:spacing w:after="120" w:line="360" w:lineRule="auto"/>
        <w:ind w:firstLine="709"/>
        <w:jc w:val="both"/>
        <w:textAlignment w:val="auto"/>
        <w:rPr>
          <w:rFonts w:ascii="Times New Roman" w:hAnsi="Times New Roman" w:cs="Verdana"/>
          <w:bCs/>
          <w:sz w:val="24"/>
          <w:szCs w:val="24"/>
          <w:lang w:eastAsia="bg-BG"/>
        </w:rPr>
      </w:pPr>
      <w:r w:rsidRPr="002E64B3">
        <w:rPr>
          <w:rFonts w:ascii="Times New Roman" w:hAnsi="Times New Roman" w:cs="Verdana"/>
          <w:bCs/>
          <w:sz w:val="24"/>
          <w:szCs w:val="24"/>
          <w:lang w:val="bg-BG" w:eastAsia="bg-BG"/>
        </w:rPr>
        <w:t>Предлаганите разпоредби, засягат функционирането на вътрешния пазар на ЕС, поради това проектът на наредба е нотифициран и към Европейската комисия, съгласно изискванията на Директива (ЕС) 2015/1535 на Европейския парламент и на Съвета</w:t>
      </w:r>
      <w:r w:rsidR="00BA3197">
        <w:rPr>
          <w:rFonts w:ascii="Times New Roman" w:hAnsi="Times New Roman" w:cs="Verdana"/>
          <w:bCs/>
          <w:sz w:val="24"/>
          <w:szCs w:val="24"/>
          <w:lang w:val="bg-BG" w:eastAsia="bg-BG"/>
        </w:rPr>
        <w:t xml:space="preserve"> от 9 септември 2015 г.</w:t>
      </w:r>
      <w:r w:rsidRPr="002E64B3">
        <w:rPr>
          <w:rFonts w:ascii="Times New Roman" w:hAnsi="Times New Roman" w:cs="Verdana"/>
          <w:bCs/>
          <w:sz w:val="24"/>
          <w:szCs w:val="24"/>
          <w:lang w:val="bg-BG" w:eastAsia="bg-BG"/>
        </w:rPr>
        <w:t>,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общество. Получените бележки от Европейската комисия са приети и отразени в проекта на Наредба за условията и реда за употреба на продукти за растителна защита</w:t>
      </w:r>
    </w:p>
    <w:p w:rsidR="00F26C8D" w:rsidRDefault="00584159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C9729A" w:rsidRDefault="00C9729A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EC0B68" w:rsidRPr="002E64B3" w:rsidRDefault="00EC0B68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F26C8D" w:rsidRDefault="00584159">
      <w:pPr>
        <w:widowControl w:val="0"/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уважаема госпожо </w:t>
      </w:r>
      <w:r w:rsidR="00EC0B68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ТАНЕВА</w:t>
      </w:r>
      <w:r>
        <w:rPr>
          <w:rFonts w:ascii="Times New Roman" w:hAnsi="Times New Roman" w:cs="Verdana"/>
          <w:b/>
          <w:sz w:val="24"/>
          <w:szCs w:val="24"/>
          <w:lang w:val="bg-BG" w:eastAsia="bg-BG"/>
        </w:rPr>
        <w:t>,</w:t>
      </w:r>
    </w:p>
    <w:p w:rsidR="00F26C8D" w:rsidRDefault="00584159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  <w:r>
        <w:rPr>
          <w:rFonts w:ascii="Times New Roman" w:hAnsi="Times New Roman" w:cs="Verdana"/>
          <w:sz w:val="24"/>
          <w:szCs w:val="24"/>
          <w:lang w:val="bg-BG" w:eastAsia="bg-BG"/>
        </w:rPr>
        <w:t>Във връзка с гореизложеното и на основание чл. 104, ал. 1, т. 3</w:t>
      </w:r>
      <w:r w:rsidR="00B4413C">
        <w:rPr>
          <w:rFonts w:ascii="Times New Roman" w:hAnsi="Times New Roman" w:cs="Verdana"/>
          <w:sz w:val="24"/>
          <w:szCs w:val="24"/>
          <w:lang w:eastAsia="bg-BG"/>
        </w:rPr>
        <w:t xml:space="preserve">, </w:t>
      </w:r>
      <w:r w:rsidR="00B4413C" w:rsidRPr="0042145A">
        <w:rPr>
          <w:rFonts w:ascii="Times New Roman" w:hAnsi="Times New Roman"/>
          <w:sz w:val="24"/>
          <w:szCs w:val="24"/>
          <w:lang w:val="bg-BG"/>
        </w:rPr>
        <w:t>чл. 113 и чл. 114</w:t>
      </w:r>
      <w:r w:rsidR="00B4413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Verdana"/>
          <w:sz w:val="24"/>
          <w:szCs w:val="24"/>
          <w:lang w:val="bg-BG" w:eastAsia="bg-BG"/>
        </w:rPr>
        <w:t xml:space="preserve"> от Закона за защита на растенията, предлагам да одобрите предложения проект на Наредба за условията и реда за употреба на продукти за растителна защита.</w:t>
      </w:r>
    </w:p>
    <w:p w:rsidR="00F26C8D" w:rsidRDefault="00F26C8D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 w:cs="Verdana"/>
          <w:sz w:val="24"/>
          <w:szCs w:val="24"/>
          <w:lang w:val="bg-BG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F26C8D">
        <w:tc>
          <w:tcPr>
            <w:tcW w:w="1781" w:type="dxa"/>
            <w:shd w:val="clear" w:color="auto" w:fill="auto"/>
          </w:tcPr>
          <w:p w:rsidR="00F26C8D" w:rsidRDefault="00584159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Приложениe:</w:t>
            </w:r>
          </w:p>
          <w:p w:rsidR="00F26C8D" w:rsidRDefault="00F26C8D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839" w:type="dxa"/>
            <w:shd w:val="clear" w:color="auto" w:fill="auto"/>
          </w:tcPr>
          <w:p w:rsidR="00F26C8D" w:rsidRDefault="0058415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Наредба;</w:t>
            </w:r>
          </w:p>
          <w:p w:rsidR="00F26C8D" w:rsidRDefault="0058415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F26C8D" w:rsidRDefault="0058415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предложения</w:t>
            </w:r>
            <w:r w:rsidR="001F153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 становища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от</w:t>
            </w:r>
            <w:r w:rsidR="001F153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проведената обществена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консултация;</w:t>
            </w:r>
          </w:p>
          <w:p w:rsidR="00F26C8D" w:rsidRDefault="00EC0B6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предложения и</w:t>
            </w:r>
            <w:r w:rsidR="0058415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становища.</w:t>
            </w:r>
          </w:p>
        </w:tc>
      </w:tr>
    </w:tbl>
    <w:p w:rsidR="00F26C8D" w:rsidRDefault="00F26C8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F26C8D" w:rsidRDefault="00F26C8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C9729A" w:rsidRDefault="00C9729A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F26C8D" w:rsidRDefault="00584159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Cs/>
          <w:sz w:val="24"/>
          <w:szCs w:val="24"/>
          <w:lang w:val="bg-BG" w:eastAsia="bg-BG"/>
        </w:rPr>
        <w:t>С уважение</w:t>
      </w:r>
      <w:r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  <w:t>,</w:t>
      </w:r>
    </w:p>
    <w:p w:rsidR="00F26C8D" w:rsidRDefault="00F26C8D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</w:p>
    <w:p w:rsidR="00F26C8D" w:rsidRDefault="00F26C8D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Cs/>
          <w:caps/>
          <w:sz w:val="24"/>
          <w:szCs w:val="24"/>
          <w:lang w:val="bg-BG" w:eastAsia="bg-BG"/>
        </w:rPr>
      </w:pPr>
    </w:p>
    <w:p w:rsidR="00F26C8D" w:rsidRDefault="00584159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Verdana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 w:cs="Verdana"/>
          <w:b/>
          <w:bCs/>
          <w:caps/>
          <w:sz w:val="24"/>
          <w:szCs w:val="24"/>
          <w:lang w:val="bg-BG" w:eastAsia="bg-BG"/>
        </w:rPr>
        <w:t xml:space="preserve">Доц. д-р Янко Иванов </w:t>
      </w:r>
    </w:p>
    <w:p w:rsidR="00F26C8D" w:rsidRDefault="00584159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 w:cs="Verdana"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Verdana"/>
          <w:i/>
          <w:iCs/>
          <w:sz w:val="24"/>
          <w:szCs w:val="24"/>
          <w:lang w:val="bg-BG" w:eastAsia="bg-BG"/>
        </w:rPr>
        <w:t>Заместник-министър</w:t>
      </w:r>
      <w:r>
        <w:rPr>
          <w:rFonts w:ascii="Times New Roman" w:hAnsi="Times New Roman" w:cs="Verdana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Verdana"/>
          <w:i/>
          <w:iCs/>
          <w:sz w:val="24"/>
          <w:szCs w:val="24"/>
          <w:lang w:val="bg-BG" w:eastAsia="bg-BG"/>
        </w:rPr>
        <w:t>на земеделието, храните и горите</w:t>
      </w:r>
    </w:p>
    <w:p w:rsidR="00F26C8D" w:rsidRDefault="00F26C8D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 w:cs="Verdana"/>
          <w:i/>
          <w:iCs/>
          <w:sz w:val="24"/>
          <w:szCs w:val="24"/>
          <w:lang w:val="bg-BG" w:eastAsia="bg-BG"/>
        </w:rPr>
      </w:pPr>
    </w:p>
    <w:sectPr w:rsidR="00F26C8D" w:rsidSect="00A8369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C5" w:rsidRDefault="00EC31C5">
      <w:r>
        <w:separator/>
      </w:r>
    </w:p>
  </w:endnote>
  <w:endnote w:type="continuationSeparator" w:id="0">
    <w:p w:rsidR="00EC31C5" w:rsidRDefault="00E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8838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26C8D" w:rsidRDefault="00584159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DB6775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8D" w:rsidRDefault="00F26C8D">
    <w:pPr>
      <w:pStyle w:val="Footer"/>
      <w:jc w:val="right"/>
    </w:pPr>
  </w:p>
  <w:p w:rsidR="00F26C8D" w:rsidRDefault="00F26C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C5" w:rsidRDefault="00EC31C5">
      <w:r>
        <w:separator/>
      </w:r>
    </w:p>
  </w:footnote>
  <w:footnote w:type="continuationSeparator" w:id="0">
    <w:p w:rsidR="00EC31C5" w:rsidRDefault="00EC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8D" w:rsidRDefault="0058415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C8D" w:rsidRDefault="0058415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F26C8D" w:rsidRDefault="00F26C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F26C8D" w:rsidRDefault="00F26C8D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26C8D" w:rsidRDefault="00F26C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F26C8D" w:rsidRDefault="00584159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  <w:r>
      <w:rPr>
        <w:rFonts w:ascii="Verdana" w:hAnsi="Verdana"/>
        <w:b w:val="0"/>
        <w:spacing w:val="40"/>
        <w:sz w:val="36"/>
        <w:szCs w:val="36"/>
      </w:rPr>
      <w:t>РЕПУБЛИКА БЪЛГАРИЯ</w:t>
    </w:r>
  </w:p>
  <w:p w:rsidR="00F26C8D" w:rsidRDefault="00584159">
    <w:pPr>
      <w:pStyle w:val="Heading2"/>
      <w:pBdr>
        <w:bottom w:val="single" w:sz="4" w:space="1" w:color="auto"/>
      </w:pBdr>
      <w:jc w:val="left"/>
      <w:rPr>
        <w:rStyle w:val="Emphasis"/>
        <w:rFonts w:ascii="Verdana" w:hAnsi="Verdana"/>
        <w:spacing w:val="24"/>
        <w:sz w:val="24"/>
        <w:szCs w:val="24"/>
        <w:u w:val="none"/>
      </w:rPr>
    </w:pPr>
    <w:r>
      <w:rPr>
        <w:rFonts w:ascii="Verdana" w:hAnsi="Verdana"/>
        <w:spacing w:val="24"/>
        <w:sz w:val="24"/>
        <w:szCs w:val="24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98"/>
    <w:multiLevelType w:val="multilevel"/>
    <w:tmpl w:val="C9CC4FE0"/>
    <w:lvl w:ilvl="0">
      <w:numFmt w:val="bullet"/>
      <w:suff w:val="space"/>
      <w:lvlText w:val="-"/>
      <w:lvlJc w:val="left"/>
      <w:pPr>
        <w:ind w:left="114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0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5"/>
  </w:num>
  <w:num w:numId="8">
    <w:abstractNumId w:val="18"/>
  </w:num>
  <w:num w:numId="9">
    <w:abstractNumId w:val="11"/>
  </w:num>
  <w:num w:numId="10">
    <w:abstractNumId w:val="27"/>
  </w:num>
  <w:num w:numId="11">
    <w:abstractNumId w:val="17"/>
  </w:num>
  <w:num w:numId="12">
    <w:abstractNumId w:val="21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26"/>
  </w:num>
  <w:num w:numId="18">
    <w:abstractNumId w:val="6"/>
  </w:num>
  <w:num w:numId="19">
    <w:abstractNumId w:val="24"/>
  </w:num>
  <w:num w:numId="20">
    <w:abstractNumId w:val="13"/>
  </w:num>
  <w:num w:numId="21">
    <w:abstractNumId w:val="23"/>
  </w:num>
  <w:num w:numId="22">
    <w:abstractNumId w:val="12"/>
  </w:num>
  <w:num w:numId="23">
    <w:abstractNumId w:val="8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9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8D"/>
    <w:rsid w:val="00020BBB"/>
    <w:rsid w:val="00072DD0"/>
    <w:rsid w:val="00123B9C"/>
    <w:rsid w:val="00132E29"/>
    <w:rsid w:val="001D6A20"/>
    <w:rsid w:val="001F1531"/>
    <w:rsid w:val="001F701C"/>
    <w:rsid w:val="00263BE3"/>
    <w:rsid w:val="002E64B3"/>
    <w:rsid w:val="003746DE"/>
    <w:rsid w:val="0042145A"/>
    <w:rsid w:val="004A5764"/>
    <w:rsid w:val="004A5B7F"/>
    <w:rsid w:val="004D7261"/>
    <w:rsid w:val="00543EB4"/>
    <w:rsid w:val="00584159"/>
    <w:rsid w:val="005A3C27"/>
    <w:rsid w:val="005B561C"/>
    <w:rsid w:val="00626840"/>
    <w:rsid w:val="006445BE"/>
    <w:rsid w:val="00664440"/>
    <w:rsid w:val="006B45D0"/>
    <w:rsid w:val="006F06A6"/>
    <w:rsid w:val="00731D58"/>
    <w:rsid w:val="00754ACC"/>
    <w:rsid w:val="007C4398"/>
    <w:rsid w:val="007D7F27"/>
    <w:rsid w:val="00841DC6"/>
    <w:rsid w:val="008A2253"/>
    <w:rsid w:val="009320DD"/>
    <w:rsid w:val="00A22954"/>
    <w:rsid w:val="00A83690"/>
    <w:rsid w:val="00AE1147"/>
    <w:rsid w:val="00B0680D"/>
    <w:rsid w:val="00B4413C"/>
    <w:rsid w:val="00B83768"/>
    <w:rsid w:val="00BA3197"/>
    <w:rsid w:val="00C149E8"/>
    <w:rsid w:val="00C44436"/>
    <w:rsid w:val="00C9729A"/>
    <w:rsid w:val="00CF39D3"/>
    <w:rsid w:val="00D86C2F"/>
    <w:rsid w:val="00DB6775"/>
    <w:rsid w:val="00DE2686"/>
    <w:rsid w:val="00E15F0D"/>
    <w:rsid w:val="00E864F4"/>
    <w:rsid w:val="00EA2A32"/>
    <w:rsid w:val="00EC0B68"/>
    <w:rsid w:val="00EC31C5"/>
    <w:rsid w:val="00EC394E"/>
    <w:rsid w:val="00ED0B6C"/>
    <w:rsid w:val="00F20796"/>
    <w:rsid w:val="00F24BA9"/>
    <w:rsid w:val="00F26C8D"/>
    <w:rsid w:val="00F77E10"/>
    <w:rsid w:val="00F9117B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A79AC-BFD6-45C4-8203-898516B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C353-A127-4011-AFC3-5FFD6C8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g. Georgieva</cp:lastModifiedBy>
  <cp:revision>2</cp:revision>
  <cp:lastPrinted>2020-10-15T11:36:00Z</cp:lastPrinted>
  <dcterms:created xsi:type="dcterms:W3CDTF">2020-10-19T13:50:00Z</dcterms:created>
  <dcterms:modified xsi:type="dcterms:W3CDTF">2020-10-19T13:50:00Z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