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55"/>
        <w:gridCol w:w="4993"/>
      </w:tblGrid>
      <w:tr w:rsidR="00103025" w:rsidRPr="003D36BF" w:rsidTr="00A67986">
        <w:tc>
          <w:tcPr>
            <w:tcW w:w="9648" w:type="dxa"/>
            <w:gridSpan w:val="2"/>
            <w:shd w:val="clear" w:color="auto" w:fill="D9D9D9"/>
          </w:tcPr>
          <w:p w:rsidR="00103025" w:rsidRPr="00103025" w:rsidRDefault="00103025" w:rsidP="00103025">
            <w:pPr>
              <w:spacing w:after="0" w:line="360" w:lineRule="auto"/>
              <w:jc w:val="center"/>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Формуляр за частична предварителна оценка на въздействието*</w:t>
            </w:r>
          </w:p>
          <w:p w:rsidR="00103025" w:rsidRPr="00103025" w:rsidRDefault="00103025" w:rsidP="00103025">
            <w:pPr>
              <w:spacing w:after="0" w:line="360" w:lineRule="auto"/>
              <w:jc w:val="center"/>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(Приложете към формуляра допълнителна информация/документи)</w:t>
            </w:r>
          </w:p>
        </w:tc>
      </w:tr>
      <w:tr w:rsidR="00103025" w:rsidRPr="003D36BF" w:rsidTr="00A67986">
        <w:tc>
          <w:tcPr>
            <w:tcW w:w="4655" w:type="dxa"/>
            <w:shd w:val="clear" w:color="auto" w:fill="auto"/>
          </w:tcPr>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Институция: Министерство на земеделието, храните и горите</w:t>
            </w:r>
          </w:p>
          <w:p w:rsidR="00103025" w:rsidRPr="00103025" w:rsidRDefault="00103025" w:rsidP="00103025">
            <w:pPr>
              <w:spacing w:after="0" w:line="360" w:lineRule="auto"/>
              <w:jc w:val="both"/>
              <w:rPr>
                <w:rFonts w:ascii="Verdana" w:eastAsia="Times New Roman" w:hAnsi="Verdana" w:cs="Times New Roman"/>
                <w:b/>
                <w:sz w:val="20"/>
                <w:szCs w:val="20"/>
                <w:lang w:val="bg-BG"/>
              </w:rPr>
            </w:pPr>
          </w:p>
        </w:tc>
        <w:tc>
          <w:tcPr>
            <w:tcW w:w="4993" w:type="dxa"/>
            <w:shd w:val="clear" w:color="auto" w:fill="auto"/>
          </w:tcPr>
          <w:p w:rsidR="00103025" w:rsidRPr="00103025" w:rsidRDefault="00103025" w:rsidP="00103025">
            <w:pPr>
              <w:tabs>
                <w:tab w:val="left" w:pos="1180"/>
                <w:tab w:val="left" w:pos="2300"/>
                <w:tab w:val="left" w:pos="2740"/>
                <w:tab w:val="left" w:pos="4480"/>
              </w:tabs>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Нормативен акт: Закон за изменение и допълнение на Закона за пчеларството</w:t>
            </w:r>
          </w:p>
        </w:tc>
      </w:tr>
      <w:tr w:rsidR="00103025" w:rsidRPr="00103025" w:rsidTr="00A67986">
        <w:tc>
          <w:tcPr>
            <w:tcW w:w="4655" w:type="dxa"/>
            <w:shd w:val="clear" w:color="auto" w:fill="auto"/>
          </w:tcPr>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За включване в законодателната/</w:t>
            </w: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оперативната програма на Министерския съвет за периода: 01.07.2020 г. – 31.12.2020 г.</w:t>
            </w:r>
          </w:p>
        </w:tc>
        <w:tc>
          <w:tcPr>
            <w:tcW w:w="4993" w:type="dxa"/>
            <w:shd w:val="clear" w:color="auto" w:fill="auto"/>
          </w:tcPr>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Дата:</w:t>
            </w:r>
            <w:r w:rsidRPr="00103025">
              <w:rPr>
                <w:rFonts w:ascii="Verdana" w:eastAsia="Times New Roman" w:hAnsi="Verdana" w:cs="Times New Roman"/>
                <w:sz w:val="20"/>
                <w:szCs w:val="20"/>
                <w:lang w:val="bg-BG"/>
              </w:rPr>
              <w:t xml:space="preserve"> </w:t>
            </w:r>
            <w:r w:rsidR="003D36BF">
              <w:rPr>
                <w:rFonts w:ascii="Verdana" w:eastAsia="Times New Roman" w:hAnsi="Verdana" w:cs="Times New Roman"/>
                <w:sz w:val="20"/>
                <w:szCs w:val="20"/>
                <w:lang w:val="bg-BG"/>
              </w:rPr>
              <w:t>09</w:t>
            </w:r>
            <w:r w:rsidRPr="00103025">
              <w:rPr>
                <w:rFonts w:ascii="Verdana" w:eastAsia="Times New Roman" w:hAnsi="Verdana" w:cs="Times New Roman"/>
                <w:sz w:val="20"/>
                <w:szCs w:val="20"/>
                <w:lang w:val="bg-BG"/>
              </w:rPr>
              <w:t>.</w:t>
            </w:r>
            <w:r w:rsidR="00A8641F">
              <w:rPr>
                <w:rFonts w:ascii="Verdana" w:eastAsia="Times New Roman" w:hAnsi="Verdana" w:cs="Times New Roman"/>
                <w:sz w:val="20"/>
                <w:szCs w:val="20"/>
              </w:rPr>
              <w:t>1</w:t>
            </w:r>
            <w:r w:rsidR="00A8641F">
              <w:rPr>
                <w:rFonts w:ascii="Verdana" w:eastAsia="Times New Roman" w:hAnsi="Verdana" w:cs="Times New Roman"/>
                <w:sz w:val="20"/>
                <w:szCs w:val="20"/>
                <w:lang w:val="bg-BG"/>
              </w:rPr>
              <w:t>0</w:t>
            </w:r>
            <w:r w:rsidRPr="00103025">
              <w:rPr>
                <w:rFonts w:ascii="Verdana" w:eastAsia="Times New Roman" w:hAnsi="Verdana" w:cs="Times New Roman"/>
                <w:sz w:val="20"/>
                <w:szCs w:val="20"/>
                <w:lang w:val="bg-BG"/>
              </w:rPr>
              <w:t>.2020 г.</w:t>
            </w:r>
          </w:p>
        </w:tc>
      </w:tr>
      <w:tr w:rsidR="00103025" w:rsidRPr="00103025" w:rsidTr="00A67986">
        <w:tc>
          <w:tcPr>
            <w:tcW w:w="4655" w:type="dxa"/>
            <w:shd w:val="clear" w:color="auto" w:fill="auto"/>
          </w:tcPr>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b/>
                <w:sz w:val="20"/>
                <w:szCs w:val="20"/>
                <w:lang w:val="bg-BG"/>
              </w:rPr>
              <w:t>Контакт за въпроси:</w:t>
            </w:r>
            <w:r w:rsidRPr="00103025">
              <w:rPr>
                <w:rFonts w:ascii="Verdana" w:eastAsia="Times New Roman" w:hAnsi="Verdana" w:cs="Times New Roman"/>
                <w:sz w:val="20"/>
                <w:szCs w:val="20"/>
                <w:lang w:val="bg-BG"/>
              </w:rPr>
              <w:t xml:space="preserve"> </w:t>
            </w: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sz w:val="20"/>
                <w:szCs w:val="20"/>
                <w:lang w:val="bg-BG"/>
              </w:rPr>
              <w:t>Мариета Нейкова – началник на отдел „Животновъдство, генетични ресурси и производство“, дирекция „Животновъдство“</w:t>
            </w:r>
          </w:p>
          <w:p w:rsidR="00103025" w:rsidRPr="00103025" w:rsidRDefault="006C77CF" w:rsidP="00103025">
            <w:pPr>
              <w:spacing w:after="0" w:line="360" w:lineRule="auto"/>
              <w:ind w:left="113" w:right="113"/>
              <w:rPr>
                <w:rFonts w:ascii="Verdana" w:eastAsia="Times New Roman" w:hAnsi="Verdana" w:cs="Times New Roman"/>
                <w:b/>
                <w:sz w:val="20"/>
                <w:szCs w:val="20"/>
                <w:lang w:val="bg-BG"/>
              </w:rPr>
            </w:pPr>
            <w:hyperlink r:id="rId7" w:history="1">
              <w:r w:rsidR="00103025" w:rsidRPr="00103025">
                <w:rPr>
                  <w:rFonts w:ascii="Verdana" w:eastAsia="Times New Roman" w:hAnsi="Verdana" w:cs="Times New Roman"/>
                  <w:color w:val="0000FF"/>
                  <w:sz w:val="20"/>
                  <w:szCs w:val="20"/>
                  <w:u w:val="single"/>
                </w:rPr>
                <w:t>mneykova</w:t>
              </w:r>
              <w:r w:rsidR="00103025" w:rsidRPr="00103025">
                <w:rPr>
                  <w:rFonts w:ascii="Verdana" w:eastAsia="Times New Roman" w:hAnsi="Verdana" w:cs="Times New Roman"/>
                  <w:color w:val="0000FF"/>
                  <w:sz w:val="20"/>
                  <w:szCs w:val="20"/>
                  <w:u w:val="single"/>
                  <w:lang w:val="bg-BG"/>
                </w:rPr>
                <w:t>@</w:t>
              </w:r>
              <w:proofErr w:type="spellStart"/>
              <w:r w:rsidR="00103025" w:rsidRPr="00103025">
                <w:rPr>
                  <w:rFonts w:ascii="Verdana" w:eastAsia="Times New Roman" w:hAnsi="Verdana" w:cs="Times New Roman"/>
                  <w:color w:val="0000FF"/>
                  <w:sz w:val="20"/>
                  <w:szCs w:val="20"/>
                  <w:u w:val="single"/>
                  <w:lang w:val="bg-BG"/>
                </w:rPr>
                <w:t>mzh</w:t>
              </w:r>
              <w:proofErr w:type="spellEnd"/>
              <w:r w:rsidR="00103025" w:rsidRPr="00103025">
                <w:rPr>
                  <w:rFonts w:ascii="Verdana" w:eastAsia="Times New Roman" w:hAnsi="Verdana" w:cs="Times New Roman"/>
                  <w:color w:val="0000FF"/>
                  <w:sz w:val="20"/>
                  <w:szCs w:val="20"/>
                  <w:u w:val="single"/>
                  <w:lang w:val="bg-BG"/>
                </w:rPr>
                <w:t>.</w:t>
              </w:r>
              <w:proofErr w:type="spellStart"/>
              <w:r w:rsidR="00103025" w:rsidRPr="00103025">
                <w:rPr>
                  <w:rFonts w:ascii="Verdana" w:eastAsia="Times New Roman" w:hAnsi="Verdana" w:cs="Times New Roman"/>
                  <w:color w:val="0000FF"/>
                  <w:sz w:val="20"/>
                  <w:szCs w:val="20"/>
                  <w:u w:val="single"/>
                  <w:lang w:val="bg-BG"/>
                </w:rPr>
                <w:t>government</w:t>
              </w:r>
              <w:proofErr w:type="spellEnd"/>
              <w:r w:rsidR="00103025" w:rsidRPr="00103025">
                <w:rPr>
                  <w:rFonts w:ascii="Verdana" w:eastAsia="Times New Roman" w:hAnsi="Verdana" w:cs="Times New Roman"/>
                  <w:color w:val="0000FF"/>
                  <w:sz w:val="20"/>
                  <w:szCs w:val="20"/>
                  <w:u w:val="single"/>
                  <w:lang w:val="bg-BG"/>
                </w:rPr>
                <w:t>.</w:t>
              </w:r>
              <w:proofErr w:type="spellStart"/>
              <w:r w:rsidR="00103025" w:rsidRPr="00103025">
                <w:rPr>
                  <w:rFonts w:ascii="Verdana" w:eastAsia="Times New Roman" w:hAnsi="Verdana" w:cs="Times New Roman"/>
                  <w:color w:val="0000FF"/>
                  <w:sz w:val="20"/>
                  <w:szCs w:val="20"/>
                  <w:u w:val="single"/>
                  <w:lang w:val="bg-BG"/>
                </w:rPr>
                <w:t>bg</w:t>
              </w:r>
              <w:proofErr w:type="spellEnd"/>
            </w:hyperlink>
            <w:r w:rsidR="00103025" w:rsidRPr="00103025">
              <w:rPr>
                <w:rFonts w:ascii="Verdana" w:eastAsia="Times New Roman" w:hAnsi="Verdana" w:cs="Times New Roman"/>
                <w:sz w:val="20"/>
                <w:szCs w:val="20"/>
                <w:lang w:val="bg-BG"/>
              </w:rPr>
              <w:t xml:space="preserve"> </w:t>
            </w:r>
            <w:r w:rsidR="00103025" w:rsidRPr="00103025">
              <w:rPr>
                <w:rFonts w:ascii="Verdana" w:eastAsia="Times New Roman" w:hAnsi="Verdana" w:cs="Times New Roman"/>
                <w:b/>
                <w:sz w:val="20"/>
                <w:szCs w:val="20"/>
                <w:lang w:val="bg-BG"/>
              </w:rPr>
              <w:t xml:space="preserve">  </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Юлия Илиева – старши експерт в отдел „Технологии в животновъдството“, дирекция „Животновъдство“</w:t>
            </w:r>
          </w:p>
          <w:p w:rsidR="00103025" w:rsidRPr="00103025" w:rsidRDefault="006C77CF" w:rsidP="00103025">
            <w:pPr>
              <w:spacing w:after="0" w:line="360" w:lineRule="auto"/>
              <w:ind w:left="113" w:right="113"/>
              <w:rPr>
                <w:rFonts w:ascii="Verdana" w:eastAsia="Times New Roman" w:hAnsi="Verdana" w:cs="Times New Roman"/>
                <w:b/>
                <w:sz w:val="20"/>
                <w:szCs w:val="20"/>
                <w:lang w:val="bg-BG"/>
              </w:rPr>
            </w:pPr>
            <w:hyperlink r:id="rId8" w:history="1">
              <w:r w:rsidR="00103025" w:rsidRPr="00103025">
                <w:rPr>
                  <w:rFonts w:ascii="Verdana" w:eastAsia="Times New Roman" w:hAnsi="Verdana" w:cs="Times New Roman"/>
                  <w:color w:val="0000FF"/>
                  <w:sz w:val="20"/>
                  <w:szCs w:val="20"/>
                  <w:u w:val="single"/>
                  <w:lang w:val="bg-BG"/>
                </w:rPr>
                <w:t>yilieva@mzh.government.bg</w:t>
              </w:r>
            </w:hyperlink>
            <w:r w:rsidR="00103025" w:rsidRPr="00103025">
              <w:rPr>
                <w:rFonts w:ascii="Verdana" w:eastAsia="Times New Roman" w:hAnsi="Verdana" w:cs="Times New Roman"/>
                <w:sz w:val="20"/>
                <w:szCs w:val="20"/>
              </w:rPr>
              <w:t xml:space="preserve"> </w:t>
            </w: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 </w:t>
            </w:r>
          </w:p>
        </w:tc>
        <w:tc>
          <w:tcPr>
            <w:tcW w:w="4993" w:type="dxa"/>
            <w:shd w:val="clear" w:color="auto" w:fill="auto"/>
          </w:tcPr>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Телефон: </w:t>
            </w: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b/>
                <w:sz w:val="20"/>
                <w:szCs w:val="20"/>
              </w:rPr>
              <w:t>02/985113</w:t>
            </w:r>
            <w:r w:rsidRPr="00103025">
              <w:rPr>
                <w:rFonts w:ascii="Verdana" w:eastAsia="Times New Roman" w:hAnsi="Verdana" w:cs="Times New Roman"/>
                <w:b/>
                <w:sz w:val="20"/>
                <w:szCs w:val="20"/>
                <w:lang w:val="bg-BG"/>
              </w:rPr>
              <w:t>21</w:t>
            </w: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rPr>
            </w:pPr>
            <w:r w:rsidRPr="00103025">
              <w:rPr>
                <w:rFonts w:ascii="Verdana" w:eastAsia="Times New Roman" w:hAnsi="Verdana" w:cs="Times New Roman"/>
                <w:b/>
                <w:sz w:val="20"/>
                <w:szCs w:val="20"/>
                <w:lang w:val="bg-BG"/>
              </w:rPr>
              <w:t>02/98511325</w:t>
            </w:r>
          </w:p>
          <w:p w:rsidR="00103025" w:rsidRPr="00103025" w:rsidRDefault="00103025" w:rsidP="00103025">
            <w:pPr>
              <w:spacing w:after="0" w:line="360" w:lineRule="auto"/>
              <w:ind w:left="113" w:right="113"/>
              <w:jc w:val="both"/>
              <w:rPr>
                <w:rFonts w:ascii="Verdana" w:eastAsia="Times New Roman" w:hAnsi="Verdana" w:cs="Times New Roman"/>
                <w:b/>
                <w:sz w:val="20"/>
                <w:szCs w:val="20"/>
              </w:rPr>
            </w:pPr>
          </w:p>
        </w:tc>
      </w:tr>
      <w:tr w:rsidR="00103025" w:rsidRPr="003D36BF" w:rsidTr="00A67986">
        <w:tc>
          <w:tcPr>
            <w:tcW w:w="9648" w:type="dxa"/>
            <w:gridSpan w:val="2"/>
            <w:shd w:val="clear" w:color="auto" w:fill="auto"/>
          </w:tcPr>
          <w:p w:rsidR="00C823D5" w:rsidRDefault="00C823D5" w:rsidP="00103025">
            <w:pPr>
              <w:spacing w:after="0" w:line="360" w:lineRule="auto"/>
              <w:ind w:left="113" w:right="113"/>
              <w:jc w:val="both"/>
              <w:rPr>
                <w:rFonts w:ascii="Verdana" w:eastAsia="Times New Roman" w:hAnsi="Verdana" w:cs="Times New Roman"/>
                <w:b/>
                <w:sz w:val="20"/>
                <w:szCs w:val="20"/>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1. Дефиниране на проблема: </w:t>
            </w:r>
          </w:p>
          <w:p w:rsidR="00103025" w:rsidRPr="00103025" w:rsidRDefault="00103025" w:rsidP="00103025">
            <w:pPr>
              <w:spacing w:after="0" w:line="360" w:lineRule="auto"/>
              <w:ind w:left="113" w:right="113"/>
              <w:jc w:val="both"/>
              <w:rPr>
                <w:rFonts w:ascii="Verdana" w:eastAsia="Times New Roman" w:hAnsi="Verdana" w:cs="Times New Roman"/>
                <w:i/>
                <w:sz w:val="20"/>
                <w:szCs w:val="20"/>
                <w:lang w:val="bg-BG"/>
              </w:rPr>
            </w:pPr>
            <w:r w:rsidRPr="00103025">
              <w:rPr>
                <w:rFonts w:ascii="Verdana" w:eastAsia="Times New Roman" w:hAnsi="Verdana" w:cs="Times New Roman"/>
                <w:i/>
                <w:sz w:val="20"/>
                <w:szCs w:val="20"/>
                <w:lang w:val="bg-BG"/>
              </w:rPr>
              <w:t>1</w:t>
            </w:r>
            <w:r w:rsidRPr="00103025">
              <w:rPr>
                <w:rFonts w:ascii="Verdana" w:eastAsia="Times New Roman" w:hAnsi="Verdana" w:cs="Times New Roman"/>
                <w:sz w:val="20"/>
                <w:szCs w:val="20"/>
                <w:lang w:val="bg-BG"/>
              </w:rPr>
              <w:t>.</w:t>
            </w:r>
            <w:proofErr w:type="spellStart"/>
            <w:r w:rsidRPr="00103025">
              <w:rPr>
                <w:rFonts w:ascii="Verdana" w:eastAsia="Times New Roman" w:hAnsi="Verdana" w:cs="Times New Roman"/>
                <w:i/>
                <w:sz w:val="20"/>
                <w:szCs w:val="20"/>
                <w:lang w:val="bg-BG"/>
              </w:rPr>
              <w:t>1</w:t>
            </w:r>
            <w:proofErr w:type="spellEnd"/>
            <w:r w:rsidRPr="00103025">
              <w:rPr>
                <w:rFonts w:ascii="Verdana" w:eastAsia="Times New Roman" w:hAnsi="Verdana" w:cs="Times New Roman"/>
                <w:i/>
                <w:sz w:val="20"/>
                <w:szCs w:val="20"/>
                <w:lang w:val="bg-BG"/>
              </w:rPr>
              <w:t>. Кратко опишете проблема и причините за неговото възникване. Посочете аргументите, които обосновават нормативната промяна.</w:t>
            </w:r>
          </w:p>
          <w:p w:rsidR="00103025" w:rsidRPr="00103025" w:rsidRDefault="00103025" w:rsidP="00103025">
            <w:pPr>
              <w:spacing w:after="0" w:line="360" w:lineRule="auto"/>
              <w:ind w:left="113" w:right="113" w:firstLine="709"/>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С Решение № 704 на Министерския съвет от 2018 г. за приемане на мерки за трансформация на модела на административно обслужване, приложение 1 - Мерки за опростяване и привеждане на услугите за бизнеса в съответствие със Закона за ограничаване на административното регулиране и административния контрол върху стопанската дейност, като проблем е идентифицирано, че регистрацията на пчелините и пчелните семейства се извършва както от кметовете на населените места, така и от Българската агенция по безопасност на храните (БАБХ).</w:t>
            </w:r>
          </w:p>
          <w:p w:rsidR="00103025" w:rsidRPr="00103025" w:rsidRDefault="00103025" w:rsidP="00103025">
            <w:pPr>
              <w:overflowPunct w:val="0"/>
              <w:autoSpaceDE w:val="0"/>
              <w:autoSpaceDN w:val="0"/>
              <w:adjustRightInd w:val="0"/>
              <w:spacing w:after="0" w:line="360" w:lineRule="auto"/>
              <w:ind w:left="113" w:right="113" w:firstLine="709"/>
              <w:jc w:val="both"/>
              <w:textAlignment w:val="baseline"/>
              <w:rPr>
                <w:rFonts w:ascii="Verdana" w:eastAsia="Calibri" w:hAnsi="Verdana" w:cs="Times New Roman"/>
                <w:sz w:val="20"/>
                <w:szCs w:val="20"/>
                <w:lang w:val="bg-BG"/>
              </w:rPr>
            </w:pPr>
            <w:r w:rsidRPr="00103025">
              <w:rPr>
                <w:rFonts w:ascii="Verdana" w:eastAsia="Calibri" w:hAnsi="Verdana" w:cs="Times New Roman"/>
                <w:sz w:val="20"/>
                <w:szCs w:val="20"/>
                <w:lang w:val="bg-BG"/>
              </w:rPr>
              <w:t xml:space="preserve">Съгласно чл. 8 от Закона за пчеларството, регистрацията на собственици на пчели и пчелни семейства се извършва в съответните кметства чрез подаване на заявление за регистрация в </w:t>
            </w:r>
            <w:r w:rsidRPr="00103025">
              <w:rPr>
                <w:rFonts w:ascii="Verdana" w:eastAsia="Times New Roman" w:hAnsi="Verdana" w:cs="Times New Roman"/>
                <w:color w:val="000000"/>
                <w:sz w:val="20"/>
                <w:szCs w:val="20"/>
                <w:lang w:val="bg-BG"/>
              </w:rPr>
              <w:t>15-дневен срок от тяхното придобиване, като в</w:t>
            </w:r>
            <w:r w:rsidRPr="00103025">
              <w:rPr>
                <w:rFonts w:ascii="Verdana" w:eastAsia="Calibri" w:hAnsi="Verdana" w:cs="Times New Roman"/>
                <w:sz w:val="20"/>
                <w:szCs w:val="20"/>
                <w:lang w:val="bg-BG"/>
              </w:rPr>
              <w:t xml:space="preserve"> едномесечен срок от регистрацията кметствата изпращат информация за регистрираните пчелни семейства в областните дирекции "Земеделие" и Българската агенция по безопасност на храните. </w:t>
            </w:r>
          </w:p>
          <w:p w:rsidR="00103025" w:rsidRPr="00103025" w:rsidRDefault="00103025" w:rsidP="00103025">
            <w:pPr>
              <w:spacing w:after="0" w:line="360" w:lineRule="auto"/>
              <w:ind w:left="113" w:right="113" w:firstLine="709"/>
              <w:jc w:val="both"/>
              <w:rPr>
                <w:rFonts w:ascii="Verdana" w:eastAsia="Times New Roman" w:hAnsi="Verdana" w:cs="Times New Roman"/>
                <w:color w:val="000000"/>
                <w:sz w:val="20"/>
                <w:szCs w:val="20"/>
                <w:lang w:val="bg-BG"/>
              </w:rPr>
            </w:pPr>
            <w:r w:rsidRPr="00103025">
              <w:rPr>
                <w:rFonts w:ascii="Verdana" w:eastAsia="Times New Roman" w:hAnsi="Verdana" w:cs="Times New Roman"/>
                <w:sz w:val="20"/>
                <w:szCs w:val="20"/>
                <w:lang w:val="bg-BG"/>
              </w:rPr>
              <w:t>Едновременно с това в чл. 137 от Закона за ветеринарномедицинската дейност се предвижда с</w:t>
            </w:r>
            <w:r w:rsidRPr="00103025">
              <w:rPr>
                <w:rFonts w:ascii="Verdana" w:eastAsia="Times New Roman" w:hAnsi="Verdana" w:cs="Times New Roman"/>
                <w:color w:val="000000"/>
                <w:sz w:val="20"/>
                <w:szCs w:val="20"/>
                <w:lang w:val="bg-BG"/>
              </w:rPr>
              <w:t xml:space="preserve">обствениците или ползвателите на животновъдни обекти, в това число и на животновъдните обекти – пчелини да подават заявление за регистрация по </w:t>
            </w:r>
            <w:r w:rsidRPr="00103025">
              <w:rPr>
                <w:rFonts w:ascii="Verdana" w:eastAsia="Times New Roman" w:hAnsi="Verdana" w:cs="Times New Roman"/>
                <w:color w:val="000000"/>
                <w:sz w:val="20"/>
                <w:szCs w:val="20"/>
                <w:lang w:val="bg-BG"/>
              </w:rPr>
              <w:lastRenderedPageBreak/>
              <w:t xml:space="preserve">образец до директора на съответната Областна дирекция по безопасност на храните. </w:t>
            </w:r>
          </w:p>
          <w:p w:rsidR="00103025" w:rsidRPr="00103025" w:rsidRDefault="00103025" w:rsidP="00103025">
            <w:pPr>
              <w:spacing w:after="0" w:line="360" w:lineRule="auto"/>
              <w:ind w:left="113" w:right="113" w:firstLine="709"/>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В тази връзка за изпълнение на мярката, одобрена с горепосоченото Решение е предложено да се предприемат изменения в Закона за пчеларството, с които да се осигури дейностите по регистрация и контрол във връзка с пчеларството да се извършват от БАБХ и да се извършва една регистрация без участието на кметовете на кметства.</w:t>
            </w:r>
          </w:p>
          <w:p w:rsidR="00103025" w:rsidRPr="00103025" w:rsidRDefault="00103025" w:rsidP="00103025">
            <w:pPr>
              <w:spacing w:after="0" w:line="360" w:lineRule="auto"/>
              <w:ind w:left="113" w:right="113"/>
              <w:jc w:val="both"/>
              <w:rPr>
                <w:rFonts w:ascii="Verdana" w:eastAsia="Times New Roman" w:hAnsi="Verdana" w:cs="Times New Roman"/>
                <w:i/>
                <w:sz w:val="20"/>
                <w:szCs w:val="20"/>
                <w:lang w:val="bg-BG"/>
              </w:rPr>
            </w:pPr>
            <w:r w:rsidRPr="00103025">
              <w:rPr>
                <w:rFonts w:ascii="Verdana" w:eastAsia="Times New Roman" w:hAnsi="Verdana" w:cs="Times New Roman"/>
                <w:i/>
                <w:sz w:val="20"/>
                <w:szCs w:val="20"/>
                <w:lang w:val="bg-BG"/>
              </w:rPr>
              <w:t xml:space="preserve">1.2. Опишете какви са проблемите с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 </w:t>
            </w:r>
          </w:p>
          <w:p w:rsidR="00103025" w:rsidRPr="00103025" w:rsidRDefault="00103025" w:rsidP="00103025">
            <w:pPr>
              <w:spacing w:after="0" w:line="360" w:lineRule="auto"/>
              <w:ind w:left="113" w:right="113" w:firstLine="709"/>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Съгласно чл. 8, ал.</w:t>
            </w:r>
            <w:r w:rsidR="00F930BC">
              <w:rPr>
                <w:rFonts w:ascii="Verdana" w:eastAsia="Times New Roman" w:hAnsi="Verdana" w:cs="Times New Roman"/>
                <w:sz w:val="20"/>
                <w:szCs w:val="20"/>
                <w:lang w:val="bg-BG"/>
              </w:rPr>
              <w:t xml:space="preserve"> </w:t>
            </w:r>
            <w:r w:rsidRPr="00103025">
              <w:rPr>
                <w:rFonts w:ascii="Verdana" w:eastAsia="Times New Roman" w:hAnsi="Verdana" w:cs="Times New Roman"/>
                <w:sz w:val="20"/>
                <w:szCs w:val="20"/>
                <w:lang w:val="bg-BG"/>
              </w:rPr>
              <w:t xml:space="preserve">1-4 от Закона за пчеларството, регистрацията на собственици на пчели и пчелни семейства се извършва в съответните кметства, чрез подаване на заявление за регистрация в 15-дневен срок от тяхното придобиване. </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На базата на горепосочената регистрация в кметствата се поддържа регистър, който съдържа: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1. данни за собственика на пчелните семейства - име (наименование на фирмата), адрес (седалище), ЕГН (БУЛСТАТ);</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2. регистрационен номер на пчелина;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3. адрес на пчелина;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4. брой на отглежданите пчелни семейства;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5. брой </w:t>
            </w:r>
            <w:proofErr w:type="spellStart"/>
            <w:r w:rsidRPr="00103025">
              <w:rPr>
                <w:rFonts w:ascii="Verdana" w:eastAsia="Times New Roman" w:hAnsi="Verdana" w:cs="Times New Roman"/>
                <w:sz w:val="20"/>
                <w:szCs w:val="20"/>
                <w:lang w:val="bg-BG"/>
              </w:rPr>
              <w:t>новозакупени</w:t>
            </w:r>
            <w:proofErr w:type="spellEnd"/>
            <w:r w:rsidRPr="00103025">
              <w:rPr>
                <w:rFonts w:ascii="Verdana" w:eastAsia="Times New Roman" w:hAnsi="Verdana" w:cs="Times New Roman"/>
                <w:sz w:val="20"/>
                <w:szCs w:val="20"/>
                <w:lang w:val="bg-BG"/>
              </w:rPr>
              <w:t xml:space="preserve"> семейства и </w:t>
            </w:r>
            <w:proofErr w:type="spellStart"/>
            <w:r w:rsidRPr="00103025">
              <w:rPr>
                <w:rFonts w:ascii="Verdana" w:eastAsia="Times New Roman" w:hAnsi="Verdana" w:cs="Times New Roman"/>
                <w:sz w:val="20"/>
                <w:szCs w:val="20"/>
                <w:lang w:val="bg-BG"/>
              </w:rPr>
              <w:t>отводки</w:t>
            </w:r>
            <w:proofErr w:type="spellEnd"/>
            <w:r w:rsidRPr="00103025">
              <w:rPr>
                <w:rFonts w:ascii="Verdana" w:eastAsia="Times New Roman" w:hAnsi="Verdana" w:cs="Times New Roman"/>
                <w:sz w:val="20"/>
                <w:szCs w:val="20"/>
                <w:lang w:val="bg-BG"/>
              </w:rPr>
              <w:t xml:space="preserve"> към 30 август на съответната година;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6. брой продадени пчелни семейства към 30 август на съответната година;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7. брой новосъздадени пчелни семейства към 30 август на съответната година;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8. брой зазимени пчелни семейства.</w:t>
            </w:r>
          </w:p>
          <w:p w:rsidR="00103025" w:rsidRPr="00103025" w:rsidRDefault="00103025" w:rsidP="00103025">
            <w:pPr>
              <w:spacing w:after="0" w:line="360" w:lineRule="auto"/>
              <w:ind w:left="113" w:right="113" w:firstLine="709"/>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Съгласно чл. 137 от Закона за ветеринарномедицинската дейност собствениците или ползвателите на животновъдни обекти подават заявление за регистрация по образец до директора на съответната Областна дирекция по безопасност на храните. Това се отнася и за пчелините, тъй като съгласно т. 7 от допълнителните разпоредби на Закона за пчеларството пчелин е място, върху което са настанени пчелни семейства заедно с наличното оборудване, а съгласно т. 36 от допълнителните разпоредби на Закона за ветеринарномедицинската дейност животновъден обект е всяко място, където временно или постоянно се отглеждат или настаняват животни, с изключение на ветеринарни клиники или амбулатории. Предвидено е и водене от БАБХ на регистър на животновъдните обекти, в това число и на животновъдните обекти – пчелини, който съдържа: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1. номер и дата на издаденото удостоверение;</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2. ветеринарния регистрационен номер на обекта;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3. име и постоянен адрес на собственика или ползвателя на обекта;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4. адрес/местонахождение и вид на обекта;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lastRenderedPageBreak/>
              <w:t>5. капацитет на обекта, с изключение на пчелините, за които се вписва брой отглеждани пчелни семейства;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6. вид, категория и предназначение на животните в обекта;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7. информация за начина и технологията на отглеждане на животните;</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8. номер и дата на заповедта за заличаване.</w:t>
            </w:r>
          </w:p>
          <w:p w:rsidR="00103025" w:rsidRPr="00103025" w:rsidRDefault="00103025" w:rsidP="00103025">
            <w:pPr>
              <w:spacing w:after="0" w:line="360" w:lineRule="auto"/>
              <w:ind w:left="113" w:right="113" w:firstLine="709"/>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Наличието на две регистрации на животновъдните обекти, в които се отглеждат пчелни семейства – в кметствата по реда на Закона за пчеларството</w:t>
            </w:r>
            <w:r w:rsidR="006C7212">
              <w:rPr>
                <w:rFonts w:ascii="Verdana" w:eastAsia="Times New Roman" w:hAnsi="Verdana" w:cs="Times New Roman"/>
                <w:sz w:val="20"/>
                <w:szCs w:val="20"/>
                <w:lang w:val="bg-BG"/>
              </w:rPr>
              <w:t xml:space="preserve"> </w:t>
            </w:r>
            <w:r w:rsidRPr="00103025">
              <w:rPr>
                <w:rFonts w:ascii="Verdana" w:eastAsia="Times New Roman" w:hAnsi="Verdana" w:cs="Times New Roman"/>
                <w:sz w:val="20"/>
                <w:szCs w:val="20"/>
                <w:lang w:val="bg-BG"/>
              </w:rPr>
              <w:t>и в Областните дирекции по безопасност на храните по реда на Закона за ветеринарномедицинската дейност създава допълнителна административна тежест за собствениците на пчелини. Това противоречи на принципите, залегнали в Закона за ограничаване на административното регулиране и административния контрол върху стопанската дейност, чиято цел е да насърчи и улесни извършването на стопанска дейност като ограничи до обществено оправдани граници административното регулиране и административния контрол.</w:t>
            </w:r>
          </w:p>
          <w:p w:rsidR="00103025" w:rsidRPr="00103025" w:rsidRDefault="00103025" w:rsidP="00103025">
            <w:pPr>
              <w:spacing w:after="0" w:line="360" w:lineRule="auto"/>
              <w:ind w:left="113" w:right="113" w:firstLine="709"/>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В допълнение в сега действащия Закон за пчеларството липсва определение на понятието „временен пчелин“. С оглед на това и с цел създаване на по-голяма яснота във връзка с практикуван</w:t>
            </w:r>
            <w:r w:rsidR="006C7212">
              <w:rPr>
                <w:rFonts w:ascii="Verdana" w:eastAsia="Times New Roman" w:hAnsi="Verdana" w:cs="Times New Roman"/>
                <w:sz w:val="20"/>
                <w:szCs w:val="20"/>
                <w:lang w:val="bg-BG"/>
              </w:rPr>
              <w:t>ето на подвижното пчеларство в д</w:t>
            </w:r>
            <w:r w:rsidRPr="00103025">
              <w:rPr>
                <w:rFonts w:ascii="Verdana" w:eastAsia="Times New Roman" w:hAnsi="Verdana" w:cs="Times New Roman"/>
                <w:sz w:val="20"/>
                <w:szCs w:val="20"/>
                <w:lang w:val="bg-BG"/>
              </w:rPr>
              <w:t>опълнителните разпоредби е предвидена легална дефиниция за „временен пчелин“.</w:t>
            </w:r>
          </w:p>
          <w:p w:rsidR="00103025" w:rsidRPr="00103025" w:rsidRDefault="00103025" w:rsidP="00103025">
            <w:pPr>
              <w:spacing w:after="0" w:line="360" w:lineRule="auto"/>
              <w:ind w:left="113" w:right="113" w:firstLine="709"/>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В чл. 8 от Закона за пчеларството освен регистрацията на пчелините в съответните кметства, в ал. 5 се урежда и изискването за наличие на ограда, на която собственикът на постоянен пчелин поставя табелка с регистрационен номер на пчелина. С цел създаване на по-голяма яснота и постигане на синхрон със Закона за горите са прецизирани горепосочените изисквания към постоянните пчелини, в случаите, в които те са настанени в горски територии. </w:t>
            </w:r>
            <w:r w:rsidR="00F930BC">
              <w:rPr>
                <w:rFonts w:ascii="Verdana" w:eastAsia="Times New Roman" w:hAnsi="Verdana" w:cs="Times New Roman"/>
                <w:sz w:val="20"/>
                <w:szCs w:val="20"/>
                <w:lang w:val="bg-BG"/>
              </w:rPr>
              <w:t>В тази връзка се въвежда че, п</w:t>
            </w:r>
            <w:r w:rsidR="00F930BC" w:rsidRPr="00F930BC">
              <w:rPr>
                <w:rFonts w:ascii="Verdana" w:eastAsia="Times New Roman" w:hAnsi="Verdana" w:cs="Times New Roman"/>
                <w:sz w:val="20"/>
                <w:szCs w:val="20"/>
                <w:lang w:val="bg-BG"/>
              </w:rPr>
              <w:t xml:space="preserve">остоянните пчелини, настанени в горски територии задължително са с </w:t>
            </w:r>
            <w:proofErr w:type="spellStart"/>
            <w:r w:rsidR="00F930BC" w:rsidRPr="00F930BC">
              <w:rPr>
                <w:rFonts w:ascii="Verdana" w:eastAsia="Times New Roman" w:hAnsi="Verdana" w:cs="Times New Roman"/>
                <w:sz w:val="20"/>
                <w:szCs w:val="20"/>
                <w:lang w:val="bg-BG"/>
              </w:rPr>
              <w:t>ограждения</w:t>
            </w:r>
            <w:proofErr w:type="spellEnd"/>
            <w:r w:rsidR="00F930BC" w:rsidRPr="00F930BC">
              <w:rPr>
                <w:rFonts w:ascii="Verdana" w:eastAsia="Times New Roman" w:hAnsi="Verdana" w:cs="Times New Roman"/>
                <w:sz w:val="20"/>
                <w:szCs w:val="20"/>
                <w:lang w:val="bg-BG"/>
              </w:rPr>
              <w:t>, които не възпрепятстват свободното преминаване на диви животни и са обозначени с табелка с регистрационен номер на пчелина</w:t>
            </w:r>
            <w:r w:rsidR="00F930BC">
              <w:rPr>
                <w:rFonts w:ascii="Verdana" w:eastAsia="Times New Roman" w:hAnsi="Verdana" w:cs="Times New Roman"/>
                <w:sz w:val="20"/>
                <w:szCs w:val="20"/>
                <w:lang w:val="bg-BG"/>
              </w:rPr>
              <w:t>.</w:t>
            </w:r>
          </w:p>
          <w:p w:rsidR="00103025" w:rsidRPr="00103025" w:rsidRDefault="00103025" w:rsidP="00103025">
            <w:pPr>
              <w:spacing w:after="0" w:line="360" w:lineRule="auto"/>
              <w:ind w:left="113" w:right="113"/>
              <w:jc w:val="both"/>
              <w:rPr>
                <w:rFonts w:ascii="Verdana" w:eastAsia="Times New Roman" w:hAnsi="Verdana" w:cs="Times New Roman"/>
                <w:i/>
                <w:sz w:val="20"/>
                <w:szCs w:val="20"/>
                <w:lang w:val="bg-BG"/>
              </w:rPr>
            </w:pPr>
            <w:r w:rsidRPr="00103025">
              <w:rPr>
                <w:rFonts w:ascii="Verdana" w:eastAsia="Times New Roman" w:hAnsi="Verdana" w:cs="Times New Roman"/>
                <w:i/>
                <w:sz w:val="20"/>
                <w:szCs w:val="20"/>
                <w:lang w:val="bg-BG"/>
              </w:rPr>
              <w:t xml:space="preserve">1.3. Посочете дали са извършени </w:t>
            </w:r>
            <w:proofErr w:type="spellStart"/>
            <w:r w:rsidRPr="00103025">
              <w:rPr>
                <w:rFonts w:ascii="Verdana" w:eastAsia="Times New Roman" w:hAnsi="Verdana" w:cs="Times New Roman"/>
                <w:i/>
                <w:sz w:val="20"/>
                <w:szCs w:val="20"/>
                <w:lang w:val="bg-BG"/>
              </w:rPr>
              <w:t>последващи</w:t>
            </w:r>
            <w:proofErr w:type="spellEnd"/>
            <w:r w:rsidRPr="00103025">
              <w:rPr>
                <w:rFonts w:ascii="Verdana" w:eastAsia="Times New Roman" w:hAnsi="Verdana" w:cs="Times New Roman"/>
                <w:i/>
                <w:sz w:val="20"/>
                <w:szCs w:val="20"/>
                <w:lang w:val="bg-BG"/>
              </w:rPr>
              <w:t xml:space="preserve"> оценки на нормативния акт, или анализи за изпълнението на политиката и какви са резултатите от тях? </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proofErr w:type="spellStart"/>
            <w:r w:rsidRPr="00103025">
              <w:rPr>
                <w:rFonts w:ascii="Verdana" w:eastAsia="Times New Roman" w:hAnsi="Verdana" w:cs="Times New Roman"/>
                <w:sz w:val="20"/>
                <w:szCs w:val="20"/>
                <w:lang w:val="bg-BG"/>
              </w:rPr>
              <w:t>Последваща</w:t>
            </w:r>
            <w:proofErr w:type="spellEnd"/>
            <w:r w:rsidRPr="00103025">
              <w:rPr>
                <w:rFonts w:ascii="Verdana" w:eastAsia="Times New Roman" w:hAnsi="Verdana" w:cs="Times New Roman"/>
                <w:sz w:val="20"/>
                <w:szCs w:val="20"/>
                <w:lang w:val="bg-BG"/>
              </w:rPr>
              <w:t xml:space="preserve"> оценка на въздействие не е извършвана.</w:t>
            </w:r>
          </w:p>
        </w:tc>
      </w:tr>
      <w:tr w:rsidR="00103025" w:rsidRPr="00103025" w:rsidTr="00A67986">
        <w:tc>
          <w:tcPr>
            <w:tcW w:w="9648" w:type="dxa"/>
            <w:gridSpan w:val="2"/>
            <w:shd w:val="clear" w:color="auto" w:fill="auto"/>
          </w:tcPr>
          <w:p w:rsidR="00C823D5" w:rsidRPr="00A8641F" w:rsidRDefault="00C823D5" w:rsidP="00103025">
            <w:pPr>
              <w:spacing w:after="0" w:line="360" w:lineRule="auto"/>
              <w:ind w:left="113" w:right="113"/>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2. Цели: </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С приемането на направените предложения за изменение и допълнение на Закона за пчеларството се цели:</w:t>
            </w:r>
          </w:p>
          <w:p w:rsidR="00103025" w:rsidRPr="00103025" w:rsidRDefault="00103025" w:rsidP="00103025">
            <w:pPr>
              <w:spacing w:after="0" w:line="360" w:lineRule="auto"/>
              <w:ind w:left="360" w:right="113" w:hanging="218"/>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 Изпълнение на Решение № 704 на МС от 2018 г. за приемане на мерки за трансформация на модела на административно обслужване относно предприемане на мерки </w:t>
            </w:r>
            <w:r w:rsidRPr="00103025">
              <w:rPr>
                <w:rFonts w:ascii="Verdana" w:eastAsia="Times New Roman" w:hAnsi="Verdana" w:cs="Times New Roman"/>
                <w:bCs/>
                <w:color w:val="000000"/>
                <w:sz w:val="20"/>
                <w:szCs w:val="20"/>
                <w:lang w:val="bg-BG"/>
              </w:rPr>
              <w:t xml:space="preserve">за опростяване и привеждане на услугите за бизнеса в съответствие със </w:t>
            </w:r>
            <w:r w:rsidRPr="00103025">
              <w:rPr>
                <w:rFonts w:ascii="Verdana" w:eastAsia="Times New Roman" w:hAnsi="Verdana" w:cs="Times New Roman"/>
                <w:bCs/>
                <w:sz w:val="20"/>
                <w:szCs w:val="20"/>
                <w:lang w:val="bg-BG"/>
              </w:rPr>
              <w:t>Закона за ограничаване на административното регулиране и административния контрол върху стопанската дейност;</w:t>
            </w:r>
            <w:r w:rsidRPr="00103025">
              <w:rPr>
                <w:rFonts w:ascii="Verdana" w:eastAsia="Times New Roman" w:hAnsi="Verdana" w:cs="Times New Roman"/>
                <w:sz w:val="20"/>
                <w:szCs w:val="20"/>
                <w:lang w:val="bg-BG"/>
              </w:rPr>
              <w:t xml:space="preserve"> </w:t>
            </w:r>
          </w:p>
          <w:p w:rsidR="00103025" w:rsidRPr="00103025" w:rsidRDefault="00103025" w:rsidP="00103025">
            <w:pPr>
              <w:spacing w:after="0" w:line="360" w:lineRule="auto"/>
              <w:ind w:left="360" w:right="113" w:hanging="218"/>
              <w:jc w:val="both"/>
              <w:rPr>
                <w:rFonts w:ascii="Verdana" w:eastAsia="Times New Roman" w:hAnsi="Verdana" w:cs="Times New Roman"/>
                <w:sz w:val="20"/>
                <w:szCs w:val="20"/>
                <w:lang w:val="bg-BG"/>
              </w:rPr>
            </w:pPr>
            <w:r w:rsidRPr="00103025">
              <w:rPr>
                <w:rFonts w:ascii="Verdana" w:eastAsia="Times New Roman" w:hAnsi="Verdana" w:cs="Times New Roman"/>
                <w:color w:val="000000"/>
                <w:sz w:val="20"/>
                <w:szCs w:val="20"/>
                <w:lang w:val="bg-BG"/>
              </w:rPr>
              <w:t>- Насърчаване и улесняване извършването на стопанска дейност в областта на пчеларството чрез намаляване на административната тежест;</w:t>
            </w:r>
          </w:p>
          <w:p w:rsidR="00103025" w:rsidRPr="00103025" w:rsidRDefault="00103025" w:rsidP="00103025">
            <w:pPr>
              <w:spacing w:after="0" w:line="360" w:lineRule="auto"/>
              <w:ind w:left="360" w:right="113" w:hanging="218"/>
              <w:jc w:val="both"/>
              <w:rPr>
                <w:rFonts w:ascii="Verdana" w:eastAsia="Times New Roman" w:hAnsi="Verdana" w:cs="Times New Roman"/>
                <w:sz w:val="20"/>
                <w:szCs w:val="20"/>
                <w:lang w:val="bg-BG"/>
              </w:rPr>
            </w:pPr>
            <w:r w:rsidRPr="00103025">
              <w:rPr>
                <w:rFonts w:ascii="Verdana" w:eastAsia="Times New Roman" w:hAnsi="Verdana" w:cs="Times New Roman"/>
                <w:color w:val="000000"/>
                <w:sz w:val="20"/>
                <w:szCs w:val="20"/>
                <w:lang w:val="bg-BG"/>
              </w:rPr>
              <w:lastRenderedPageBreak/>
              <w:t>- Създаване на по-голяма яснота във връзка с практикуване на подвижното пчеларство, чрез въвеждане на легална дефиниция на понятието „временен пчелин“;</w:t>
            </w:r>
          </w:p>
          <w:p w:rsidR="00103025" w:rsidRPr="00103025" w:rsidRDefault="00F930BC" w:rsidP="00103025">
            <w:pPr>
              <w:spacing w:after="0" w:line="360" w:lineRule="auto"/>
              <w:ind w:left="113" w:right="113"/>
              <w:jc w:val="both"/>
              <w:rPr>
                <w:rFonts w:ascii="Verdana" w:eastAsia="Times New Roman" w:hAnsi="Verdana" w:cs="Times New Roman"/>
                <w:sz w:val="20"/>
                <w:szCs w:val="20"/>
                <w:lang w:val="bg-BG"/>
              </w:rPr>
            </w:pPr>
            <w:r>
              <w:rPr>
                <w:rFonts w:ascii="Verdana" w:eastAsia="Times New Roman" w:hAnsi="Verdana" w:cs="Times New Roman"/>
                <w:color w:val="000000"/>
                <w:sz w:val="20"/>
                <w:szCs w:val="20"/>
                <w:lang w:val="bg-BG"/>
              </w:rPr>
              <w:t xml:space="preserve">- </w:t>
            </w:r>
            <w:r w:rsidR="00103025" w:rsidRPr="00103025">
              <w:rPr>
                <w:rFonts w:ascii="Verdana" w:eastAsia="Times New Roman" w:hAnsi="Verdana" w:cs="Times New Roman"/>
                <w:color w:val="000000"/>
                <w:sz w:val="20"/>
                <w:szCs w:val="20"/>
                <w:lang w:val="bg-BG"/>
              </w:rPr>
              <w:t>Синхрони</w:t>
            </w:r>
            <w:r w:rsidR="006C7212">
              <w:rPr>
                <w:rFonts w:ascii="Verdana" w:eastAsia="Times New Roman" w:hAnsi="Verdana" w:cs="Times New Roman"/>
                <w:color w:val="000000"/>
                <w:sz w:val="20"/>
                <w:szCs w:val="20"/>
                <w:lang w:val="bg-BG"/>
              </w:rPr>
              <w:t>зиране на разпоредби със</w:t>
            </w:r>
            <w:r w:rsidR="00103025" w:rsidRPr="00103025">
              <w:rPr>
                <w:rFonts w:ascii="Verdana" w:eastAsia="Times New Roman" w:hAnsi="Verdana" w:cs="Times New Roman"/>
                <w:color w:val="000000"/>
                <w:sz w:val="20"/>
                <w:szCs w:val="20"/>
                <w:lang w:val="bg-BG"/>
              </w:rPr>
              <w:t xml:space="preserve"> Закона за горите.</w:t>
            </w:r>
          </w:p>
          <w:p w:rsidR="00103025" w:rsidRPr="00103025" w:rsidRDefault="00103025" w:rsidP="00103025">
            <w:pPr>
              <w:spacing w:after="0" w:line="360" w:lineRule="auto"/>
              <w:ind w:right="113"/>
              <w:jc w:val="both"/>
              <w:rPr>
                <w:rFonts w:ascii="Verdana" w:eastAsia="Times New Roman" w:hAnsi="Verdana" w:cs="Times New Roman"/>
                <w:sz w:val="20"/>
                <w:szCs w:val="20"/>
                <w:lang w:val="bg-BG"/>
              </w:rPr>
            </w:pPr>
            <w:r w:rsidRPr="00103025">
              <w:rPr>
                <w:rFonts w:ascii="Verdana" w:eastAsia="Times New Roman" w:hAnsi="Verdana" w:cs="Times New Roman"/>
                <w:i/>
                <w:sz w:val="20"/>
                <w:szCs w:val="20"/>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tc>
      </w:tr>
      <w:tr w:rsidR="00103025" w:rsidRPr="003D36BF" w:rsidTr="00A67986">
        <w:tc>
          <w:tcPr>
            <w:tcW w:w="9648" w:type="dxa"/>
            <w:gridSpan w:val="2"/>
            <w:shd w:val="clear" w:color="auto" w:fill="auto"/>
          </w:tcPr>
          <w:p w:rsidR="00C823D5" w:rsidRDefault="00C823D5" w:rsidP="00103025">
            <w:pPr>
              <w:spacing w:after="0" w:line="360" w:lineRule="auto"/>
              <w:ind w:left="113" w:right="113"/>
              <w:jc w:val="both"/>
              <w:rPr>
                <w:rFonts w:ascii="Verdana" w:eastAsia="Times New Roman" w:hAnsi="Verdana" w:cs="Times New Roman"/>
                <w:b/>
                <w:sz w:val="20"/>
                <w:szCs w:val="20"/>
              </w:rPr>
            </w:pP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b/>
                <w:sz w:val="20"/>
                <w:szCs w:val="20"/>
                <w:lang w:val="bg-BG"/>
              </w:rPr>
              <w:t xml:space="preserve">3. Идентифициране на заинтересованите страни: </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Промяната на действащия Закон за пчеларството ще засегне следните страни:</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собственици на пчелни семейства – 13 771 бр.;</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кметствата на територията на страната – 3146 бр.</w:t>
            </w: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i/>
                <w:sz w:val="20"/>
                <w:szCs w:val="20"/>
                <w:lang w:val="bg-BG"/>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tc>
      </w:tr>
      <w:tr w:rsidR="00103025" w:rsidRPr="003D36BF" w:rsidTr="00A67986">
        <w:tc>
          <w:tcPr>
            <w:tcW w:w="9648" w:type="dxa"/>
            <w:gridSpan w:val="2"/>
            <w:shd w:val="clear" w:color="auto" w:fill="auto"/>
          </w:tcPr>
          <w:p w:rsidR="00C823D5" w:rsidRPr="00A8641F" w:rsidRDefault="00C823D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i/>
                <w:sz w:val="20"/>
                <w:szCs w:val="20"/>
                <w:lang w:val="bg-BG"/>
              </w:rPr>
            </w:pPr>
            <w:r w:rsidRPr="00103025">
              <w:rPr>
                <w:rFonts w:ascii="Verdana" w:eastAsia="Times New Roman" w:hAnsi="Verdana" w:cs="Times New Roman"/>
                <w:b/>
                <w:sz w:val="20"/>
                <w:szCs w:val="20"/>
                <w:lang w:val="bg-BG"/>
              </w:rPr>
              <w:t>4. Варианти на действие:</w:t>
            </w:r>
            <w:r w:rsidRPr="00103025">
              <w:rPr>
                <w:rFonts w:ascii="Verdana" w:eastAsia="Times New Roman" w:hAnsi="Verdana" w:cs="Times New Roman"/>
                <w:i/>
                <w:sz w:val="20"/>
                <w:szCs w:val="20"/>
                <w:lang w:val="bg-BG"/>
              </w:rPr>
              <w:t xml:space="preserve"> </w:t>
            </w:r>
          </w:p>
          <w:p w:rsidR="00103025" w:rsidRPr="00103025" w:rsidRDefault="00103025" w:rsidP="00103025">
            <w:pPr>
              <w:spacing w:after="0" w:line="360" w:lineRule="auto"/>
              <w:ind w:left="113" w:right="113"/>
              <w:jc w:val="both"/>
              <w:rPr>
                <w:rFonts w:ascii="Verdana" w:eastAsia="Times New Roman" w:hAnsi="Verdana" w:cs="Times New Roman"/>
                <w:i/>
                <w:sz w:val="20"/>
                <w:szCs w:val="20"/>
                <w:lang w:val="bg-BG"/>
              </w:rPr>
            </w:pPr>
            <w:r w:rsidRPr="00103025">
              <w:rPr>
                <w:rFonts w:ascii="Verdana" w:eastAsia="Times New Roman" w:hAnsi="Verdana" w:cs="Times New Roman"/>
                <w:sz w:val="20"/>
                <w:szCs w:val="20"/>
                <w:lang w:val="bg-BG"/>
              </w:rPr>
              <w:t xml:space="preserve">4.1. </w:t>
            </w:r>
            <w:r w:rsidRPr="00103025">
              <w:rPr>
                <w:rFonts w:ascii="Verdana" w:eastAsia="Times New Roman" w:hAnsi="Verdana" w:cs="Times New Roman"/>
                <w:i/>
                <w:sz w:val="20"/>
                <w:szCs w:val="20"/>
                <w:lang w:val="bg-BG"/>
              </w:rPr>
              <w:t xml:space="preserve">Вариант 0  „Без действие” </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Без приемането на Закона за изменение и допълнение на Закона за пчеларството  в Решение № 704  на Министерския съвет от 2018 г. за приемане на мерки за трансформация на модела на административно обслужване </w:t>
            </w:r>
            <w:r w:rsidR="003977AC">
              <w:rPr>
                <w:rFonts w:ascii="Verdana" w:eastAsia="Times New Roman" w:hAnsi="Verdana" w:cs="Times New Roman"/>
                <w:sz w:val="20"/>
                <w:szCs w:val="20"/>
                <w:lang w:val="bg-BG"/>
              </w:rPr>
              <w:t>няма да бъде изпълнена мярка 147</w:t>
            </w:r>
            <w:r w:rsidRPr="00103025">
              <w:rPr>
                <w:rFonts w:ascii="Verdana" w:eastAsia="Times New Roman" w:hAnsi="Verdana" w:cs="Times New Roman"/>
                <w:sz w:val="20"/>
                <w:szCs w:val="20"/>
                <w:lang w:val="bg-BG"/>
              </w:rPr>
              <w:t>.</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Собствениците на пчелини ще продължават да са задължени да извършват две отделни регистрации за една и съща дейност, което води до наличие на по-голяма административна тежест.</w:t>
            </w:r>
          </w:p>
          <w:p w:rsidR="00103025" w:rsidRPr="00103025" w:rsidRDefault="00103025" w:rsidP="00103025">
            <w:pPr>
              <w:spacing w:after="0" w:line="360" w:lineRule="auto"/>
              <w:ind w:left="113" w:right="113"/>
              <w:jc w:val="both"/>
              <w:rPr>
                <w:rFonts w:ascii="Verdana" w:eastAsia="Times New Roman" w:hAnsi="Verdana" w:cs="Times New Roman"/>
                <w:bCs/>
                <w:sz w:val="20"/>
                <w:szCs w:val="20"/>
                <w:lang w:val="bg-BG"/>
              </w:rPr>
            </w:pPr>
            <w:r w:rsidRPr="00103025">
              <w:rPr>
                <w:rFonts w:ascii="Verdana" w:eastAsia="Times New Roman" w:hAnsi="Verdana" w:cs="Times New Roman"/>
                <w:sz w:val="20"/>
                <w:szCs w:val="20"/>
                <w:lang w:val="bg-BG"/>
              </w:rPr>
              <w:t>4.2. Вариант 1 „Приемане на Закона за изменение и допълнение на Закона за пчеларството“</w:t>
            </w:r>
            <w:r w:rsidRPr="00103025">
              <w:rPr>
                <w:rFonts w:ascii="Verdana" w:eastAsia="Times New Roman" w:hAnsi="Verdana" w:cs="Times New Roman"/>
                <w:bCs/>
                <w:sz w:val="20"/>
                <w:szCs w:val="20"/>
                <w:lang w:val="bg-BG"/>
              </w:rPr>
              <w:t xml:space="preserve">: </w:t>
            </w:r>
          </w:p>
          <w:p w:rsidR="00103025" w:rsidRPr="00103025" w:rsidRDefault="00844F39" w:rsidP="00103025">
            <w:pPr>
              <w:spacing w:after="0" w:line="360" w:lineRule="auto"/>
              <w:ind w:left="113" w:right="113"/>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Ще се изпълни мярка 147</w:t>
            </w:r>
            <w:r w:rsidR="00103025" w:rsidRPr="00103025">
              <w:rPr>
                <w:rFonts w:ascii="Verdana" w:eastAsia="Times New Roman" w:hAnsi="Verdana" w:cs="Times New Roman"/>
                <w:sz w:val="20"/>
                <w:szCs w:val="20"/>
                <w:lang w:val="bg-BG"/>
              </w:rPr>
              <w:t xml:space="preserve"> от Решение № 704  на Министерския съвет от 2018 г. за приемане на мерки за трансформация на модела на административно обслужване.</w:t>
            </w:r>
          </w:p>
          <w:p w:rsid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Регистрацията на животновъдните обекти-пчелини ще се извършва само по реда на Закона за ветеринарномедицинската дейност, с което ще се намали административната тежест за собствениците на пчелини. </w:t>
            </w:r>
          </w:p>
          <w:p w:rsidR="00300F0E" w:rsidRPr="00103025" w:rsidRDefault="00300F0E" w:rsidP="00300F0E">
            <w:pPr>
              <w:spacing w:after="0" w:line="360" w:lineRule="auto"/>
              <w:ind w:left="113" w:right="113"/>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Ще се създаде</w:t>
            </w:r>
            <w:r w:rsidRPr="00300F0E">
              <w:rPr>
                <w:rFonts w:ascii="Verdana" w:eastAsia="Times New Roman" w:hAnsi="Verdana" w:cs="Times New Roman"/>
                <w:sz w:val="20"/>
                <w:szCs w:val="20"/>
                <w:lang w:val="bg-BG"/>
              </w:rPr>
              <w:t xml:space="preserve"> по-голяма яснота във връзка с практикуване на подвижното пчеларство, чрез въвеждане на легална дефиниция</w:t>
            </w:r>
            <w:r>
              <w:rPr>
                <w:rFonts w:ascii="Verdana" w:eastAsia="Times New Roman" w:hAnsi="Verdana" w:cs="Times New Roman"/>
                <w:sz w:val="20"/>
                <w:szCs w:val="20"/>
                <w:lang w:val="bg-BG"/>
              </w:rPr>
              <w:t xml:space="preserve"> на понятието „временен пчелин</w:t>
            </w:r>
            <w:r w:rsidRPr="00300F0E">
              <w:rPr>
                <w:rFonts w:ascii="Verdana" w:eastAsia="Times New Roman" w:hAnsi="Verdana" w:cs="Times New Roman"/>
                <w:sz w:val="20"/>
                <w:szCs w:val="20"/>
                <w:lang w:val="bg-BG"/>
              </w:rPr>
              <w:t>.</w:t>
            </w:r>
            <w:r w:rsidR="00126E79">
              <w:rPr>
                <w:rFonts w:ascii="Verdana" w:eastAsia="Times New Roman" w:hAnsi="Verdana" w:cs="Times New Roman"/>
                <w:sz w:val="20"/>
                <w:szCs w:val="20"/>
                <w:lang w:val="bg-BG"/>
              </w:rPr>
              <w:t xml:space="preserve"> С приемането на законопроекта ще се с</w:t>
            </w:r>
            <w:r w:rsidR="00126E79" w:rsidRPr="00300F0E">
              <w:rPr>
                <w:rFonts w:ascii="Verdana" w:eastAsia="Times New Roman" w:hAnsi="Verdana" w:cs="Times New Roman"/>
                <w:sz w:val="20"/>
                <w:szCs w:val="20"/>
                <w:lang w:val="bg-BG"/>
              </w:rPr>
              <w:t>инхрони</w:t>
            </w:r>
            <w:r w:rsidR="00126E79">
              <w:rPr>
                <w:rFonts w:ascii="Verdana" w:eastAsia="Times New Roman" w:hAnsi="Verdana" w:cs="Times New Roman"/>
                <w:sz w:val="20"/>
                <w:szCs w:val="20"/>
                <w:lang w:val="bg-BG"/>
              </w:rPr>
              <w:t>зират разпоредби със</w:t>
            </w:r>
            <w:r w:rsidR="00126E79" w:rsidRPr="00300F0E">
              <w:rPr>
                <w:rFonts w:ascii="Verdana" w:eastAsia="Times New Roman" w:hAnsi="Verdana" w:cs="Times New Roman"/>
                <w:sz w:val="20"/>
                <w:szCs w:val="20"/>
                <w:lang w:val="bg-BG"/>
              </w:rPr>
              <w:t xml:space="preserve"> Закона за горите</w:t>
            </w:r>
            <w:r w:rsidR="00126E79">
              <w:rPr>
                <w:rFonts w:ascii="Verdana" w:eastAsia="Times New Roman" w:hAnsi="Verdana" w:cs="Times New Roman"/>
                <w:sz w:val="20"/>
                <w:szCs w:val="20"/>
                <w:lang w:val="bg-BG"/>
              </w:rPr>
              <w:t>, като се предвиди изискване</w:t>
            </w:r>
            <w:r w:rsidR="00A42AFC">
              <w:rPr>
                <w:rFonts w:ascii="Verdana" w:eastAsia="Times New Roman" w:hAnsi="Verdana" w:cs="Times New Roman"/>
                <w:sz w:val="20"/>
                <w:szCs w:val="20"/>
                <w:lang w:val="bg-BG"/>
              </w:rPr>
              <w:t>то</w:t>
            </w:r>
            <w:r w:rsidR="00126E79">
              <w:rPr>
                <w:rFonts w:ascii="Verdana" w:eastAsia="Times New Roman" w:hAnsi="Verdana" w:cs="Times New Roman"/>
                <w:sz w:val="20"/>
                <w:szCs w:val="20"/>
                <w:lang w:val="bg-BG"/>
              </w:rPr>
              <w:t xml:space="preserve"> за</w:t>
            </w:r>
            <w:r w:rsidR="00126E79" w:rsidRPr="00126E79">
              <w:rPr>
                <w:rFonts w:ascii="Verdana" w:eastAsia="Times New Roman" w:hAnsi="Verdana" w:cs="Times New Roman"/>
                <w:sz w:val="20"/>
                <w:szCs w:val="20"/>
                <w:lang w:val="bg-BG"/>
              </w:rPr>
              <w:t xml:space="preserve"> постоянните пчелини, настанени в горски територии</w:t>
            </w:r>
            <w:r w:rsidR="00126E79">
              <w:rPr>
                <w:rFonts w:ascii="Verdana" w:eastAsia="Times New Roman" w:hAnsi="Verdana" w:cs="Times New Roman"/>
                <w:sz w:val="20"/>
                <w:szCs w:val="20"/>
                <w:lang w:val="bg-BG"/>
              </w:rPr>
              <w:t>,</w:t>
            </w:r>
            <w:r w:rsidR="00126E79" w:rsidRPr="00126E79">
              <w:rPr>
                <w:rFonts w:ascii="Verdana" w:eastAsia="Times New Roman" w:hAnsi="Verdana" w:cs="Times New Roman"/>
                <w:sz w:val="20"/>
                <w:szCs w:val="20"/>
                <w:lang w:val="bg-BG"/>
              </w:rPr>
              <w:t xml:space="preserve"> задължително </w:t>
            </w:r>
            <w:r w:rsidR="00126E79">
              <w:rPr>
                <w:rFonts w:ascii="Verdana" w:eastAsia="Times New Roman" w:hAnsi="Verdana" w:cs="Times New Roman"/>
                <w:sz w:val="20"/>
                <w:szCs w:val="20"/>
                <w:lang w:val="bg-BG"/>
              </w:rPr>
              <w:t xml:space="preserve">да </w:t>
            </w:r>
            <w:r w:rsidR="00126E79" w:rsidRPr="00126E79">
              <w:rPr>
                <w:rFonts w:ascii="Verdana" w:eastAsia="Times New Roman" w:hAnsi="Verdana" w:cs="Times New Roman"/>
                <w:sz w:val="20"/>
                <w:szCs w:val="20"/>
                <w:lang w:val="bg-BG"/>
              </w:rPr>
              <w:t xml:space="preserve">са с </w:t>
            </w:r>
            <w:proofErr w:type="spellStart"/>
            <w:r w:rsidR="00126E79" w:rsidRPr="00126E79">
              <w:rPr>
                <w:rFonts w:ascii="Verdana" w:eastAsia="Times New Roman" w:hAnsi="Verdana" w:cs="Times New Roman"/>
                <w:sz w:val="20"/>
                <w:szCs w:val="20"/>
                <w:lang w:val="bg-BG"/>
              </w:rPr>
              <w:t>ограждения</w:t>
            </w:r>
            <w:proofErr w:type="spellEnd"/>
            <w:r w:rsidR="00126E79" w:rsidRPr="00126E79">
              <w:rPr>
                <w:rFonts w:ascii="Verdana" w:eastAsia="Times New Roman" w:hAnsi="Verdana" w:cs="Times New Roman"/>
                <w:sz w:val="20"/>
                <w:szCs w:val="20"/>
                <w:lang w:val="bg-BG"/>
              </w:rPr>
              <w:t>, които не възпрепятстват свободното преминаване на диви животни и са обозначени с табелка с регистрационен номер на пчелина.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i/>
                <w:sz w:val="20"/>
                <w:szCs w:val="20"/>
                <w:lang w:val="bg-BG"/>
              </w:rPr>
              <w:t xml:space="preserve">Идентифицирайте основните регулаторни и нерегулаторни възможни варианти на </w:t>
            </w:r>
            <w:r w:rsidRPr="00103025">
              <w:rPr>
                <w:rFonts w:ascii="Verdana" w:eastAsia="Times New Roman" w:hAnsi="Verdana" w:cs="Times New Roman"/>
                <w:i/>
                <w:sz w:val="20"/>
                <w:szCs w:val="20"/>
                <w:lang w:val="bg-BG"/>
              </w:rPr>
              <w:lastRenderedPageBreak/>
              <w:t>действие от страна на държавата, включително варианта „</w:t>
            </w:r>
            <w:r w:rsidRPr="00103025">
              <w:rPr>
                <w:rFonts w:ascii="Verdana" w:eastAsia="Times New Roman" w:hAnsi="Verdana" w:cs="Times New Roman"/>
                <w:i/>
                <w:caps/>
                <w:sz w:val="20"/>
                <w:szCs w:val="20"/>
                <w:lang w:val="bg-BG"/>
              </w:rPr>
              <w:t>б</w:t>
            </w:r>
            <w:r w:rsidRPr="00103025">
              <w:rPr>
                <w:rFonts w:ascii="Verdana" w:eastAsia="Times New Roman" w:hAnsi="Verdana" w:cs="Times New Roman"/>
                <w:i/>
                <w:sz w:val="20"/>
                <w:szCs w:val="20"/>
                <w:lang w:val="bg-BG"/>
              </w:rPr>
              <w:t>ез действие“.</w:t>
            </w:r>
          </w:p>
        </w:tc>
      </w:tr>
      <w:tr w:rsidR="00103025" w:rsidRPr="003D36BF" w:rsidTr="00A67986">
        <w:tc>
          <w:tcPr>
            <w:tcW w:w="9648" w:type="dxa"/>
            <w:gridSpan w:val="2"/>
            <w:shd w:val="clear" w:color="auto" w:fill="auto"/>
          </w:tcPr>
          <w:p w:rsidR="00C823D5" w:rsidRPr="00A8641F" w:rsidRDefault="00C823D5" w:rsidP="00103025">
            <w:pPr>
              <w:spacing w:after="0" w:line="360" w:lineRule="auto"/>
              <w:ind w:left="113" w:right="113"/>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b/>
                <w:sz w:val="20"/>
                <w:szCs w:val="20"/>
                <w:lang w:val="bg-BG"/>
              </w:rPr>
              <w:t>5. Негативни въздействия:</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При вариант 0 „Без действие“:</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Спрямо собствениците на пчелни семейства: </w:t>
            </w:r>
          </w:p>
          <w:p w:rsidR="00103025" w:rsidRPr="00103025" w:rsidRDefault="00103025" w:rsidP="00103025">
            <w:pPr>
              <w:spacing w:after="0" w:line="360" w:lineRule="auto"/>
              <w:ind w:left="142"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 - наличие на две отделни регистрации на пчелините и по-голяма административна тежест за собствениците на пчелни семейства.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 Спрямо кметствата на територията на страната:</w:t>
            </w:r>
          </w:p>
          <w:p w:rsidR="00103025" w:rsidRPr="00103025" w:rsidRDefault="00103025" w:rsidP="00103025">
            <w:pPr>
              <w:spacing w:after="0" w:line="360" w:lineRule="auto"/>
              <w:ind w:left="142"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ще продължават да са задължени да предлагат административна услуга по регистрация на пчелините, при налична такава в Областните дирекции по безопасност на храните.</w:t>
            </w:r>
          </w:p>
          <w:p w:rsid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 Вариант 1 „Приемане на Закона за изменение и допълнение на Закона за пчеларството</w:t>
            </w:r>
            <w:r w:rsidR="005C4CDB">
              <w:rPr>
                <w:rFonts w:ascii="Verdana" w:eastAsia="Times New Roman" w:hAnsi="Verdana" w:cs="Times New Roman"/>
                <w:sz w:val="20"/>
                <w:szCs w:val="20"/>
                <w:lang w:val="bg-BG"/>
              </w:rPr>
              <w:t>“</w:t>
            </w:r>
            <w:r w:rsidRPr="00103025">
              <w:rPr>
                <w:rFonts w:ascii="Verdana" w:eastAsia="Times New Roman" w:hAnsi="Verdana" w:cs="Times New Roman"/>
                <w:sz w:val="20"/>
                <w:szCs w:val="20"/>
                <w:lang w:val="bg-BG"/>
              </w:rPr>
              <w:t>:</w:t>
            </w:r>
          </w:p>
          <w:p w:rsidR="005C4CDB" w:rsidRPr="00103025" w:rsidRDefault="005C4CDB" w:rsidP="00103025">
            <w:pPr>
              <w:spacing w:after="0" w:line="360" w:lineRule="auto"/>
              <w:ind w:left="113" w:right="113"/>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Няма да бъдат отчетени негативни въздействия.</w:t>
            </w:r>
          </w:p>
          <w:p w:rsidR="00B91F4F" w:rsidRPr="00103025" w:rsidRDefault="00103025" w:rsidP="001F63E2">
            <w:pPr>
              <w:spacing w:after="0" w:line="360" w:lineRule="auto"/>
              <w:ind w:left="113" w:right="113"/>
              <w:jc w:val="center"/>
              <w:rPr>
                <w:rFonts w:ascii="Verdana" w:eastAsia="Times New Roman" w:hAnsi="Verdana" w:cs="Times New Roman"/>
                <w:i/>
                <w:sz w:val="20"/>
                <w:szCs w:val="20"/>
                <w:lang w:val="bg-BG"/>
              </w:rPr>
            </w:pPr>
            <w:r w:rsidRPr="00103025">
              <w:rPr>
                <w:rFonts w:ascii="Verdana" w:eastAsia="Times New Roman" w:hAnsi="Verdana" w:cs="Times New Roman"/>
                <w:i/>
                <w:sz w:val="20"/>
                <w:szCs w:val="20"/>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tc>
      </w:tr>
      <w:tr w:rsidR="00103025" w:rsidRPr="003D36BF" w:rsidTr="00A67986">
        <w:tc>
          <w:tcPr>
            <w:tcW w:w="9648" w:type="dxa"/>
            <w:gridSpan w:val="2"/>
            <w:shd w:val="clear" w:color="auto" w:fill="auto"/>
          </w:tcPr>
          <w:p w:rsidR="00C823D5" w:rsidRPr="00A8641F" w:rsidRDefault="00C823D5" w:rsidP="00103025">
            <w:pPr>
              <w:spacing w:after="0" w:line="360" w:lineRule="auto"/>
              <w:ind w:left="113" w:right="113"/>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6. Положителни въздействия: </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Вариант 0 „Без действие” – не могат да бъдат отчетени положителни въздействия</w:t>
            </w:r>
            <w:r w:rsidRPr="00103025">
              <w:rPr>
                <w:rFonts w:ascii="Verdana" w:eastAsia="Times New Roman" w:hAnsi="Verdana" w:cs="Times New Roman"/>
                <w:color w:val="FF0000"/>
                <w:sz w:val="20"/>
                <w:szCs w:val="20"/>
                <w:lang w:val="bg-BG"/>
              </w:rPr>
              <w:t xml:space="preserve"> </w:t>
            </w:r>
            <w:r w:rsidRPr="00103025">
              <w:rPr>
                <w:rFonts w:ascii="Verdana" w:eastAsia="Times New Roman" w:hAnsi="Verdana" w:cs="Times New Roman"/>
                <w:sz w:val="20"/>
                <w:szCs w:val="20"/>
                <w:lang w:val="bg-BG"/>
              </w:rPr>
              <w:t>по отношение на дефинираните заинтересовани страни.</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Вариант 1 „Приемане на Закона за изменение и допълнение на Закона за пчеларството“ ще доведе до:</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Спрямо собствениците на пчелни семейства:</w:t>
            </w:r>
          </w:p>
          <w:p w:rsidR="00103025" w:rsidRPr="00103025" w:rsidRDefault="00103025" w:rsidP="00103025">
            <w:pPr>
              <w:spacing w:after="0" w:line="360" w:lineRule="auto"/>
              <w:ind w:left="360" w:right="113" w:hanging="218"/>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намаляване на административната тежест чрез отпадане на регистрацията на пчелните семейства в кметствата.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Спрямо кметствата на територията на страната:</w:t>
            </w:r>
          </w:p>
          <w:p w:rsidR="00103025" w:rsidRDefault="00103025" w:rsidP="00103025">
            <w:pPr>
              <w:spacing w:after="0" w:line="360" w:lineRule="auto"/>
              <w:ind w:left="360" w:right="113" w:hanging="218"/>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ще се заличи административна услуга за регистрация на пчелините, предоставяна от кметствата, при налична такава в Областните дирекции по безопасност на храните.</w:t>
            </w:r>
          </w:p>
          <w:p w:rsidR="00B91F4F" w:rsidRPr="00103025" w:rsidRDefault="00B91F4F" w:rsidP="00103025">
            <w:pPr>
              <w:spacing w:after="0" w:line="360" w:lineRule="auto"/>
              <w:ind w:left="360" w:right="113" w:hanging="218"/>
              <w:jc w:val="both"/>
              <w:rPr>
                <w:rFonts w:ascii="Verdana" w:eastAsia="Times New Roman" w:hAnsi="Verdana" w:cs="Times New Roman"/>
                <w:sz w:val="20"/>
                <w:szCs w:val="20"/>
                <w:lang w:val="bg-BG"/>
              </w:rPr>
            </w:pPr>
          </w:p>
        </w:tc>
      </w:tr>
      <w:tr w:rsidR="00103025" w:rsidRPr="003D36BF" w:rsidTr="00A67986">
        <w:tc>
          <w:tcPr>
            <w:tcW w:w="9648" w:type="dxa"/>
            <w:gridSpan w:val="2"/>
            <w:shd w:val="clear" w:color="auto" w:fill="auto"/>
          </w:tcPr>
          <w:p w:rsidR="00C823D5" w:rsidRPr="00A8641F" w:rsidRDefault="00C823D5" w:rsidP="00103025">
            <w:pPr>
              <w:spacing w:after="0" w:line="360" w:lineRule="auto"/>
              <w:ind w:left="113" w:right="113"/>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b/>
                <w:sz w:val="20"/>
                <w:szCs w:val="20"/>
                <w:lang w:val="bg-BG"/>
              </w:rPr>
              <w:t>7. Потенциални рискове:</w:t>
            </w:r>
            <w:r w:rsidRPr="00103025">
              <w:rPr>
                <w:rFonts w:ascii="Verdana" w:eastAsia="Times New Roman" w:hAnsi="Verdana" w:cs="Times New Roman"/>
                <w:sz w:val="20"/>
                <w:szCs w:val="20"/>
                <w:lang w:val="bg-BG"/>
              </w:rPr>
              <w:t xml:space="preserve"> </w:t>
            </w:r>
          </w:p>
          <w:p w:rsidR="00103025" w:rsidRPr="00103025" w:rsidRDefault="00103025" w:rsidP="00103025">
            <w:pPr>
              <w:spacing w:after="0" w:line="360" w:lineRule="auto"/>
              <w:ind w:left="113" w:right="113"/>
              <w:jc w:val="center"/>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Не са идентифицирани потенциални рискове.</w:t>
            </w:r>
          </w:p>
          <w:p w:rsidR="00103025" w:rsidRDefault="00103025" w:rsidP="00103025">
            <w:pPr>
              <w:spacing w:after="0" w:line="360" w:lineRule="auto"/>
              <w:jc w:val="center"/>
              <w:rPr>
                <w:rFonts w:ascii="Verdana" w:eastAsia="Times New Roman" w:hAnsi="Verdana" w:cs="Times New Roman"/>
                <w:i/>
                <w:sz w:val="20"/>
                <w:szCs w:val="20"/>
                <w:lang w:val="bg-BG"/>
              </w:rPr>
            </w:pPr>
            <w:r w:rsidRPr="00103025">
              <w:rPr>
                <w:rFonts w:ascii="Verdana" w:eastAsia="Times New Roman" w:hAnsi="Verdana" w:cs="Times New Roman"/>
                <w:i/>
                <w:sz w:val="20"/>
                <w:szCs w:val="20"/>
                <w:lang w:val="bg-BG"/>
              </w:rPr>
              <w:t>Посочете възможните рискове от приемането на нормативната промяна, включително възникване на съдебни спорове.</w:t>
            </w:r>
          </w:p>
          <w:p w:rsidR="00B91F4F" w:rsidRPr="00103025" w:rsidRDefault="00B91F4F" w:rsidP="00103025">
            <w:pPr>
              <w:spacing w:after="0" w:line="360" w:lineRule="auto"/>
              <w:jc w:val="center"/>
              <w:rPr>
                <w:rFonts w:ascii="Verdana" w:eastAsia="Times New Roman" w:hAnsi="Verdana" w:cs="Times New Roman"/>
                <w:b/>
                <w:sz w:val="20"/>
                <w:szCs w:val="20"/>
                <w:lang w:val="bg-BG"/>
              </w:rPr>
            </w:pPr>
          </w:p>
        </w:tc>
      </w:tr>
      <w:tr w:rsidR="00103025" w:rsidRPr="003D36BF" w:rsidTr="00A67986">
        <w:tc>
          <w:tcPr>
            <w:tcW w:w="9648" w:type="dxa"/>
            <w:gridSpan w:val="2"/>
            <w:shd w:val="clear" w:color="auto" w:fill="auto"/>
          </w:tcPr>
          <w:p w:rsidR="00C823D5" w:rsidRPr="00A8641F" w:rsidRDefault="00C823D5" w:rsidP="00103025">
            <w:pPr>
              <w:spacing w:after="0" w:line="360" w:lineRule="auto"/>
              <w:ind w:left="113" w:right="113"/>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8.1. Административната тежест за физическите и юридическите лица:</w:t>
            </w:r>
          </w:p>
          <w:p w:rsidR="00103025" w:rsidRPr="00103025" w:rsidRDefault="00103025" w:rsidP="00103025">
            <w:pPr>
              <w:spacing w:after="0" w:line="360" w:lineRule="auto"/>
              <w:ind w:left="113" w:right="113"/>
              <w:rPr>
                <w:rFonts w:ascii="Calibri" w:eastAsia="MS Gothic" w:hAnsi="Calibri" w:cs="Segoe UI Symbol"/>
                <w:sz w:val="20"/>
                <w:szCs w:val="20"/>
                <w:lang w:val="bg-BG"/>
              </w:rPr>
            </w:pPr>
            <w:r w:rsidRPr="00103025">
              <w:rPr>
                <w:rFonts w:ascii="Segoe UI Symbol" w:eastAsia="MS Gothic" w:hAnsi="Segoe UI Symbol" w:cs="Segoe UI Symbol"/>
                <w:sz w:val="20"/>
                <w:szCs w:val="20"/>
                <w:lang w:val="bg-BG"/>
              </w:rPr>
              <w:t>☐</w:t>
            </w:r>
            <w:r w:rsidRPr="00103025">
              <w:rPr>
                <w:rFonts w:ascii="Calibri" w:eastAsia="MS Gothic" w:hAnsi="Calibri" w:cs="Segoe UI Symbol"/>
                <w:sz w:val="20"/>
                <w:szCs w:val="20"/>
                <w:lang w:val="bg-BG"/>
              </w:rPr>
              <w:t xml:space="preserve"> </w:t>
            </w:r>
            <w:r w:rsidRPr="00103025">
              <w:rPr>
                <w:rFonts w:ascii="Verdana" w:eastAsia="MS Gothic" w:hAnsi="Verdana" w:cs="MS Gothic"/>
                <w:sz w:val="20"/>
                <w:szCs w:val="20"/>
                <w:lang w:val="bg-BG"/>
              </w:rPr>
              <w:t>Ще се повиши</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sz w:val="20"/>
                <w:szCs w:val="20"/>
                <w:lang w:val="en-GB"/>
              </w:rPr>
              <w:sym w:font="Wingdings 2" w:char="F053"/>
            </w:r>
            <w:r w:rsidRPr="00103025">
              <w:rPr>
                <w:rFonts w:ascii="Verdana" w:eastAsia="Times New Roman" w:hAnsi="Verdana" w:cs="Times New Roman"/>
                <w:sz w:val="20"/>
                <w:szCs w:val="20"/>
                <w:lang w:val="bg-BG"/>
              </w:rPr>
              <w:t xml:space="preserve"> Ще се намали</w:t>
            </w:r>
          </w:p>
          <w:p w:rsidR="00103025" w:rsidRPr="00103025" w:rsidRDefault="00103025" w:rsidP="00103025">
            <w:pPr>
              <w:spacing w:after="0" w:line="360" w:lineRule="auto"/>
              <w:ind w:left="360" w:right="113" w:hanging="218"/>
              <w:rPr>
                <w:rFonts w:ascii="Verdana" w:eastAsia="Times New Roman" w:hAnsi="Verdana" w:cs="Times New Roman"/>
                <w:b/>
                <w:sz w:val="20"/>
                <w:szCs w:val="20"/>
                <w:lang w:val="bg-BG"/>
              </w:rPr>
            </w:pPr>
            <w:r w:rsidRPr="00103025">
              <w:rPr>
                <w:rFonts w:ascii="Verdana" w:eastAsia="Times New Roman" w:hAnsi="Verdana" w:cs="Times New Roman"/>
                <w:sz w:val="20"/>
                <w:szCs w:val="20"/>
                <w:lang w:val="bg-BG"/>
              </w:rPr>
              <w:t>- спрямо собствениците на пчелни семейства:</w:t>
            </w:r>
          </w:p>
          <w:p w:rsidR="00103025" w:rsidRPr="00103025" w:rsidRDefault="00103025" w:rsidP="00103025">
            <w:pPr>
              <w:spacing w:after="0" w:line="360" w:lineRule="auto"/>
              <w:ind w:left="142"/>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Административната тежест ще се намали с отпадане на задължителната регистрация на пчелина в кметството.</w:t>
            </w:r>
          </w:p>
          <w:p w:rsidR="00103025" w:rsidRPr="00103025" w:rsidRDefault="00103025" w:rsidP="00103025">
            <w:pPr>
              <w:spacing w:after="0" w:line="360" w:lineRule="auto"/>
              <w:ind w:left="142"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Тъй като регистрацията в кметството е безплатна ще се спести време за извършването й.</w:t>
            </w:r>
          </w:p>
          <w:p w:rsidR="00103025" w:rsidRPr="00103025" w:rsidRDefault="00103025" w:rsidP="00103025">
            <w:pPr>
              <w:spacing w:after="0" w:line="360" w:lineRule="auto"/>
              <w:ind w:left="360" w:right="113" w:hanging="218"/>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спрямо кметствата на територията на страната:</w:t>
            </w:r>
          </w:p>
          <w:p w:rsidR="00103025" w:rsidRPr="00103025" w:rsidRDefault="00103025" w:rsidP="00103025">
            <w:pPr>
              <w:spacing w:after="0" w:line="360" w:lineRule="auto"/>
              <w:ind w:left="142"/>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Административната тежест ще се намали с отпадане на задължителната регистрация на пчелина в кметството.</w:t>
            </w:r>
          </w:p>
          <w:p w:rsidR="00103025" w:rsidRPr="00103025" w:rsidRDefault="00103025" w:rsidP="00103025">
            <w:pPr>
              <w:spacing w:after="0" w:line="360" w:lineRule="auto"/>
              <w:ind w:right="113" w:firstLine="142"/>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Тъй като регистрацията в кметството е безплатна ще се спести време за извършването й.</w:t>
            </w:r>
          </w:p>
          <w:p w:rsidR="00103025" w:rsidRPr="00103025" w:rsidRDefault="00103025" w:rsidP="00103025">
            <w:pPr>
              <w:spacing w:after="0" w:line="360" w:lineRule="auto"/>
              <w:ind w:left="113" w:right="113"/>
              <w:rPr>
                <w:rFonts w:ascii="Verdana" w:eastAsia="MS Gothic" w:hAnsi="Verdana" w:cs="MS Gothic"/>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Segoe UI Symbol" w:eastAsia="MS Gothic" w:hAnsi="Segoe UI Symbol" w:cs="Segoe UI Symbol"/>
                <w:sz w:val="20"/>
                <w:szCs w:val="20"/>
                <w:lang w:val="bg-BG"/>
              </w:rPr>
              <w:t>☐</w:t>
            </w:r>
            <w:r w:rsidRPr="00103025">
              <w:rPr>
                <w:rFonts w:ascii="Calibri" w:eastAsia="MS Gothic" w:hAnsi="Calibri" w:cs="Segoe UI Symbol"/>
                <w:sz w:val="20"/>
                <w:szCs w:val="20"/>
                <w:lang w:val="bg-BG"/>
              </w:rPr>
              <w:t xml:space="preserve"> </w:t>
            </w:r>
            <w:r w:rsidRPr="00103025">
              <w:rPr>
                <w:rFonts w:ascii="Verdana" w:eastAsia="Times New Roman" w:hAnsi="Verdana" w:cs="Times New Roman"/>
                <w:sz w:val="20"/>
                <w:szCs w:val="20"/>
                <w:lang w:val="bg-BG"/>
              </w:rPr>
              <w:t>Няма ефект</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8.2. Създават ли се нови регулаторни режими?</w:t>
            </w: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sz w:val="20"/>
                <w:szCs w:val="20"/>
                <w:lang w:val="bg-BG"/>
              </w:rPr>
              <w:t>Не</w:t>
            </w: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 Засягат ли се съществуващи режими и услуги?</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Да, задължителната регистрация на пчелина в кметството.</w:t>
            </w:r>
          </w:p>
          <w:p w:rsidR="00103025" w:rsidRPr="00103025" w:rsidRDefault="00103025" w:rsidP="00103025">
            <w:pPr>
              <w:spacing w:after="0" w:line="360" w:lineRule="auto"/>
              <w:ind w:right="113"/>
              <w:rPr>
                <w:rFonts w:ascii="Verdana" w:eastAsia="Times New Roman" w:hAnsi="Verdana" w:cs="Times New Roman"/>
                <w:sz w:val="20"/>
                <w:szCs w:val="20"/>
                <w:lang w:val="bg-BG"/>
              </w:rPr>
            </w:pPr>
          </w:p>
        </w:tc>
      </w:tr>
      <w:tr w:rsidR="00103025" w:rsidRPr="003D36BF" w:rsidTr="00A67986">
        <w:tc>
          <w:tcPr>
            <w:tcW w:w="9648" w:type="dxa"/>
            <w:gridSpan w:val="2"/>
            <w:shd w:val="clear" w:color="auto" w:fill="auto"/>
          </w:tcPr>
          <w:p w:rsidR="00C823D5" w:rsidRPr="00A8641F" w:rsidRDefault="00C823D5" w:rsidP="00103025">
            <w:pPr>
              <w:spacing w:after="0" w:line="360" w:lineRule="auto"/>
              <w:ind w:left="113" w:right="113"/>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i/>
                <w:sz w:val="20"/>
                <w:szCs w:val="20"/>
                <w:lang w:val="bg-BG"/>
              </w:rPr>
            </w:pPr>
            <w:r w:rsidRPr="00103025">
              <w:rPr>
                <w:rFonts w:ascii="Verdana" w:eastAsia="Times New Roman" w:hAnsi="Verdana" w:cs="Times New Roman"/>
                <w:b/>
                <w:sz w:val="20"/>
                <w:szCs w:val="20"/>
                <w:lang w:val="bg-BG"/>
              </w:rPr>
              <w:t xml:space="preserve">9. Създават ли се нови регистри? </w:t>
            </w:r>
          </w:p>
          <w:p w:rsidR="00103025" w:rsidRPr="00103025" w:rsidRDefault="00103025" w:rsidP="00103025">
            <w:pPr>
              <w:spacing w:after="0" w:line="360" w:lineRule="auto"/>
              <w:ind w:left="113" w:right="113"/>
              <w:rPr>
                <w:rFonts w:ascii="Verdana" w:eastAsia="Times New Roman" w:hAnsi="Verdana" w:cs="Times New Roman"/>
                <w:i/>
                <w:sz w:val="20"/>
                <w:szCs w:val="20"/>
                <w:lang w:val="bg-BG"/>
              </w:rPr>
            </w:pPr>
            <w:r w:rsidRPr="00103025">
              <w:rPr>
                <w:rFonts w:ascii="Verdana" w:eastAsia="Times New Roman" w:hAnsi="Verdana" w:cs="Times New Roman"/>
                <w:sz w:val="20"/>
                <w:szCs w:val="20"/>
                <w:lang w:val="bg-BG"/>
              </w:rPr>
              <w:t>Не се създават нови регистри.</w:t>
            </w:r>
          </w:p>
          <w:p w:rsidR="00103025" w:rsidRPr="00A8641F" w:rsidRDefault="00103025" w:rsidP="00103025">
            <w:pPr>
              <w:spacing w:after="0" w:line="360" w:lineRule="auto"/>
              <w:ind w:left="113" w:right="113"/>
              <w:jc w:val="both"/>
              <w:rPr>
                <w:rFonts w:ascii="Verdana" w:eastAsia="Times New Roman" w:hAnsi="Verdana" w:cs="Times New Roman"/>
                <w:i/>
                <w:sz w:val="20"/>
                <w:szCs w:val="20"/>
                <w:lang w:val="bg-BG"/>
              </w:rPr>
            </w:pPr>
            <w:r w:rsidRPr="00103025">
              <w:rPr>
                <w:rFonts w:ascii="Verdana" w:eastAsia="Times New Roman" w:hAnsi="Verdana" w:cs="Times New Roman"/>
                <w:i/>
                <w:sz w:val="20"/>
                <w:szCs w:val="20"/>
                <w:lang w:val="bg-BG"/>
              </w:rPr>
              <w:t>Когато отговорът е „да“, посочете колко и кои са те……………………………………….</w:t>
            </w:r>
          </w:p>
          <w:p w:rsidR="00C823D5" w:rsidRPr="00A8641F" w:rsidRDefault="00C823D5" w:rsidP="00103025">
            <w:pPr>
              <w:spacing w:after="0" w:line="360" w:lineRule="auto"/>
              <w:ind w:left="113" w:right="113"/>
              <w:jc w:val="both"/>
              <w:rPr>
                <w:rFonts w:ascii="Verdana" w:eastAsia="Times New Roman" w:hAnsi="Verdana" w:cs="Times New Roman"/>
                <w:sz w:val="20"/>
                <w:szCs w:val="20"/>
                <w:lang w:val="bg-BG"/>
              </w:rPr>
            </w:pPr>
          </w:p>
        </w:tc>
      </w:tr>
      <w:tr w:rsidR="00103025" w:rsidRPr="00103025" w:rsidTr="00A67986">
        <w:tc>
          <w:tcPr>
            <w:tcW w:w="9648" w:type="dxa"/>
            <w:gridSpan w:val="2"/>
            <w:shd w:val="clear" w:color="auto" w:fill="auto"/>
          </w:tcPr>
          <w:p w:rsidR="00C823D5" w:rsidRPr="00A8641F" w:rsidRDefault="00C823D5" w:rsidP="00103025">
            <w:pPr>
              <w:spacing w:after="0" w:line="360" w:lineRule="auto"/>
              <w:ind w:left="113" w:right="113"/>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10. Как въздейства актът върху </w:t>
            </w:r>
            <w:proofErr w:type="spellStart"/>
            <w:r w:rsidRPr="00103025">
              <w:rPr>
                <w:rFonts w:ascii="Verdana" w:eastAsia="Times New Roman" w:hAnsi="Verdana" w:cs="Times New Roman"/>
                <w:b/>
                <w:sz w:val="20"/>
                <w:szCs w:val="20"/>
                <w:lang w:val="bg-BG"/>
              </w:rPr>
              <w:t>микро-</w:t>
            </w:r>
            <w:proofErr w:type="spellEnd"/>
            <w:r w:rsidRPr="00103025">
              <w:rPr>
                <w:rFonts w:ascii="Verdana" w:eastAsia="Times New Roman" w:hAnsi="Verdana" w:cs="Times New Roman"/>
                <w:b/>
                <w:sz w:val="20"/>
                <w:szCs w:val="20"/>
                <w:lang w:val="bg-BG"/>
              </w:rPr>
              <w:t>, малките и средните предприятия (МСП)?</w:t>
            </w:r>
          </w:p>
          <w:p w:rsidR="00103025" w:rsidRPr="00103025" w:rsidRDefault="00B76F96" w:rsidP="00103025">
            <w:pPr>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sz w:val="20"/>
                <w:szCs w:val="20"/>
                <w:lang w:val="en-GB"/>
              </w:rPr>
              <w:sym w:font="Wingdings 2" w:char="F053"/>
            </w:r>
            <w:r w:rsidR="00103025" w:rsidRPr="00103025">
              <w:rPr>
                <w:rFonts w:ascii="Calibri" w:eastAsia="MS Gothic" w:hAnsi="Calibri" w:cs="Segoe UI Symbol"/>
                <w:sz w:val="20"/>
                <w:szCs w:val="20"/>
                <w:lang w:val="bg-BG"/>
              </w:rPr>
              <w:t xml:space="preserve"> </w:t>
            </w:r>
            <w:r w:rsidR="00103025" w:rsidRPr="00103025">
              <w:rPr>
                <w:rFonts w:ascii="Verdana" w:eastAsia="Times New Roman" w:hAnsi="Verdana" w:cs="Times New Roman"/>
                <w:sz w:val="20"/>
                <w:szCs w:val="20"/>
                <w:lang w:val="bg-BG"/>
              </w:rPr>
              <w:t>Актът засяга пряко МСП</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Segoe UI Symbol" w:eastAsia="MS Gothic" w:hAnsi="Segoe UI Symbol" w:cs="Segoe UI Symbol"/>
                <w:sz w:val="20"/>
                <w:szCs w:val="20"/>
                <w:lang w:val="bg-BG"/>
              </w:rPr>
              <w:t>☐</w:t>
            </w:r>
            <w:r w:rsidRPr="00103025">
              <w:rPr>
                <w:rFonts w:ascii="Verdana" w:eastAsia="Times New Roman" w:hAnsi="Verdana" w:cs="Times New Roman"/>
                <w:sz w:val="20"/>
                <w:szCs w:val="20"/>
                <w:lang w:val="bg-BG"/>
              </w:rPr>
              <w:t xml:space="preserve"> Актът не засяга МСП</w:t>
            </w:r>
          </w:p>
          <w:p w:rsidR="00103025" w:rsidRPr="00103025" w:rsidRDefault="00B76F96" w:rsidP="00103025">
            <w:pPr>
              <w:spacing w:after="0" w:line="360" w:lineRule="auto"/>
              <w:ind w:left="113" w:right="113"/>
              <w:rPr>
                <w:rFonts w:ascii="Verdana" w:eastAsia="Times New Roman" w:hAnsi="Verdana" w:cs="Times New Roman"/>
                <w:sz w:val="20"/>
                <w:szCs w:val="20"/>
                <w:lang w:val="bg-BG"/>
              </w:rPr>
            </w:pPr>
            <w:r w:rsidRPr="00103025">
              <w:rPr>
                <w:rFonts w:ascii="Segoe UI Symbol" w:eastAsia="MS Gothic" w:hAnsi="Segoe UI Symbol" w:cs="Segoe UI Symbol"/>
                <w:sz w:val="20"/>
                <w:szCs w:val="20"/>
                <w:lang w:val="bg-BG"/>
              </w:rPr>
              <w:t>☐</w:t>
            </w:r>
            <w:r w:rsidR="00103025" w:rsidRPr="00103025">
              <w:rPr>
                <w:rFonts w:ascii="Verdana" w:eastAsia="Times New Roman" w:hAnsi="Verdana" w:cs="Times New Roman"/>
                <w:sz w:val="20"/>
                <w:szCs w:val="20"/>
                <w:lang w:val="bg-BG"/>
              </w:rPr>
              <w:t xml:space="preserve"> Няма ефект</w:t>
            </w:r>
          </w:p>
          <w:p w:rsidR="00103025" w:rsidRPr="00103025" w:rsidRDefault="00103025" w:rsidP="00103025">
            <w:pPr>
              <w:spacing w:after="0" w:line="360" w:lineRule="auto"/>
              <w:rPr>
                <w:rFonts w:ascii="Verdana" w:eastAsia="Times New Roman" w:hAnsi="Verdana" w:cs="Times New Roman"/>
                <w:color w:val="FF0000"/>
                <w:sz w:val="20"/>
                <w:szCs w:val="20"/>
                <w:lang w:val="bg-BG"/>
              </w:rPr>
            </w:pPr>
          </w:p>
        </w:tc>
      </w:tr>
      <w:tr w:rsidR="00103025" w:rsidRPr="00103025" w:rsidTr="00A67986">
        <w:tc>
          <w:tcPr>
            <w:tcW w:w="9648" w:type="dxa"/>
            <w:gridSpan w:val="2"/>
            <w:shd w:val="clear" w:color="auto" w:fill="auto"/>
          </w:tcPr>
          <w:p w:rsidR="00C823D5" w:rsidRDefault="00C823D5" w:rsidP="00103025">
            <w:pPr>
              <w:widowControl w:val="0"/>
              <w:spacing w:after="0" w:line="360" w:lineRule="auto"/>
              <w:ind w:left="113" w:right="113"/>
              <w:rPr>
                <w:rFonts w:ascii="Verdana" w:eastAsia="Times New Roman" w:hAnsi="Verdana" w:cs="Times New Roman"/>
                <w:b/>
                <w:sz w:val="20"/>
                <w:szCs w:val="20"/>
              </w:rPr>
            </w:pPr>
          </w:p>
          <w:p w:rsidR="00103025" w:rsidRPr="00103025" w:rsidRDefault="00103025" w:rsidP="00103025">
            <w:pPr>
              <w:widowControl w:val="0"/>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11.  Проектът на нормативен акт изисква ли цялостна оценка на въздействието?</w:t>
            </w:r>
          </w:p>
          <w:p w:rsidR="00103025" w:rsidRPr="00103025" w:rsidRDefault="00103025" w:rsidP="00103025">
            <w:pPr>
              <w:widowControl w:val="0"/>
              <w:spacing w:after="0" w:line="360" w:lineRule="auto"/>
              <w:ind w:left="113" w:right="113"/>
              <w:rPr>
                <w:rFonts w:ascii="Verdana" w:eastAsia="Times New Roman" w:hAnsi="Verdana" w:cs="Times New Roman"/>
                <w:sz w:val="20"/>
                <w:szCs w:val="20"/>
                <w:lang w:val="bg-BG"/>
              </w:rPr>
            </w:pPr>
            <w:r w:rsidRPr="00103025">
              <w:rPr>
                <w:rFonts w:ascii="Segoe UI Symbol" w:eastAsia="MS Gothic" w:hAnsi="Segoe UI Symbol" w:cs="Segoe UI Symbol"/>
                <w:sz w:val="20"/>
                <w:szCs w:val="20"/>
                <w:lang w:val="bg-BG"/>
              </w:rPr>
              <w:t>☐</w:t>
            </w:r>
            <w:r w:rsidRPr="00103025">
              <w:rPr>
                <w:rFonts w:ascii="Verdana" w:eastAsia="Times New Roman" w:hAnsi="Verdana" w:cs="Times New Roman"/>
                <w:sz w:val="20"/>
                <w:szCs w:val="20"/>
                <w:lang w:val="bg-BG"/>
              </w:rPr>
              <w:t xml:space="preserve"> Да</w:t>
            </w:r>
          </w:p>
          <w:p w:rsidR="00103025" w:rsidRPr="00103025" w:rsidRDefault="00103025" w:rsidP="00103025">
            <w:pPr>
              <w:widowControl w:val="0"/>
              <w:spacing w:after="0" w:line="360" w:lineRule="auto"/>
              <w:ind w:left="113" w:right="113"/>
              <w:rPr>
                <w:rFonts w:ascii="Verdana" w:eastAsia="Times New Roman" w:hAnsi="Verdana" w:cs="Times New Roman"/>
                <w:b/>
                <w:sz w:val="20"/>
                <w:szCs w:val="20"/>
                <w:lang w:val="bg-BG"/>
              </w:rPr>
            </w:pPr>
            <w:r w:rsidRPr="00103025">
              <w:rPr>
                <w:rFonts w:ascii="Verdana" w:eastAsia="Times New Roman" w:hAnsi="Verdana" w:cs="Times New Roman"/>
                <w:sz w:val="20"/>
                <w:szCs w:val="20"/>
                <w:lang w:val="en-GB"/>
              </w:rPr>
              <w:sym w:font="Wingdings 2" w:char="F053"/>
            </w:r>
            <w:r w:rsidRPr="00103025">
              <w:rPr>
                <w:rFonts w:ascii="Verdana" w:eastAsia="Times New Roman" w:hAnsi="Verdana" w:cs="Times New Roman"/>
                <w:sz w:val="20"/>
                <w:szCs w:val="20"/>
                <w:lang w:val="bg-BG"/>
              </w:rPr>
              <w:t xml:space="preserve"> </w:t>
            </w:r>
            <w:r w:rsidRPr="00103025">
              <w:rPr>
                <w:rFonts w:ascii="Verdana" w:eastAsia="Times New Roman" w:hAnsi="Verdana" w:cs="Times New Roman"/>
                <w:b/>
                <w:sz w:val="20"/>
                <w:szCs w:val="20"/>
                <w:lang w:val="bg-BG"/>
              </w:rPr>
              <w:t>Не</w:t>
            </w:r>
          </w:p>
          <w:p w:rsidR="00103025" w:rsidRPr="00103025" w:rsidRDefault="00103025" w:rsidP="00103025">
            <w:pPr>
              <w:widowControl w:val="0"/>
              <w:spacing w:after="0" w:line="360" w:lineRule="auto"/>
              <w:ind w:left="113" w:right="113"/>
              <w:rPr>
                <w:rFonts w:ascii="Verdana" w:eastAsia="Times New Roman" w:hAnsi="Verdana" w:cs="Times New Roman"/>
                <w:b/>
                <w:sz w:val="20"/>
                <w:szCs w:val="20"/>
                <w:lang w:val="bg-BG"/>
              </w:rPr>
            </w:pPr>
          </w:p>
        </w:tc>
      </w:tr>
      <w:tr w:rsidR="00103025" w:rsidRPr="003D36BF" w:rsidTr="00A67986">
        <w:tc>
          <w:tcPr>
            <w:tcW w:w="9648" w:type="dxa"/>
            <w:gridSpan w:val="2"/>
            <w:shd w:val="clear" w:color="auto" w:fill="auto"/>
          </w:tcPr>
          <w:p w:rsidR="00C823D5" w:rsidRDefault="00C823D5" w:rsidP="00103025">
            <w:pPr>
              <w:widowControl w:val="0"/>
              <w:spacing w:after="0" w:line="360" w:lineRule="auto"/>
              <w:ind w:left="113" w:right="113"/>
              <w:jc w:val="both"/>
              <w:rPr>
                <w:rFonts w:ascii="Verdana" w:eastAsia="Times New Roman" w:hAnsi="Verdana" w:cs="Times New Roman"/>
                <w:b/>
                <w:sz w:val="20"/>
                <w:szCs w:val="20"/>
              </w:rPr>
            </w:pPr>
          </w:p>
          <w:p w:rsidR="00103025" w:rsidRPr="00103025" w:rsidRDefault="00103025" w:rsidP="00103025">
            <w:pPr>
              <w:widowControl w:val="0"/>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b/>
                <w:sz w:val="20"/>
                <w:szCs w:val="20"/>
                <w:lang w:val="bg-BG"/>
              </w:rPr>
              <w:t>12. Обществени консултации:</w:t>
            </w:r>
            <w:r w:rsidRPr="00103025">
              <w:rPr>
                <w:rFonts w:ascii="Verdana" w:eastAsia="Times New Roman" w:hAnsi="Verdana" w:cs="Times New Roman"/>
                <w:sz w:val="20"/>
                <w:szCs w:val="20"/>
                <w:lang w:val="bg-BG"/>
              </w:rPr>
              <w:t xml:space="preserve"> </w:t>
            </w:r>
          </w:p>
          <w:p w:rsidR="00103025" w:rsidRPr="00103025" w:rsidRDefault="00103025" w:rsidP="00103025">
            <w:pPr>
              <w:widowControl w:val="0"/>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bg-BG"/>
              </w:rPr>
              <w:t xml:space="preserve">Съгласно чл. 26, ал. 3 и 4 от Закона за нормативните актове, проектът на Закон за изменение и допълнение на Закона за пчеларството, ведно с комплекта от документи са публикувани за обществено обсъждане на интернет страницата на Министерството на земеделието, храните и горите и на Портала за обществени консултации, за срок от 30 дни. </w:t>
            </w:r>
          </w:p>
          <w:p w:rsidR="00103025" w:rsidRPr="00103025" w:rsidRDefault="00103025" w:rsidP="00103025">
            <w:pPr>
              <w:widowControl w:val="0"/>
              <w:spacing w:after="0" w:line="360" w:lineRule="auto"/>
              <w:ind w:left="113" w:right="113"/>
              <w:rPr>
                <w:rFonts w:ascii="Verdana" w:eastAsia="Times New Roman" w:hAnsi="Verdana" w:cs="Times New Roman"/>
                <w:sz w:val="20"/>
                <w:szCs w:val="20"/>
                <w:lang w:val="bg-BG"/>
              </w:rPr>
            </w:pPr>
            <w:r w:rsidRPr="00103025">
              <w:rPr>
                <w:rFonts w:ascii="Verdana" w:eastAsia="Times New Roman" w:hAnsi="Verdana" w:cs="Times New Roman"/>
                <w:i/>
                <w:sz w:val="20"/>
                <w:szCs w:val="20"/>
                <w:lang w:val="bg-BG"/>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103025" w:rsidRPr="00103025" w:rsidRDefault="00103025" w:rsidP="00103025">
            <w:pPr>
              <w:widowControl w:val="0"/>
              <w:spacing w:after="0" w:line="360" w:lineRule="auto"/>
              <w:ind w:left="113" w:right="113"/>
              <w:rPr>
                <w:rFonts w:ascii="Verdana" w:eastAsia="Times New Roman" w:hAnsi="Verdana" w:cs="Times New Roman"/>
                <w:sz w:val="20"/>
                <w:szCs w:val="20"/>
                <w:lang w:val="bg-BG"/>
              </w:rPr>
            </w:pPr>
          </w:p>
        </w:tc>
      </w:tr>
      <w:tr w:rsidR="00103025" w:rsidRPr="003D36BF" w:rsidTr="00A67986">
        <w:trPr>
          <w:cantSplit/>
        </w:trPr>
        <w:tc>
          <w:tcPr>
            <w:tcW w:w="9648" w:type="dxa"/>
            <w:gridSpan w:val="2"/>
            <w:shd w:val="clear" w:color="auto" w:fill="auto"/>
          </w:tcPr>
          <w:p w:rsidR="00C823D5" w:rsidRPr="00A8641F" w:rsidRDefault="00C823D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13. Приемането на нормативния акт произтича ли от правото на Европейския съюз?</w:t>
            </w:r>
          </w:p>
          <w:p w:rsidR="00103025" w:rsidRPr="00103025" w:rsidRDefault="00103025" w:rsidP="00103025">
            <w:pPr>
              <w:spacing w:after="0" w:line="360" w:lineRule="auto"/>
              <w:ind w:left="113" w:right="113"/>
              <w:rPr>
                <w:rFonts w:ascii="Verdana" w:eastAsia="Times New Roman" w:hAnsi="Verdana" w:cs="Times New Roman"/>
                <w:sz w:val="20"/>
                <w:szCs w:val="20"/>
                <w:lang w:val="bg-BG"/>
              </w:rPr>
            </w:pPr>
            <w:r w:rsidRPr="00103025">
              <w:rPr>
                <w:rFonts w:ascii="Segoe UI Symbol" w:eastAsia="MS Gothic" w:hAnsi="Segoe UI Symbol" w:cs="Segoe UI Symbol"/>
                <w:sz w:val="20"/>
                <w:szCs w:val="20"/>
                <w:lang w:val="bg-BG"/>
              </w:rPr>
              <w:t>☐</w:t>
            </w:r>
            <w:r w:rsidRPr="00103025">
              <w:rPr>
                <w:rFonts w:ascii="Calibri" w:eastAsia="MS Gothic" w:hAnsi="Calibri" w:cs="Segoe UI Symbol"/>
                <w:sz w:val="20"/>
                <w:szCs w:val="20"/>
                <w:lang w:val="bg-BG"/>
              </w:rPr>
              <w:t xml:space="preserve"> </w:t>
            </w:r>
            <w:r w:rsidRPr="00103025">
              <w:rPr>
                <w:rFonts w:ascii="Verdana" w:eastAsia="Times New Roman" w:hAnsi="Verdana" w:cs="Times New Roman"/>
                <w:sz w:val="20"/>
                <w:szCs w:val="20"/>
                <w:lang w:val="bg-BG"/>
              </w:rPr>
              <w:t>Да</w:t>
            </w:r>
          </w:p>
          <w:p w:rsidR="00103025" w:rsidRPr="00103025" w:rsidRDefault="00103025" w:rsidP="00103025">
            <w:pPr>
              <w:spacing w:after="0" w:line="360" w:lineRule="auto"/>
              <w:ind w:left="113" w:right="113"/>
              <w:jc w:val="both"/>
              <w:rPr>
                <w:rFonts w:ascii="Verdana" w:eastAsia="Times New Roman" w:hAnsi="Verdana" w:cs="Times New Roman"/>
                <w:sz w:val="20"/>
                <w:szCs w:val="20"/>
                <w:lang w:val="bg-BG"/>
              </w:rPr>
            </w:pPr>
            <w:r w:rsidRPr="00103025">
              <w:rPr>
                <w:rFonts w:ascii="Verdana" w:eastAsia="Times New Roman" w:hAnsi="Verdana" w:cs="Times New Roman"/>
                <w:sz w:val="20"/>
                <w:szCs w:val="20"/>
                <w:lang w:val="en-GB"/>
              </w:rPr>
              <w:sym w:font="Wingdings 2" w:char="F053"/>
            </w:r>
            <w:r w:rsidRPr="00103025">
              <w:rPr>
                <w:rFonts w:ascii="Verdana" w:eastAsia="Times New Roman" w:hAnsi="Verdana" w:cs="Times New Roman"/>
                <w:sz w:val="20"/>
                <w:szCs w:val="20"/>
                <w:lang w:val="bg-BG"/>
              </w:rPr>
              <w:t xml:space="preserve"> Не</w:t>
            </w:r>
          </w:p>
          <w:p w:rsidR="00103025" w:rsidRPr="00103025" w:rsidRDefault="00103025" w:rsidP="00103025">
            <w:pPr>
              <w:spacing w:after="0" w:line="360" w:lineRule="auto"/>
              <w:ind w:left="113" w:right="113"/>
              <w:jc w:val="center"/>
              <w:rPr>
                <w:rFonts w:ascii="Verdana" w:eastAsia="Times New Roman" w:hAnsi="Verdana" w:cs="Times New Roman"/>
                <w:i/>
                <w:sz w:val="20"/>
                <w:szCs w:val="20"/>
                <w:lang w:val="bg-BG"/>
              </w:rPr>
            </w:pPr>
            <w:r w:rsidRPr="00103025">
              <w:rPr>
                <w:rFonts w:ascii="Verdana" w:eastAsia="Times New Roman" w:hAnsi="Verdana" w:cs="Times New Roman"/>
                <w:i/>
                <w:sz w:val="20"/>
                <w:szCs w:val="20"/>
                <w:lang w:val="bg-BG"/>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103025" w:rsidRPr="00103025" w:rsidTr="00A67986">
        <w:trPr>
          <w:cantSplit/>
        </w:trPr>
        <w:tc>
          <w:tcPr>
            <w:tcW w:w="9648" w:type="dxa"/>
            <w:gridSpan w:val="2"/>
            <w:shd w:val="clear" w:color="auto" w:fill="auto"/>
          </w:tcPr>
          <w:p w:rsidR="00C823D5" w:rsidRPr="00A8641F" w:rsidRDefault="00C823D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b/>
                <w:sz w:val="20"/>
                <w:szCs w:val="20"/>
                <w:lang w:val="bg-BG"/>
              </w:rPr>
              <w:t xml:space="preserve">14. </w:t>
            </w:r>
            <w:r w:rsidRPr="00103025">
              <w:rPr>
                <w:rFonts w:ascii="Verdana" w:eastAsia="Times New Roman" w:hAnsi="Verdana" w:cs="Times New Roman" w:hint="eastAsia"/>
                <w:b/>
                <w:sz w:val="20"/>
                <w:szCs w:val="20"/>
                <w:lang w:val="bg-BG"/>
              </w:rPr>
              <w:t>Име</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длъжност</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дата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и</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подпис</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на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директора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на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дирекцията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отговорна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за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изработването</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на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нормативния</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акт</w:t>
            </w:r>
            <w:r w:rsidRPr="00103025">
              <w:rPr>
                <w:rFonts w:ascii="Verdana" w:eastAsia="Times New Roman" w:hAnsi="Verdana" w:cs="Times New Roman"/>
                <w:b/>
                <w:sz w:val="20"/>
                <w:szCs w:val="20"/>
                <w:lang w:val="bg-BG"/>
              </w:rPr>
              <w:t>:</w:t>
            </w: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hint="eastAsia"/>
                <w:b/>
                <w:sz w:val="20"/>
                <w:szCs w:val="20"/>
                <w:lang w:val="bg-BG"/>
              </w:rPr>
              <w:t>Име</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и</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длъжност</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Силвия</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Василева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Директор</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на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дирекция</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Животновъдство“</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Министерство</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на</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земеделието</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храните</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и</w:t>
            </w:r>
            <w:r w:rsidRPr="00103025">
              <w:rPr>
                <w:rFonts w:ascii="Verdana" w:eastAsia="Times New Roman" w:hAnsi="Verdana" w:cs="Times New Roman"/>
                <w:b/>
                <w:sz w:val="20"/>
                <w:szCs w:val="20"/>
                <w:lang w:val="bg-BG"/>
              </w:rPr>
              <w:t xml:space="preserve"> </w:t>
            </w:r>
            <w:r w:rsidRPr="00103025">
              <w:rPr>
                <w:rFonts w:ascii="Verdana" w:eastAsia="Times New Roman" w:hAnsi="Verdana" w:cs="Times New Roman" w:hint="eastAsia"/>
                <w:b/>
                <w:sz w:val="20"/>
                <w:szCs w:val="20"/>
                <w:lang w:val="bg-BG"/>
              </w:rPr>
              <w:t>горите</w:t>
            </w:r>
            <w:r w:rsidRPr="00103025">
              <w:rPr>
                <w:rFonts w:ascii="Verdana" w:eastAsia="Times New Roman" w:hAnsi="Verdana" w:cs="Times New Roman"/>
                <w:b/>
                <w:sz w:val="20"/>
                <w:szCs w:val="20"/>
                <w:lang w:val="bg-BG"/>
              </w:rPr>
              <w:t>.</w:t>
            </w: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r w:rsidRPr="00103025">
              <w:rPr>
                <w:rFonts w:ascii="Verdana" w:eastAsia="Times New Roman" w:hAnsi="Verdana" w:cs="Times New Roman" w:hint="eastAsia"/>
                <w:b/>
                <w:sz w:val="20"/>
                <w:szCs w:val="20"/>
                <w:lang w:val="bg-BG"/>
              </w:rPr>
              <w:t>Дата</w:t>
            </w:r>
            <w:r w:rsidR="000B785E">
              <w:rPr>
                <w:rFonts w:ascii="Verdana" w:eastAsia="Times New Roman" w:hAnsi="Verdana" w:cs="Times New Roman"/>
                <w:b/>
                <w:sz w:val="20"/>
                <w:szCs w:val="20"/>
                <w:lang w:val="bg-BG"/>
              </w:rPr>
              <w:t>: 09</w:t>
            </w:r>
            <w:bookmarkStart w:id="0" w:name="_GoBack"/>
            <w:bookmarkEnd w:id="0"/>
            <w:r w:rsidR="00CE0924">
              <w:rPr>
                <w:rFonts w:ascii="Verdana" w:eastAsia="Times New Roman" w:hAnsi="Verdana" w:cs="Times New Roman"/>
                <w:b/>
                <w:sz w:val="20"/>
                <w:szCs w:val="20"/>
                <w:lang w:val="bg-BG"/>
              </w:rPr>
              <w:t>.10</w:t>
            </w:r>
            <w:r w:rsidRPr="00103025">
              <w:rPr>
                <w:rFonts w:ascii="Verdana" w:eastAsia="Times New Roman" w:hAnsi="Verdana" w:cs="Times New Roman"/>
                <w:b/>
                <w:sz w:val="20"/>
                <w:szCs w:val="20"/>
                <w:lang w:val="bg-BG"/>
              </w:rPr>
              <w:t xml:space="preserve">.2020 </w:t>
            </w:r>
            <w:r w:rsidRPr="00103025">
              <w:rPr>
                <w:rFonts w:ascii="Verdana" w:eastAsia="Times New Roman" w:hAnsi="Verdana" w:cs="Times New Roman" w:hint="eastAsia"/>
                <w:b/>
                <w:sz w:val="20"/>
                <w:szCs w:val="20"/>
                <w:lang w:val="bg-BG"/>
              </w:rPr>
              <w:t>г</w:t>
            </w:r>
            <w:r w:rsidRPr="00103025">
              <w:rPr>
                <w:rFonts w:ascii="Verdana" w:eastAsia="Times New Roman" w:hAnsi="Verdana" w:cs="Times New Roman"/>
                <w:b/>
                <w:sz w:val="20"/>
                <w:szCs w:val="20"/>
                <w:lang w:val="bg-BG"/>
              </w:rPr>
              <w:t xml:space="preserve">. </w:t>
            </w: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p>
          <w:p w:rsidR="00103025" w:rsidRDefault="00103025" w:rsidP="00103025">
            <w:pPr>
              <w:spacing w:after="0" w:line="360" w:lineRule="auto"/>
              <w:ind w:left="113" w:right="113"/>
              <w:jc w:val="both"/>
              <w:rPr>
                <w:rFonts w:ascii="Verdana" w:eastAsia="Times New Roman" w:hAnsi="Verdana" w:cs="Times New Roman"/>
                <w:b/>
                <w:sz w:val="20"/>
                <w:szCs w:val="20"/>
              </w:rPr>
            </w:pPr>
            <w:r w:rsidRPr="00103025">
              <w:rPr>
                <w:rFonts w:ascii="Verdana" w:eastAsia="Times New Roman" w:hAnsi="Verdana" w:cs="Times New Roman" w:hint="eastAsia"/>
                <w:b/>
                <w:sz w:val="20"/>
                <w:szCs w:val="20"/>
                <w:lang w:val="bg-BG"/>
              </w:rPr>
              <w:t>Подпис</w:t>
            </w:r>
            <w:r w:rsidRPr="00103025">
              <w:rPr>
                <w:rFonts w:ascii="Verdana" w:eastAsia="Times New Roman" w:hAnsi="Verdana" w:cs="Times New Roman"/>
                <w:b/>
                <w:sz w:val="20"/>
                <w:szCs w:val="20"/>
                <w:lang w:val="bg-BG"/>
              </w:rPr>
              <w:t>:</w:t>
            </w:r>
          </w:p>
          <w:p w:rsidR="00C823D5" w:rsidRDefault="00C823D5" w:rsidP="00103025">
            <w:pPr>
              <w:spacing w:after="0" w:line="360" w:lineRule="auto"/>
              <w:ind w:left="113" w:right="113"/>
              <w:jc w:val="both"/>
              <w:rPr>
                <w:rFonts w:ascii="Verdana" w:eastAsia="Times New Roman" w:hAnsi="Verdana" w:cs="Times New Roman"/>
                <w:b/>
                <w:sz w:val="20"/>
                <w:szCs w:val="20"/>
              </w:rPr>
            </w:pPr>
          </w:p>
          <w:p w:rsidR="00B91F4F" w:rsidRPr="00C823D5" w:rsidRDefault="00B91F4F" w:rsidP="00103025">
            <w:pPr>
              <w:spacing w:after="0" w:line="360" w:lineRule="auto"/>
              <w:ind w:left="113" w:right="113"/>
              <w:jc w:val="both"/>
              <w:rPr>
                <w:rFonts w:ascii="Verdana" w:eastAsia="Times New Roman" w:hAnsi="Verdana" w:cs="Times New Roman"/>
                <w:b/>
                <w:sz w:val="20"/>
                <w:szCs w:val="20"/>
              </w:rPr>
            </w:pPr>
          </w:p>
          <w:p w:rsidR="00103025" w:rsidRPr="00103025" w:rsidRDefault="00103025" w:rsidP="00103025">
            <w:pPr>
              <w:spacing w:after="0" w:line="360" w:lineRule="auto"/>
              <w:ind w:left="113" w:right="113"/>
              <w:jc w:val="both"/>
              <w:rPr>
                <w:rFonts w:ascii="Verdana" w:eastAsia="Times New Roman" w:hAnsi="Verdana" w:cs="Times New Roman"/>
                <w:b/>
                <w:sz w:val="20"/>
                <w:szCs w:val="20"/>
                <w:lang w:val="bg-BG"/>
              </w:rPr>
            </w:pPr>
          </w:p>
        </w:tc>
      </w:tr>
    </w:tbl>
    <w:p w:rsidR="0080522C" w:rsidRDefault="0080522C"/>
    <w:sectPr w:rsidR="0080522C" w:rsidSect="001E5AAA">
      <w:headerReference w:type="default" r:id="rId9"/>
      <w:pgSz w:w="11907" w:h="16840" w:code="9"/>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CF" w:rsidRDefault="006C77CF" w:rsidP="001F63E2">
      <w:pPr>
        <w:spacing w:after="0" w:line="240" w:lineRule="auto"/>
      </w:pPr>
      <w:r>
        <w:separator/>
      </w:r>
    </w:p>
  </w:endnote>
  <w:endnote w:type="continuationSeparator" w:id="0">
    <w:p w:rsidR="006C77CF" w:rsidRDefault="006C77CF" w:rsidP="001F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CF" w:rsidRDefault="006C77CF" w:rsidP="001F63E2">
      <w:pPr>
        <w:spacing w:after="0" w:line="240" w:lineRule="auto"/>
      </w:pPr>
      <w:r>
        <w:separator/>
      </w:r>
    </w:p>
  </w:footnote>
  <w:footnote w:type="continuationSeparator" w:id="0">
    <w:p w:rsidR="006C77CF" w:rsidRDefault="006C77CF" w:rsidP="001F6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578144"/>
      <w:docPartObj>
        <w:docPartGallery w:val="Page Numbers (Top of Page)"/>
        <w:docPartUnique/>
      </w:docPartObj>
    </w:sdtPr>
    <w:sdtEndPr>
      <w:rPr>
        <w:rFonts w:ascii="Verdana" w:hAnsi="Verdana"/>
        <w:noProof/>
        <w:sz w:val="16"/>
        <w:szCs w:val="16"/>
      </w:rPr>
    </w:sdtEndPr>
    <w:sdtContent>
      <w:p w:rsidR="001F63E2" w:rsidRPr="001F63E2" w:rsidRDefault="001F63E2">
        <w:pPr>
          <w:pStyle w:val="Header"/>
          <w:jc w:val="center"/>
          <w:rPr>
            <w:rFonts w:ascii="Verdana" w:hAnsi="Verdana"/>
            <w:sz w:val="16"/>
            <w:szCs w:val="16"/>
          </w:rPr>
        </w:pPr>
        <w:r w:rsidRPr="001F63E2">
          <w:rPr>
            <w:rFonts w:ascii="Verdana" w:hAnsi="Verdana"/>
            <w:sz w:val="16"/>
            <w:szCs w:val="16"/>
          </w:rPr>
          <w:fldChar w:fldCharType="begin"/>
        </w:r>
        <w:r w:rsidRPr="001F63E2">
          <w:rPr>
            <w:rFonts w:ascii="Verdana" w:hAnsi="Verdana"/>
            <w:sz w:val="16"/>
            <w:szCs w:val="16"/>
          </w:rPr>
          <w:instrText xml:space="preserve"> PAGE   \* MERGEFORMAT </w:instrText>
        </w:r>
        <w:r w:rsidRPr="001F63E2">
          <w:rPr>
            <w:rFonts w:ascii="Verdana" w:hAnsi="Verdana"/>
            <w:sz w:val="16"/>
            <w:szCs w:val="16"/>
          </w:rPr>
          <w:fldChar w:fldCharType="separate"/>
        </w:r>
        <w:r w:rsidR="000B785E">
          <w:rPr>
            <w:rFonts w:ascii="Verdana" w:hAnsi="Verdana"/>
            <w:noProof/>
            <w:sz w:val="16"/>
            <w:szCs w:val="16"/>
          </w:rPr>
          <w:t>7</w:t>
        </w:r>
        <w:r w:rsidRPr="001F63E2">
          <w:rPr>
            <w:rFonts w:ascii="Verdana" w:hAnsi="Verdana"/>
            <w:noProof/>
            <w:sz w:val="16"/>
            <w:szCs w:val="16"/>
          </w:rPr>
          <w:fldChar w:fldCharType="end"/>
        </w:r>
      </w:p>
    </w:sdtContent>
  </w:sdt>
  <w:p w:rsidR="001F63E2" w:rsidRDefault="001F6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7C"/>
    <w:rsid w:val="000B5675"/>
    <w:rsid w:val="000B785E"/>
    <w:rsid w:val="00103025"/>
    <w:rsid w:val="00126E79"/>
    <w:rsid w:val="001E5AAA"/>
    <w:rsid w:val="001F63E2"/>
    <w:rsid w:val="00224DEC"/>
    <w:rsid w:val="00300F0E"/>
    <w:rsid w:val="003977AC"/>
    <w:rsid w:val="003D36BF"/>
    <w:rsid w:val="005B727C"/>
    <w:rsid w:val="005C4CDB"/>
    <w:rsid w:val="006C2888"/>
    <w:rsid w:val="006C7212"/>
    <w:rsid w:val="006C77CF"/>
    <w:rsid w:val="0080522C"/>
    <w:rsid w:val="00844F39"/>
    <w:rsid w:val="008F0A4C"/>
    <w:rsid w:val="00A42AFC"/>
    <w:rsid w:val="00A8641F"/>
    <w:rsid w:val="00B76F96"/>
    <w:rsid w:val="00B91F4F"/>
    <w:rsid w:val="00C823D5"/>
    <w:rsid w:val="00CE0924"/>
    <w:rsid w:val="00DC0605"/>
    <w:rsid w:val="00EE190B"/>
    <w:rsid w:val="00F73E9E"/>
    <w:rsid w:val="00F9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3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63E2"/>
  </w:style>
  <w:style w:type="paragraph" w:styleId="Footer">
    <w:name w:val="footer"/>
    <w:basedOn w:val="Normal"/>
    <w:link w:val="FooterChar"/>
    <w:uiPriority w:val="99"/>
    <w:unhideWhenUsed/>
    <w:rsid w:val="001F63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6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3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63E2"/>
  </w:style>
  <w:style w:type="paragraph" w:styleId="Footer">
    <w:name w:val="footer"/>
    <w:basedOn w:val="Normal"/>
    <w:link w:val="FooterChar"/>
    <w:uiPriority w:val="99"/>
    <w:unhideWhenUsed/>
    <w:rsid w:val="001F63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lieva@mzh.government.bg" TargetMode="External"/><Relationship Id="rId3" Type="http://schemas.openxmlformats.org/officeDocument/2006/relationships/settings" Target="settings.xml"/><Relationship Id="rId7" Type="http://schemas.openxmlformats.org/officeDocument/2006/relationships/hyperlink" Target="mailto:mneykova@mzh.government.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2074</Words>
  <Characters>11823</Characters>
  <Application>Microsoft Office Word</Application>
  <DocSecurity>0</DocSecurity>
  <Lines>98</Lines>
  <Paragraphs>27</Paragraphs>
  <ScaleCrop>false</ScaleCrop>
  <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Petya Ivanova</dc:creator>
  <cp:lastModifiedBy>Yuliya Ilieva</cp:lastModifiedBy>
  <cp:revision>29</cp:revision>
  <dcterms:created xsi:type="dcterms:W3CDTF">2020-09-23T12:42:00Z</dcterms:created>
  <dcterms:modified xsi:type="dcterms:W3CDTF">2020-10-09T08:33:00Z</dcterms:modified>
</cp:coreProperties>
</file>