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3F775" w14:textId="77777777" w:rsidR="00BF45F9" w:rsidRDefault="002B1883">
      <w:pPr>
        <w:rPr>
          <w:rFonts w:ascii="Verdana" w:hAnsi="Verdana"/>
          <w:lang w:val="en-US"/>
        </w:rPr>
      </w:pPr>
      <w:bookmarkStart w:id="0" w:name="_GoBack"/>
      <w:bookmarkEnd w:id="0"/>
      <w:r>
        <w:rPr>
          <w:rFonts w:ascii="Verdana" w:hAnsi="Verdana"/>
          <w:lang w:val="en-US"/>
        </w:rPr>
        <w:tab/>
      </w:r>
      <w:r>
        <w:rPr>
          <w:rFonts w:ascii="Verdana" w:hAnsi="Verdana"/>
          <w:lang w:val="en-US"/>
        </w:rPr>
        <w:tab/>
      </w:r>
      <w:r>
        <w:rPr>
          <w:rFonts w:ascii="Verdana" w:hAnsi="Verdana"/>
          <w:lang w:val="en-US"/>
        </w:rPr>
        <w:tab/>
      </w:r>
      <w:r>
        <w:rPr>
          <w:rFonts w:ascii="Verdana" w:hAnsi="Verdana"/>
          <w:lang w:val="en-US"/>
        </w:rPr>
        <w:tab/>
      </w:r>
      <w:r>
        <w:rPr>
          <w:rFonts w:ascii="Verdana" w:hAnsi="Verdana"/>
          <w:lang w:val="en-US"/>
        </w:rPr>
        <w:tab/>
      </w:r>
      <w:r>
        <w:rPr>
          <w:rFonts w:ascii="Verdana" w:hAnsi="Verdana"/>
          <w:lang w:val="en-US"/>
        </w:rPr>
        <w:tab/>
      </w:r>
      <w:r>
        <w:rPr>
          <w:rFonts w:ascii="Verdana" w:hAnsi="Verdana"/>
          <w:lang w:val="en-US"/>
        </w:rPr>
        <w:tab/>
      </w:r>
      <w:r>
        <w:rPr>
          <w:rFonts w:ascii="Verdana" w:hAnsi="Verdana"/>
          <w:lang w:val="en-US"/>
        </w:rPr>
        <w:tab/>
      </w:r>
      <w:r>
        <w:rPr>
          <w:rFonts w:ascii="Verdana" w:hAnsi="Verdana"/>
          <w:lang w:val="en-US"/>
        </w:rPr>
        <w:tab/>
      </w:r>
      <w:r>
        <w:rPr>
          <w:rFonts w:ascii="Verdana" w:hAnsi="Verdana"/>
          <w:lang w:val="en-US"/>
        </w:rPr>
        <w:tab/>
      </w:r>
      <w:r>
        <w:rPr>
          <w:rFonts w:ascii="Verdana" w:hAnsi="Verdana"/>
          <w:lang w:val="en-US"/>
        </w:rPr>
        <w:tab/>
      </w:r>
      <w:r>
        <w:rPr>
          <w:rFonts w:ascii="Verdana" w:hAnsi="Verdana"/>
          <w:lang w:val="en-US"/>
        </w:rPr>
        <w:tab/>
      </w:r>
      <w:r>
        <w:rPr>
          <w:rFonts w:ascii="Verdana" w:hAnsi="Verdana"/>
          <w:lang w:val="en-US"/>
        </w:rPr>
        <w:tab/>
      </w:r>
    </w:p>
    <w:p w14:paraId="35A8F692" w14:textId="77777777" w:rsidR="00BF45F9" w:rsidRDefault="00BF45F9">
      <w:pPr>
        <w:rPr>
          <w:rFonts w:ascii="Verdana" w:hAnsi="Verdana"/>
          <w:lang w:val="en-US"/>
        </w:rPr>
      </w:pPr>
    </w:p>
    <w:p w14:paraId="2E080911" w14:textId="77777777" w:rsidR="00BF45F9" w:rsidRDefault="00BF45F9">
      <w:pPr>
        <w:rPr>
          <w:rFonts w:ascii="Verdana" w:hAnsi="Verdana"/>
          <w:lang w:val="en-US"/>
        </w:rPr>
      </w:pPr>
    </w:p>
    <w:p w14:paraId="68706C57" w14:textId="77777777" w:rsidR="00BF45F9" w:rsidRDefault="00BF45F9">
      <w:pPr>
        <w:rPr>
          <w:lang w:val="en-US"/>
        </w:rPr>
      </w:pPr>
    </w:p>
    <w:p w14:paraId="3BF9461C" w14:textId="77777777" w:rsidR="00BF45F9" w:rsidRDefault="00BF45F9">
      <w:pPr>
        <w:rPr>
          <w:lang w:val="en-US"/>
        </w:rPr>
      </w:pPr>
    </w:p>
    <w:tbl>
      <w:tblPr>
        <w:tblW w:w="15082"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15082"/>
      </w:tblGrid>
      <w:tr w:rsidR="00BF45F9" w14:paraId="4EA0D6F7" w14:textId="77777777">
        <w:trPr>
          <w:trHeight w:val="958"/>
          <w:jc w:val="center"/>
        </w:trPr>
        <w:tc>
          <w:tcPr>
            <w:tcW w:w="15082" w:type="dxa"/>
            <w:tcBorders>
              <w:bottom w:val="single" w:sz="36" w:space="0" w:color="2E74B5"/>
            </w:tcBorders>
            <w:shd w:val="clear" w:color="auto" w:fill="BDD6EE"/>
            <w:vAlign w:val="center"/>
          </w:tcPr>
          <w:p w14:paraId="6503675A" w14:textId="77777777" w:rsidR="00BF45F9" w:rsidRDefault="002B1883">
            <w:pPr>
              <w:tabs>
                <w:tab w:val="left" w:pos="2190"/>
              </w:tabs>
              <w:spacing w:before="240" w:after="120" w:line="360" w:lineRule="auto"/>
              <w:ind w:left="340" w:right="340"/>
              <w:jc w:val="center"/>
              <w:rPr>
                <w:rFonts w:ascii="Verdana" w:hAnsi="Verdana"/>
                <w:b/>
                <w:sz w:val="20"/>
                <w:szCs w:val="20"/>
              </w:rPr>
            </w:pPr>
            <w:r>
              <w:rPr>
                <w:rFonts w:ascii="Verdana" w:hAnsi="Verdana"/>
                <w:b/>
                <w:sz w:val="20"/>
                <w:szCs w:val="20"/>
              </w:rPr>
              <w:t xml:space="preserve">СЪОБЩЕНИЕ ЗА НЕПОСТЪПИЛИ ПРЕДЛОЖЕНИЯ И СТАНОВИЩА ОТ ОБЩЕСТВЕНИТЕ КОНСУЛТАЦИИ ПО </w:t>
            </w:r>
            <w:r>
              <w:rPr>
                <w:rFonts w:ascii="Verdana" w:hAnsi="Verdana"/>
                <w:b/>
                <w:sz w:val="20"/>
                <w:szCs w:val="20"/>
              </w:rPr>
              <w:br/>
              <w:t>ПРОЕКТА НА</w:t>
            </w:r>
            <w:r>
              <w:rPr>
                <w:rFonts w:ascii="Verdana" w:hAnsi="Verdana"/>
                <w:b/>
                <w:sz w:val="20"/>
                <w:szCs w:val="20"/>
                <w:lang w:val="ru-RU"/>
              </w:rPr>
              <w:t xml:space="preserve"> </w:t>
            </w:r>
            <w:r>
              <w:rPr>
                <w:rFonts w:ascii="Verdana" w:hAnsi="Verdana"/>
                <w:b/>
                <w:sz w:val="20"/>
                <w:szCs w:val="20"/>
              </w:rPr>
              <w:t xml:space="preserve">СЪВМЕСТНА НАРЕДБА НА МИНИСТЪРА НА ЗЕМЕДЕЛИЕТО, ХРАНИТЕ И ГОРИТЕ И МИНИСТЪРА </w:t>
            </w:r>
            <w:r>
              <w:rPr>
                <w:rFonts w:ascii="Verdana" w:hAnsi="Verdana"/>
                <w:b/>
                <w:sz w:val="20"/>
                <w:szCs w:val="20"/>
              </w:rPr>
              <w:br/>
              <w:t xml:space="preserve">НА ЗДРАВЕОПАЗВАНЕТО ЗА НАДЗОР И МОНИТОРИНГ НА ЗООНОЗИТЕ ПРИ ПРОФИЛАКТИКАТА, ОГРАНИЧАВАНЕТО </w:t>
            </w:r>
            <w:r>
              <w:rPr>
                <w:rFonts w:ascii="Verdana" w:hAnsi="Verdana"/>
                <w:b/>
                <w:sz w:val="20"/>
                <w:szCs w:val="20"/>
              </w:rPr>
              <w:br/>
              <w:t>И ЛИКВИДИРАНЕТО ИМ</w:t>
            </w:r>
          </w:p>
        </w:tc>
      </w:tr>
      <w:tr w:rsidR="00BF45F9" w14:paraId="34C10A14" w14:textId="77777777">
        <w:trPr>
          <w:jc w:val="center"/>
        </w:trPr>
        <w:tc>
          <w:tcPr>
            <w:tcW w:w="15082" w:type="dxa"/>
            <w:tcBorders>
              <w:top w:val="single" w:sz="36" w:space="0" w:color="2E74B5"/>
              <w:left w:val="single" w:sz="36" w:space="0" w:color="2E74B5"/>
              <w:right w:val="single" w:sz="36" w:space="0" w:color="2E74B5"/>
            </w:tcBorders>
            <w:shd w:val="clear" w:color="auto" w:fill="auto"/>
            <w:vAlign w:val="center"/>
          </w:tcPr>
          <w:p w14:paraId="0B639175" w14:textId="77777777" w:rsidR="00BF45F9" w:rsidRDefault="00BF45F9">
            <w:pPr>
              <w:spacing w:line="360" w:lineRule="auto"/>
              <w:jc w:val="center"/>
              <w:rPr>
                <w:rFonts w:ascii="Verdana" w:hAnsi="Verdana"/>
                <w:b/>
                <w:sz w:val="20"/>
                <w:szCs w:val="20"/>
              </w:rPr>
            </w:pPr>
          </w:p>
          <w:p w14:paraId="05CFF32C" w14:textId="77777777" w:rsidR="00BF45F9" w:rsidRDefault="002B1883">
            <w:pPr>
              <w:spacing w:line="360" w:lineRule="auto"/>
              <w:jc w:val="center"/>
              <w:rPr>
                <w:rFonts w:ascii="Verdana" w:hAnsi="Verdana"/>
                <w:b/>
                <w:sz w:val="20"/>
                <w:szCs w:val="20"/>
              </w:rPr>
            </w:pPr>
            <w:r>
              <w:rPr>
                <w:rFonts w:ascii="Verdana" w:hAnsi="Verdana"/>
                <w:b/>
                <w:sz w:val="20"/>
                <w:szCs w:val="20"/>
              </w:rPr>
              <w:t>В периода на обществените консултации не са постъпили предложения и становища.</w:t>
            </w:r>
          </w:p>
          <w:p w14:paraId="15B0A545" w14:textId="77777777" w:rsidR="00BF45F9" w:rsidRDefault="00BF45F9">
            <w:pPr>
              <w:tabs>
                <w:tab w:val="left" w:pos="5910"/>
              </w:tabs>
              <w:spacing w:line="360" w:lineRule="auto"/>
              <w:jc w:val="center"/>
              <w:rPr>
                <w:rFonts w:ascii="Verdana" w:hAnsi="Verdana"/>
                <w:b/>
                <w:sz w:val="20"/>
                <w:szCs w:val="20"/>
              </w:rPr>
            </w:pPr>
          </w:p>
        </w:tc>
      </w:tr>
    </w:tbl>
    <w:p w14:paraId="6CAC7C14" w14:textId="77777777" w:rsidR="00BF45F9" w:rsidRDefault="00BF45F9">
      <w:pPr>
        <w:spacing w:line="360" w:lineRule="auto"/>
      </w:pPr>
    </w:p>
    <w:p w14:paraId="3020EACD" w14:textId="77777777" w:rsidR="00BF45F9" w:rsidRDefault="00BF45F9">
      <w:pPr>
        <w:ind w:firstLine="426"/>
        <w:rPr>
          <w:rFonts w:ascii="Verdana" w:hAnsi="Verdana"/>
          <w:smallCaps/>
          <w:color w:val="000000"/>
          <w:sz w:val="20"/>
          <w:szCs w:val="20"/>
          <w:lang w:eastAsia="en-US"/>
        </w:rPr>
      </w:pPr>
    </w:p>
    <w:p w14:paraId="79DC84B9" w14:textId="77777777" w:rsidR="00BF45F9" w:rsidRDefault="00BF45F9">
      <w:pPr>
        <w:ind w:firstLine="426"/>
        <w:rPr>
          <w:rFonts w:ascii="Verdana" w:hAnsi="Verdana"/>
          <w:smallCaps/>
          <w:color w:val="000000"/>
          <w:sz w:val="20"/>
          <w:szCs w:val="20"/>
          <w:lang w:eastAsia="en-US"/>
        </w:rPr>
      </w:pPr>
    </w:p>
    <w:p w14:paraId="1BDCADA3" w14:textId="77777777" w:rsidR="00BF45F9" w:rsidRDefault="00BF45F9">
      <w:pPr>
        <w:tabs>
          <w:tab w:val="left" w:pos="0"/>
          <w:tab w:val="left" w:pos="142"/>
          <w:tab w:val="left" w:pos="284"/>
          <w:tab w:val="left" w:pos="1109"/>
        </w:tabs>
        <w:autoSpaceDE w:val="0"/>
        <w:autoSpaceDN w:val="0"/>
        <w:adjustRightInd w:val="0"/>
        <w:rPr>
          <w:rFonts w:ascii="Verdana" w:hAnsi="Verdana" w:cs="Verdana"/>
          <w:smallCaps/>
          <w:sz w:val="18"/>
          <w:szCs w:val="18"/>
          <w:lang w:val="ru-RU"/>
        </w:rPr>
      </w:pPr>
    </w:p>
    <w:p w14:paraId="7BFE0693" w14:textId="77777777" w:rsidR="00BF45F9" w:rsidRDefault="00BF45F9">
      <w:pPr>
        <w:tabs>
          <w:tab w:val="left" w:pos="0"/>
          <w:tab w:val="left" w:pos="142"/>
          <w:tab w:val="left" w:pos="284"/>
          <w:tab w:val="left" w:pos="1109"/>
        </w:tabs>
        <w:autoSpaceDE w:val="0"/>
        <w:autoSpaceDN w:val="0"/>
        <w:adjustRightInd w:val="0"/>
        <w:rPr>
          <w:rFonts w:ascii="Verdana" w:hAnsi="Verdana" w:cs="Verdana"/>
          <w:smallCaps/>
          <w:sz w:val="18"/>
          <w:szCs w:val="18"/>
          <w:lang w:val="ru-RU"/>
        </w:rPr>
      </w:pPr>
    </w:p>
    <w:sectPr w:rsidR="00BF45F9">
      <w:headerReference w:type="default" r:id="rId7"/>
      <w:footerReference w:type="even" r:id="rId8"/>
      <w:footerReference w:type="default" r:id="rId9"/>
      <w:pgSz w:w="16838" w:h="11906" w:orient="landscape" w:code="9"/>
      <w:pgMar w:top="907" w:right="907" w:bottom="340"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6AA03" w14:textId="77777777" w:rsidR="003E107F" w:rsidRDefault="003E107F">
      <w:r>
        <w:separator/>
      </w:r>
    </w:p>
  </w:endnote>
  <w:endnote w:type="continuationSeparator" w:id="0">
    <w:p w14:paraId="35C33E0C" w14:textId="77777777" w:rsidR="003E107F" w:rsidRDefault="003E1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2397A" w14:textId="77777777" w:rsidR="00BF45F9" w:rsidRDefault="002B18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23EAF1" w14:textId="77777777" w:rsidR="00BF45F9" w:rsidRDefault="00BF45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8D413" w14:textId="77777777" w:rsidR="00BF45F9" w:rsidRDefault="002B18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ABC96F9" w14:textId="77777777" w:rsidR="00BF45F9" w:rsidRDefault="00BF45F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23EA0" w14:textId="77777777" w:rsidR="003E107F" w:rsidRDefault="003E107F">
      <w:r>
        <w:separator/>
      </w:r>
    </w:p>
  </w:footnote>
  <w:footnote w:type="continuationSeparator" w:id="0">
    <w:p w14:paraId="036B5206" w14:textId="77777777" w:rsidR="003E107F" w:rsidRDefault="003E1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6EB2D" w14:textId="77777777" w:rsidR="00BF45F9" w:rsidRDefault="00BF45F9">
    <w:pPr>
      <w:spacing w:line="360" w:lineRule="auto"/>
      <w:ind w:left="-142"/>
      <w:rPr>
        <w:b/>
        <w:lang w:val="en-US"/>
      </w:rPr>
    </w:pPr>
  </w:p>
  <w:p w14:paraId="0C091550" w14:textId="77777777" w:rsidR="00BF45F9" w:rsidRDefault="00BF45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07263"/>
    <w:multiLevelType w:val="multilevel"/>
    <w:tmpl w:val="929E2D40"/>
    <w:lvl w:ilvl="0">
      <w:start w:val="1"/>
      <w:numFmt w:val="decimal"/>
      <w:suff w:val="space"/>
      <w:lvlText w:val="%1."/>
      <w:lvlJc w:val="right"/>
      <w:pPr>
        <w:ind w:left="34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543A0C1B"/>
    <w:multiLevelType w:val="multilevel"/>
    <w:tmpl w:val="4CE678C2"/>
    <w:lvl w:ilvl="0">
      <w:start w:val="1"/>
      <w:numFmt w:val="decimal"/>
      <w:suff w:val="space"/>
      <w:lvlText w:val="%1."/>
      <w:lvlJc w:val="right"/>
      <w:pPr>
        <w:ind w:left="227"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autoHyphenation/>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5F9"/>
    <w:rsid w:val="0025299F"/>
    <w:rsid w:val="002B1883"/>
    <w:rsid w:val="0034381C"/>
    <w:rsid w:val="003E107F"/>
    <w:rsid w:val="00654A25"/>
    <w:rsid w:val="00864F43"/>
    <w:rsid w:val="009C27E3"/>
    <w:rsid w:val="00AE56A1"/>
    <w:rsid w:val="00BF45F9"/>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5C8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pPr>
      <w:tabs>
        <w:tab w:val="center" w:pos="4536"/>
        <w:tab w:val="right" w:pos="9072"/>
      </w:tabs>
    </w:pPr>
  </w:style>
  <w:style w:type="paragraph" w:styleId="BodyTextIndent">
    <w:name w:val="Body Text Indent"/>
    <w:basedOn w:val="Normal"/>
    <w:pPr>
      <w:ind w:left="720" w:firstLine="720"/>
    </w:pPr>
    <w:rPr>
      <w:szCs w:val="20"/>
      <w:lang w:eastAsia="en-US"/>
    </w:rPr>
  </w:style>
  <w:style w:type="paragraph" w:styleId="Title">
    <w:name w:val="Title"/>
    <w:basedOn w:val="Normal"/>
    <w:qFormat/>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pPr>
      <w:spacing w:after="60"/>
      <w:jc w:val="center"/>
      <w:outlineLvl w:val="1"/>
    </w:pPr>
    <w:rPr>
      <w:rFonts w:ascii="Arial" w:hAnsi="Arial" w:cs="Arial"/>
      <w:lang w:eastAsia="en-US"/>
    </w:rPr>
  </w:style>
  <w:style w:type="character" w:styleId="Hyperlink">
    <w:name w:val="Hyperlink"/>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Pr>
      <w:sz w:val="24"/>
      <w:szCs w:val="24"/>
      <w:lang w:val="bg-BG" w:eastAsia="bg-BG" w:bidi="ar-SA"/>
    </w:rPr>
  </w:style>
  <w:style w:type="paragraph" w:styleId="BalloonText">
    <w:name w:val="Balloon Text"/>
    <w:basedOn w:val="Normal"/>
    <w:semiHidden/>
    <w:rPr>
      <w:rFonts w:ascii="Tahoma" w:hAnsi="Tahoma" w:cs="Tahoma"/>
      <w:sz w:val="16"/>
      <w:szCs w:val="16"/>
    </w:rPr>
  </w:style>
  <w:style w:type="character" w:customStyle="1" w:styleId="samedocreference1">
    <w:name w:val="samedocreference1"/>
    <w:rPr>
      <w:i w:val="0"/>
      <w:iCs w:val="0"/>
      <w:color w:val="8B0000"/>
      <w:u w:val="single"/>
    </w:rPr>
  </w:style>
  <w:style w:type="character" w:customStyle="1" w:styleId="newdocreference1">
    <w:name w:val="newdocreference1"/>
    <w:rPr>
      <w:i w:val="0"/>
      <w:iCs w:val="0"/>
      <w:color w:val="0000FF"/>
      <w:u w:val="single"/>
    </w:rPr>
  </w:style>
  <w:style w:type="paragraph" w:styleId="BodyText">
    <w:name w:val="Body Text"/>
    <w:basedOn w:val="Normal"/>
    <w:link w:val="BodyTextChar"/>
    <w:pPr>
      <w:spacing w:after="120"/>
    </w:pPr>
  </w:style>
  <w:style w:type="character" w:customStyle="1" w:styleId="BodyTextChar">
    <w:name w:val="Body Text Char"/>
    <w:link w:val="BodyText"/>
    <w:rPr>
      <w:sz w:val="24"/>
      <w:szCs w:val="24"/>
      <w:lang w:val="bg-BG" w:eastAsia="bg-BG"/>
    </w:rPr>
  </w:style>
  <w:style w:type="character" w:customStyle="1" w:styleId="Heading1Char">
    <w:name w:val="Heading 1 Char"/>
    <w:basedOn w:val="DefaultParagraphFont"/>
    <w:link w:val="Heading1"/>
    <w:rPr>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385">
      <w:bodyDiv w:val="1"/>
      <w:marLeft w:val="0"/>
      <w:marRight w:val="0"/>
      <w:marTop w:val="0"/>
      <w:marBottom w:val="0"/>
      <w:divBdr>
        <w:top w:val="none" w:sz="0" w:space="0" w:color="auto"/>
        <w:left w:val="none" w:sz="0" w:space="0" w:color="auto"/>
        <w:bottom w:val="none" w:sz="0" w:space="0" w:color="auto"/>
        <w:right w:val="none" w:sz="0" w:space="0" w:color="auto"/>
      </w:divBdr>
    </w:div>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2792">
      <w:bodyDiv w:val="1"/>
      <w:marLeft w:val="0"/>
      <w:marRight w:val="0"/>
      <w:marTop w:val="0"/>
      <w:marBottom w:val="0"/>
      <w:divBdr>
        <w:top w:val="none" w:sz="0" w:space="0" w:color="auto"/>
        <w:left w:val="none" w:sz="0" w:space="0" w:color="auto"/>
        <w:bottom w:val="none" w:sz="0" w:space="0" w:color="auto"/>
        <w:right w:val="none" w:sz="0" w:space="0" w:color="auto"/>
      </w:divBdr>
    </w:div>
    <w:div w:id="134640021">
      <w:bodyDiv w:val="1"/>
      <w:marLeft w:val="0"/>
      <w:marRight w:val="0"/>
      <w:marTop w:val="0"/>
      <w:marBottom w:val="0"/>
      <w:divBdr>
        <w:top w:val="none" w:sz="0" w:space="0" w:color="auto"/>
        <w:left w:val="none" w:sz="0" w:space="0" w:color="auto"/>
        <w:bottom w:val="none" w:sz="0" w:space="0" w:color="auto"/>
        <w:right w:val="none" w:sz="0" w:space="0" w:color="auto"/>
      </w:divBdr>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350838884">
      <w:bodyDiv w:val="1"/>
      <w:marLeft w:val="0"/>
      <w:marRight w:val="0"/>
      <w:marTop w:val="0"/>
      <w:marBottom w:val="0"/>
      <w:divBdr>
        <w:top w:val="none" w:sz="0" w:space="0" w:color="auto"/>
        <w:left w:val="none" w:sz="0" w:space="0" w:color="auto"/>
        <w:bottom w:val="none" w:sz="0" w:space="0" w:color="auto"/>
        <w:right w:val="none" w:sz="0" w:space="0" w:color="auto"/>
      </w:divBdr>
    </w:div>
    <w:div w:id="379862899">
      <w:bodyDiv w:val="1"/>
      <w:marLeft w:val="0"/>
      <w:marRight w:val="0"/>
      <w:marTop w:val="0"/>
      <w:marBottom w:val="0"/>
      <w:divBdr>
        <w:top w:val="none" w:sz="0" w:space="0" w:color="auto"/>
        <w:left w:val="none" w:sz="0" w:space="0" w:color="auto"/>
        <w:bottom w:val="none" w:sz="0" w:space="0" w:color="auto"/>
        <w:right w:val="none" w:sz="0" w:space="0" w:color="auto"/>
      </w:divBdr>
      <w:divsChild>
        <w:div w:id="1971478538">
          <w:marLeft w:val="0"/>
          <w:marRight w:val="0"/>
          <w:marTop w:val="0"/>
          <w:marBottom w:val="0"/>
          <w:divBdr>
            <w:top w:val="none" w:sz="0" w:space="0" w:color="auto"/>
            <w:left w:val="none" w:sz="0" w:space="0" w:color="auto"/>
            <w:bottom w:val="none" w:sz="0" w:space="0" w:color="auto"/>
            <w:right w:val="none" w:sz="0" w:space="0" w:color="auto"/>
          </w:divBdr>
          <w:divsChild>
            <w:div w:id="337469560">
              <w:marLeft w:val="300"/>
              <w:marRight w:val="300"/>
              <w:marTop w:val="0"/>
              <w:marBottom w:val="0"/>
              <w:divBdr>
                <w:top w:val="none" w:sz="0" w:space="0" w:color="auto"/>
                <w:left w:val="none" w:sz="0" w:space="0" w:color="auto"/>
                <w:bottom w:val="none" w:sz="0" w:space="0" w:color="auto"/>
                <w:right w:val="none" w:sz="0" w:space="0" w:color="auto"/>
              </w:divBdr>
              <w:divsChild>
                <w:div w:id="117770064">
                  <w:marLeft w:val="0"/>
                  <w:marRight w:val="0"/>
                  <w:marTop w:val="0"/>
                  <w:marBottom w:val="0"/>
                  <w:divBdr>
                    <w:top w:val="none" w:sz="0" w:space="0" w:color="auto"/>
                    <w:left w:val="none" w:sz="0" w:space="0" w:color="auto"/>
                    <w:bottom w:val="none" w:sz="0" w:space="0" w:color="auto"/>
                    <w:right w:val="none" w:sz="0" w:space="0" w:color="auto"/>
                  </w:divBdr>
                  <w:divsChild>
                    <w:div w:id="657078786">
                      <w:marLeft w:val="0"/>
                      <w:marRight w:val="0"/>
                      <w:marTop w:val="0"/>
                      <w:marBottom w:val="0"/>
                      <w:divBdr>
                        <w:top w:val="none" w:sz="0" w:space="0" w:color="auto"/>
                        <w:left w:val="none" w:sz="0" w:space="0" w:color="auto"/>
                        <w:bottom w:val="none" w:sz="0" w:space="0" w:color="auto"/>
                        <w:right w:val="none" w:sz="0" w:space="0" w:color="auto"/>
                      </w:divBdr>
                      <w:divsChild>
                        <w:div w:id="671300920">
                          <w:marLeft w:val="0"/>
                          <w:marRight w:val="0"/>
                          <w:marTop w:val="0"/>
                          <w:marBottom w:val="0"/>
                          <w:divBdr>
                            <w:top w:val="single" w:sz="6" w:space="5" w:color="FFFFFF"/>
                            <w:left w:val="none" w:sz="0" w:space="0" w:color="auto"/>
                            <w:bottom w:val="none" w:sz="0" w:space="0" w:color="auto"/>
                            <w:right w:val="none" w:sz="0" w:space="0" w:color="auto"/>
                          </w:divBdr>
                          <w:divsChild>
                            <w:div w:id="709300194">
                              <w:marLeft w:val="0"/>
                              <w:marRight w:val="105"/>
                              <w:marTop w:val="0"/>
                              <w:marBottom w:val="90"/>
                              <w:divBdr>
                                <w:top w:val="single" w:sz="6" w:space="1" w:color="D8D8D8"/>
                                <w:left w:val="single" w:sz="6" w:space="6" w:color="D8D8D8"/>
                                <w:bottom w:val="single" w:sz="6" w:space="1" w:color="D8D8D8"/>
                                <w:right w:val="single" w:sz="6" w:space="6" w:color="D8D8D8"/>
                              </w:divBdr>
                            </w:div>
                            <w:div w:id="1551722564">
                              <w:marLeft w:val="0"/>
                              <w:marRight w:val="0"/>
                              <w:marTop w:val="0"/>
                              <w:marBottom w:val="0"/>
                              <w:divBdr>
                                <w:top w:val="none" w:sz="0" w:space="0" w:color="auto"/>
                                <w:left w:val="none" w:sz="0" w:space="0" w:color="auto"/>
                                <w:bottom w:val="none" w:sz="0" w:space="0" w:color="auto"/>
                                <w:right w:val="none" w:sz="0" w:space="0" w:color="auto"/>
                              </w:divBdr>
                            </w:div>
                          </w:divsChild>
                        </w:div>
                        <w:div w:id="124016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60743552">
      <w:bodyDiv w:val="1"/>
      <w:marLeft w:val="0"/>
      <w:marRight w:val="0"/>
      <w:marTop w:val="0"/>
      <w:marBottom w:val="0"/>
      <w:divBdr>
        <w:top w:val="none" w:sz="0" w:space="0" w:color="auto"/>
        <w:left w:val="none" w:sz="0" w:space="0" w:color="auto"/>
        <w:bottom w:val="none" w:sz="0" w:space="0" w:color="auto"/>
        <w:right w:val="none" w:sz="0" w:space="0" w:color="auto"/>
      </w:divBdr>
      <w:divsChild>
        <w:div w:id="1265068000">
          <w:marLeft w:val="0"/>
          <w:marRight w:val="0"/>
          <w:marTop w:val="0"/>
          <w:marBottom w:val="0"/>
          <w:divBdr>
            <w:top w:val="none" w:sz="0" w:space="0" w:color="auto"/>
            <w:left w:val="none" w:sz="0" w:space="0" w:color="auto"/>
            <w:bottom w:val="none" w:sz="0" w:space="0" w:color="auto"/>
            <w:right w:val="none" w:sz="0" w:space="0" w:color="auto"/>
          </w:divBdr>
          <w:divsChild>
            <w:div w:id="1628582294">
              <w:marLeft w:val="300"/>
              <w:marRight w:val="300"/>
              <w:marTop w:val="0"/>
              <w:marBottom w:val="0"/>
              <w:divBdr>
                <w:top w:val="none" w:sz="0" w:space="0" w:color="auto"/>
                <w:left w:val="none" w:sz="0" w:space="0" w:color="auto"/>
                <w:bottom w:val="none" w:sz="0" w:space="0" w:color="auto"/>
                <w:right w:val="none" w:sz="0" w:space="0" w:color="auto"/>
              </w:divBdr>
              <w:divsChild>
                <w:div w:id="1414668329">
                  <w:marLeft w:val="0"/>
                  <w:marRight w:val="0"/>
                  <w:marTop w:val="0"/>
                  <w:marBottom w:val="0"/>
                  <w:divBdr>
                    <w:top w:val="none" w:sz="0" w:space="0" w:color="auto"/>
                    <w:left w:val="none" w:sz="0" w:space="0" w:color="auto"/>
                    <w:bottom w:val="none" w:sz="0" w:space="0" w:color="auto"/>
                    <w:right w:val="none" w:sz="0" w:space="0" w:color="auto"/>
                  </w:divBdr>
                  <w:divsChild>
                    <w:div w:id="559291890">
                      <w:marLeft w:val="0"/>
                      <w:marRight w:val="0"/>
                      <w:marTop w:val="0"/>
                      <w:marBottom w:val="0"/>
                      <w:divBdr>
                        <w:top w:val="none" w:sz="0" w:space="0" w:color="auto"/>
                        <w:left w:val="none" w:sz="0" w:space="0" w:color="auto"/>
                        <w:bottom w:val="none" w:sz="0" w:space="0" w:color="auto"/>
                        <w:right w:val="none" w:sz="0" w:space="0" w:color="auto"/>
                      </w:divBdr>
                      <w:divsChild>
                        <w:div w:id="446123919">
                          <w:marLeft w:val="0"/>
                          <w:marRight w:val="0"/>
                          <w:marTop w:val="0"/>
                          <w:marBottom w:val="0"/>
                          <w:divBdr>
                            <w:top w:val="none" w:sz="0" w:space="0" w:color="auto"/>
                            <w:left w:val="none" w:sz="0" w:space="0" w:color="auto"/>
                            <w:bottom w:val="none" w:sz="0" w:space="0" w:color="auto"/>
                            <w:right w:val="none" w:sz="0" w:space="0" w:color="auto"/>
                          </w:divBdr>
                        </w:div>
                        <w:div w:id="937374130">
                          <w:marLeft w:val="0"/>
                          <w:marRight w:val="0"/>
                          <w:marTop w:val="0"/>
                          <w:marBottom w:val="0"/>
                          <w:divBdr>
                            <w:top w:val="single" w:sz="6" w:space="5" w:color="FFFFFF"/>
                            <w:left w:val="none" w:sz="0" w:space="0" w:color="auto"/>
                            <w:bottom w:val="none" w:sz="0" w:space="0" w:color="auto"/>
                            <w:right w:val="none" w:sz="0" w:space="0" w:color="auto"/>
                          </w:divBdr>
                          <w:divsChild>
                            <w:div w:id="342123445">
                              <w:marLeft w:val="0"/>
                              <w:marRight w:val="0"/>
                              <w:marTop w:val="0"/>
                              <w:marBottom w:val="0"/>
                              <w:divBdr>
                                <w:top w:val="none" w:sz="0" w:space="0" w:color="auto"/>
                                <w:left w:val="none" w:sz="0" w:space="0" w:color="auto"/>
                                <w:bottom w:val="none" w:sz="0" w:space="0" w:color="auto"/>
                                <w:right w:val="none" w:sz="0" w:space="0" w:color="auto"/>
                              </w:divBdr>
                            </w:div>
                            <w:div w:id="1050226792">
                              <w:marLeft w:val="0"/>
                              <w:marRight w:val="105"/>
                              <w:marTop w:val="0"/>
                              <w:marBottom w:val="90"/>
                              <w:divBdr>
                                <w:top w:val="single" w:sz="6" w:space="1" w:color="D8D8D8"/>
                                <w:left w:val="single" w:sz="6" w:space="6" w:color="D8D8D8"/>
                                <w:bottom w:val="single" w:sz="6" w:space="1" w:color="D8D8D8"/>
                                <w:right w:val="single" w:sz="6" w:space="6" w:color="D8D8D8"/>
                              </w:divBdr>
                            </w:div>
                          </w:divsChild>
                        </w:div>
                      </w:divsChild>
                    </w:div>
                  </w:divsChild>
                </w:div>
              </w:divsChild>
            </w:div>
          </w:divsChild>
        </w:div>
      </w:divsChild>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746077550">
      <w:bodyDiv w:val="1"/>
      <w:marLeft w:val="0"/>
      <w:marRight w:val="0"/>
      <w:marTop w:val="0"/>
      <w:marBottom w:val="0"/>
      <w:divBdr>
        <w:top w:val="none" w:sz="0" w:space="0" w:color="auto"/>
        <w:left w:val="none" w:sz="0" w:space="0" w:color="auto"/>
        <w:bottom w:val="none" w:sz="0" w:space="0" w:color="auto"/>
        <w:right w:val="none" w:sz="0" w:space="0" w:color="auto"/>
      </w:divBdr>
    </w:div>
    <w:div w:id="800923241">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168133977">
      <w:bodyDiv w:val="1"/>
      <w:marLeft w:val="0"/>
      <w:marRight w:val="0"/>
      <w:marTop w:val="0"/>
      <w:marBottom w:val="0"/>
      <w:divBdr>
        <w:top w:val="none" w:sz="0" w:space="0" w:color="auto"/>
        <w:left w:val="none" w:sz="0" w:space="0" w:color="auto"/>
        <w:bottom w:val="none" w:sz="0" w:space="0" w:color="auto"/>
        <w:right w:val="none" w:sz="0" w:space="0" w:color="auto"/>
      </w:divBdr>
    </w:div>
    <w:div w:id="1500538826">
      <w:bodyDiv w:val="1"/>
      <w:marLeft w:val="0"/>
      <w:marRight w:val="0"/>
      <w:marTop w:val="0"/>
      <w:marBottom w:val="0"/>
      <w:divBdr>
        <w:top w:val="none" w:sz="0" w:space="0" w:color="auto"/>
        <w:left w:val="none" w:sz="0" w:space="0" w:color="auto"/>
        <w:bottom w:val="none" w:sz="0" w:space="0" w:color="auto"/>
        <w:right w:val="none" w:sz="0" w:space="0" w:color="auto"/>
      </w:divBdr>
    </w:div>
    <w:div w:id="1742799594">
      <w:bodyDiv w:val="1"/>
      <w:marLeft w:val="0"/>
      <w:marRight w:val="0"/>
      <w:marTop w:val="0"/>
      <w:marBottom w:val="0"/>
      <w:divBdr>
        <w:top w:val="none" w:sz="0" w:space="0" w:color="auto"/>
        <w:left w:val="none" w:sz="0" w:space="0" w:color="auto"/>
        <w:bottom w:val="none" w:sz="0" w:space="0" w:color="auto"/>
        <w:right w:val="none" w:sz="0" w:space="0" w:color="auto"/>
      </w:divBdr>
    </w:div>
    <w:div w:id="1757315018">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5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cp:lastPrinted>2018-03-22T10:56:00Z</cp:lastPrinted>
  <dcterms:created xsi:type="dcterms:W3CDTF">2020-09-21T10:20:00Z</dcterms:created>
  <dcterms:modified xsi:type="dcterms:W3CDTF">2020-09-21T10:20:00Z</dcterms:modified>
</cp:coreProperties>
</file>