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69" w:rsidRDefault="007B6B69"/>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928"/>
        <w:gridCol w:w="4678"/>
      </w:tblGrid>
      <w:tr w:rsidR="006222FE" w:rsidRPr="00A925A9" w:rsidTr="0062201B">
        <w:trPr>
          <w:trHeight w:val="142"/>
        </w:trPr>
        <w:tc>
          <w:tcPr>
            <w:tcW w:w="9606" w:type="dxa"/>
            <w:gridSpan w:val="2"/>
            <w:shd w:val="clear" w:color="auto" w:fill="D9D9D9"/>
          </w:tcPr>
          <w:p w:rsidR="006222FE" w:rsidRPr="00A925A9" w:rsidRDefault="006222FE" w:rsidP="0097036F">
            <w:pPr>
              <w:spacing w:before="120" w:beforeAutospacing="0" w:after="0" w:afterAutospacing="0" w:line="360" w:lineRule="auto"/>
              <w:ind w:left="142" w:right="475"/>
              <w:jc w:val="center"/>
              <w:rPr>
                <w:rFonts w:ascii="Verdana" w:hAnsi="Verdana"/>
                <w:b/>
                <w:sz w:val="20"/>
                <w:szCs w:val="20"/>
              </w:rPr>
            </w:pPr>
            <w:r w:rsidRPr="00A925A9">
              <w:rPr>
                <w:rFonts w:ascii="Verdana" w:hAnsi="Verdana"/>
                <w:b/>
                <w:sz w:val="20"/>
                <w:szCs w:val="20"/>
              </w:rPr>
              <w:t>Формуляр за частична предварителна оценка на въздействието*</w:t>
            </w:r>
          </w:p>
          <w:p w:rsidR="006222FE" w:rsidRPr="00A925A9" w:rsidRDefault="006222FE" w:rsidP="0097036F">
            <w:pPr>
              <w:spacing w:before="0" w:beforeAutospacing="0" w:after="120" w:afterAutospacing="0" w:line="360" w:lineRule="auto"/>
              <w:ind w:left="142" w:right="475"/>
              <w:jc w:val="center"/>
              <w:rPr>
                <w:rFonts w:ascii="Verdana" w:hAnsi="Verdana"/>
                <w:sz w:val="20"/>
                <w:szCs w:val="20"/>
              </w:rPr>
            </w:pPr>
            <w:r w:rsidRPr="00A925A9">
              <w:rPr>
                <w:rFonts w:ascii="Verdana" w:hAnsi="Verdana"/>
                <w:b/>
                <w:sz w:val="20"/>
                <w:szCs w:val="20"/>
              </w:rPr>
              <w:t>(Приложете към формуляра допълнителна информация/документи)</w:t>
            </w:r>
          </w:p>
        </w:tc>
      </w:tr>
      <w:tr w:rsidR="006222FE" w:rsidRPr="00A925A9" w:rsidTr="0062201B">
        <w:trPr>
          <w:trHeight w:val="142"/>
        </w:trPr>
        <w:tc>
          <w:tcPr>
            <w:tcW w:w="4928" w:type="dxa"/>
            <w:shd w:val="clear" w:color="auto" w:fill="auto"/>
          </w:tcPr>
          <w:p w:rsidR="006222FE" w:rsidRPr="00A925A9" w:rsidRDefault="006222FE" w:rsidP="0097036F">
            <w:pPr>
              <w:spacing w:before="120" w:beforeAutospacing="0" w:after="0" w:afterAutospacing="0" w:line="360" w:lineRule="auto"/>
              <w:ind w:left="170" w:right="113"/>
              <w:rPr>
                <w:rFonts w:ascii="Verdana" w:hAnsi="Verdana"/>
                <w:b/>
                <w:sz w:val="20"/>
                <w:szCs w:val="20"/>
              </w:rPr>
            </w:pPr>
            <w:r w:rsidRPr="00A925A9">
              <w:rPr>
                <w:rFonts w:ascii="Verdana" w:hAnsi="Verdana"/>
                <w:b/>
                <w:sz w:val="20"/>
                <w:szCs w:val="20"/>
              </w:rPr>
              <w:t>Институция:</w:t>
            </w:r>
            <w:r w:rsidR="004B7FBF" w:rsidRPr="00A925A9">
              <w:rPr>
                <w:rFonts w:ascii="Verdana" w:hAnsi="Verdana"/>
                <w:b/>
                <w:sz w:val="20"/>
                <w:szCs w:val="20"/>
                <w:lang w:val="ru-RU"/>
              </w:rPr>
              <w:t xml:space="preserve"> </w:t>
            </w:r>
            <w:r w:rsidRPr="00A925A9">
              <w:rPr>
                <w:rFonts w:ascii="Verdana" w:hAnsi="Verdana"/>
                <w:sz w:val="20"/>
                <w:szCs w:val="20"/>
              </w:rPr>
              <w:t>Министерство на земеделието</w:t>
            </w:r>
            <w:r w:rsidR="004B7FBF" w:rsidRPr="00A925A9">
              <w:rPr>
                <w:rFonts w:ascii="Verdana" w:hAnsi="Verdana"/>
                <w:sz w:val="20"/>
                <w:szCs w:val="20"/>
                <w:lang w:val="ru-RU"/>
              </w:rPr>
              <w:t>,</w:t>
            </w:r>
            <w:r w:rsidRPr="00A925A9">
              <w:rPr>
                <w:rFonts w:ascii="Verdana" w:hAnsi="Verdana"/>
                <w:sz w:val="20"/>
                <w:szCs w:val="20"/>
              </w:rPr>
              <w:t xml:space="preserve"> храни</w:t>
            </w:r>
            <w:r w:rsidRPr="00A925A9">
              <w:rPr>
                <w:rFonts w:ascii="Verdana" w:hAnsi="Verdana"/>
                <w:sz w:val="20"/>
                <w:szCs w:val="20"/>
                <w:lang w:val="ru-RU"/>
              </w:rPr>
              <w:t>те</w:t>
            </w:r>
            <w:r w:rsidR="004B7FBF" w:rsidRPr="00A925A9">
              <w:rPr>
                <w:rFonts w:ascii="Verdana" w:hAnsi="Verdana"/>
                <w:sz w:val="20"/>
                <w:szCs w:val="20"/>
                <w:lang w:val="ru-RU"/>
              </w:rPr>
              <w:t xml:space="preserve"> </w:t>
            </w:r>
            <w:r w:rsidR="004B7FBF" w:rsidRPr="00A925A9">
              <w:rPr>
                <w:rFonts w:ascii="Verdana" w:hAnsi="Verdana"/>
                <w:sz w:val="20"/>
                <w:szCs w:val="20"/>
              </w:rPr>
              <w:t>и горите</w:t>
            </w:r>
          </w:p>
        </w:tc>
        <w:tc>
          <w:tcPr>
            <w:tcW w:w="4678" w:type="dxa"/>
            <w:shd w:val="clear" w:color="auto" w:fill="auto"/>
          </w:tcPr>
          <w:p w:rsidR="006222FE" w:rsidRPr="00A925A9" w:rsidRDefault="006222FE" w:rsidP="0097036F">
            <w:pPr>
              <w:spacing w:before="120" w:beforeAutospacing="0" w:after="0" w:afterAutospacing="0" w:line="360" w:lineRule="auto"/>
              <w:ind w:left="170" w:right="113"/>
              <w:jc w:val="both"/>
              <w:rPr>
                <w:rFonts w:ascii="Verdana" w:hAnsi="Verdana"/>
                <w:sz w:val="20"/>
                <w:szCs w:val="20"/>
                <w:highlight w:val="white"/>
                <w:shd w:val="clear" w:color="auto" w:fill="FEFEFE"/>
              </w:rPr>
            </w:pPr>
            <w:r w:rsidRPr="00A925A9">
              <w:rPr>
                <w:rFonts w:ascii="Verdana" w:hAnsi="Verdana"/>
                <w:b/>
                <w:sz w:val="20"/>
                <w:szCs w:val="20"/>
              </w:rPr>
              <w:t xml:space="preserve">Нормативен акт: </w:t>
            </w:r>
            <w:r w:rsidRPr="00A925A9">
              <w:rPr>
                <w:rFonts w:ascii="Verdana" w:hAnsi="Verdana"/>
                <w:sz w:val="20"/>
                <w:szCs w:val="20"/>
              </w:rPr>
              <w:t xml:space="preserve">Проект на </w:t>
            </w:r>
            <w:r w:rsidR="00AA0CFB">
              <w:rPr>
                <w:rFonts w:ascii="Verdana" w:hAnsi="Verdana"/>
                <w:sz w:val="20"/>
                <w:szCs w:val="20"/>
              </w:rPr>
              <w:t>Постановление на Министерския съвет</w:t>
            </w:r>
            <w:r w:rsidR="00E13A8B" w:rsidRPr="00A925A9">
              <w:rPr>
                <w:rFonts w:ascii="Verdana" w:hAnsi="Verdana"/>
                <w:sz w:val="20"/>
                <w:szCs w:val="20"/>
              </w:rPr>
              <w:t xml:space="preserve"> за </w:t>
            </w:r>
            <w:r w:rsidR="00FD728D">
              <w:rPr>
                <w:rFonts w:ascii="Verdana" w:hAnsi="Verdana"/>
                <w:sz w:val="20"/>
                <w:szCs w:val="20"/>
              </w:rPr>
              <w:t xml:space="preserve">приемане </w:t>
            </w:r>
            <w:r w:rsidR="00E13A8B" w:rsidRPr="00A925A9">
              <w:rPr>
                <w:rFonts w:ascii="Verdana" w:hAnsi="Verdana"/>
                <w:sz w:val="20"/>
                <w:szCs w:val="20"/>
              </w:rPr>
              <w:t xml:space="preserve">на </w:t>
            </w:r>
            <w:r w:rsidR="00E5009F" w:rsidRPr="00A925A9">
              <w:rPr>
                <w:rFonts w:ascii="Verdana" w:hAnsi="Verdana"/>
                <w:sz w:val="20"/>
                <w:szCs w:val="20"/>
              </w:rPr>
              <w:t>Наредба за специфичните изисквания към млечните продукти</w:t>
            </w:r>
          </w:p>
        </w:tc>
      </w:tr>
      <w:tr w:rsidR="00FB7459" w:rsidRPr="00A925A9" w:rsidTr="0062201B">
        <w:trPr>
          <w:trHeight w:val="142"/>
        </w:trPr>
        <w:tc>
          <w:tcPr>
            <w:tcW w:w="4928" w:type="dxa"/>
            <w:shd w:val="clear" w:color="auto" w:fill="auto"/>
          </w:tcPr>
          <w:p w:rsidR="00FB7459" w:rsidRPr="00A925A9" w:rsidRDefault="00FB7459" w:rsidP="0097036F">
            <w:pPr>
              <w:spacing w:before="120" w:beforeAutospacing="0" w:after="0" w:afterAutospacing="0" w:line="360" w:lineRule="auto"/>
              <w:ind w:left="170" w:right="113"/>
              <w:rPr>
                <w:rFonts w:ascii="Verdana" w:hAnsi="Verdana"/>
                <w:b/>
                <w:sz w:val="20"/>
                <w:szCs w:val="20"/>
              </w:rPr>
            </w:pPr>
            <w:r w:rsidRPr="00FB7459">
              <w:rPr>
                <w:rFonts w:ascii="Verdana" w:hAnsi="Verdana"/>
                <w:b/>
                <w:sz w:val="20"/>
                <w:szCs w:val="20"/>
              </w:rPr>
              <w:t>За включване в законодателната/</w:t>
            </w:r>
            <w:r w:rsidR="00E826B2">
              <w:rPr>
                <w:rFonts w:ascii="Verdana" w:hAnsi="Verdana"/>
                <w:b/>
                <w:sz w:val="20"/>
                <w:szCs w:val="20"/>
                <w:lang w:val="en-US"/>
              </w:rPr>
              <w:t xml:space="preserve"> </w:t>
            </w:r>
            <w:r w:rsidRPr="00FB7459">
              <w:rPr>
                <w:rFonts w:ascii="Verdana" w:hAnsi="Verdana"/>
                <w:b/>
                <w:sz w:val="20"/>
                <w:szCs w:val="20"/>
                <w:u w:val="single"/>
              </w:rPr>
              <w:t>оперативната</w:t>
            </w:r>
            <w:r w:rsidRPr="00FB7459">
              <w:rPr>
                <w:rFonts w:ascii="Verdana" w:hAnsi="Verdana"/>
                <w:b/>
                <w:sz w:val="20"/>
                <w:szCs w:val="20"/>
              </w:rPr>
              <w:t xml:space="preserve"> програма на Министерския съвет за периода: </w:t>
            </w:r>
            <w:r w:rsidR="00B031C7">
              <w:rPr>
                <w:rFonts w:ascii="Verdana" w:hAnsi="Verdana"/>
                <w:b/>
                <w:sz w:val="20"/>
                <w:szCs w:val="20"/>
              </w:rPr>
              <w:t>01.0</w:t>
            </w:r>
            <w:r w:rsidR="00B031C7" w:rsidRPr="007663EE">
              <w:rPr>
                <w:rFonts w:ascii="Verdana" w:hAnsi="Verdana"/>
                <w:b/>
                <w:sz w:val="20"/>
                <w:szCs w:val="20"/>
                <w:lang w:val="ru-RU"/>
              </w:rPr>
              <w:t>7</w:t>
            </w:r>
            <w:r w:rsidR="00B031C7">
              <w:rPr>
                <w:rFonts w:ascii="Verdana" w:hAnsi="Verdana"/>
                <w:b/>
                <w:sz w:val="20"/>
                <w:szCs w:val="20"/>
              </w:rPr>
              <w:t>.202</w:t>
            </w:r>
            <w:r w:rsidR="00B031C7" w:rsidRPr="007663EE">
              <w:rPr>
                <w:rFonts w:ascii="Verdana" w:hAnsi="Verdana"/>
                <w:b/>
                <w:sz w:val="20"/>
                <w:szCs w:val="20"/>
                <w:lang w:val="ru-RU"/>
              </w:rPr>
              <w:t>0</w:t>
            </w:r>
            <w:r w:rsidR="00B031C7">
              <w:rPr>
                <w:rFonts w:ascii="Verdana" w:hAnsi="Verdana"/>
                <w:b/>
                <w:sz w:val="20"/>
                <w:szCs w:val="20"/>
              </w:rPr>
              <w:t xml:space="preserve"> г. – 3</w:t>
            </w:r>
            <w:r w:rsidR="00B031C7" w:rsidRPr="007663EE">
              <w:rPr>
                <w:rFonts w:ascii="Verdana" w:hAnsi="Verdana"/>
                <w:b/>
                <w:sz w:val="20"/>
                <w:szCs w:val="20"/>
                <w:lang w:val="ru-RU"/>
              </w:rPr>
              <w:t>1</w:t>
            </w:r>
            <w:r w:rsidR="00B031C7">
              <w:rPr>
                <w:rFonts w:ascii="Verdana" w:hAnsi="Verdana"/>
                <w:b/>
                <w:sz w:val="20"/>
                <w:szCs w:val="20"/>
              </w:rPr>
              <w:t>.</w:t>
            </w:r>
            <w:r w:rsidR="00B031C7">
              <w:rPr>
                <w:rFonts w:ascii="Verdana" w:hAnsi="Verdana"/>
                <w:b/>
                <w:sz w:val="20"/>
                <w:szCs w:val="20"/>
                <w:lang w:val="en-US"/>
              </w:rPr>
              <w:t>12</w:t>
            </w:r>
            <w:r w:rsidR="00B031C7">
              <w:rPr>
                <w:rFonts w:ascii="Verdana" w:hAnsi="Verdana"/>
                <w:b/>
                <w:sz w:val="20"/>
                <w:szCs w:val="20"/>
              </w:rPr>
              <w:t>.202</w:t>
            </w:r>
            <w:r w:rsidR="00B031C7">
              <w:rPr>
                <w:rFonts w:ascii="Verdana" w:hAnsi="Verdana"/>
                <w:b/>
                <w:sz w:val="20"/>
                <w:szCs w:val="20"/>
                <w:lang w:val="en-US"/>
              </w:rPr>
              <w:t>0</w:t>
            </w:r>
            <w:r w:rsidR="00B031C7" w:rsidRPr="00FB7459">
              <w:rPr>
                <w:rFonts w:ascii="Verdana" w:hAnsi="Verdana"/>
                <w:b/>
                <w:sz w:val="20"/>
                <w:szCs w:val="20"/>
              </w:rPr>
              <w:t xml:space="preserve"> г.</w:t>
            </w:r>
          </w:p>
        </w:tc>
        <w:tc>
          <w:tcPr>
            <w:tcW w:w="4678" w:type="dxa"/>
            <w:shd w:val="clear" w:color="auto" w:fill="auto"/>
          </w:tcPr>
          <w:p w:rsidR="00FB7459" w:rsidRPr="00B031C7" w:rsidRDefault="002F17A7" w:rsidP="0097036F">
            <w:pPr>
              <w:spacing w:before="120" w:beforeAutospacing="0" w:after="0" w:afterAutospacing="0" w:line="360" w:lineRule="auto"/>
              <w:ind w:left="170" w:right="113"/>
              <w:jc w:val="both"/>
              <w:rPr>
                <w:rFonts w:ascii="Verdana" w:hAnsi="Verdana"/>
                <w:b/>
                <w:sz w:val="20"/>
                <w:szCs w:val="20"/>
              </w:rPr>
            </w:pPr>
            <w:r>
              <w:rPr>
                <w:rFonts w:ascii="Verdana" w:hAnsi="Verdana"/>
                <w:b/>
                <w:sz w:val="20"/>
                <w:szCs w:val="20"/>
              </w:rPr>
              <w:t xml:space="preserve">Дата: </w:t>
            </w:r>
            <w:r>
              <w:rPr>
                <w:rFonts w:ascii="Verdana" w:hAnsi="Verdana"/>
                <w:b/>
                <w:sz w:val="20"/>
                <w:szCs w:val="20"/>
                <w:lang w:val="en-US"/>
              </w:rPr>
              <w:t>17</w:t>
            </w:r>
            <w:bookmarkStart w:id="0" w:name="_GoBack"/>
            <w:bookmarkEnd w:id="0"/>
            <w:r w:rsidR="00B031C7" w:rsidRPr="005F0C75">
              <w:rPr>
                <w:rFonts w:ascii="Verdana" w:hAnsi="Verdana"/>
                <w:b/>
                <w:sz w:val="20"/>
                <w:szCs w:val="20"/>
              </w:rPr>
              <w:t>.09.2020 г.</w:t>
            </w:r>
          </w:p>
        </w:tc>
      </w:tr>
      <w:tr w:rsidR="006222FE" w:rsidRPr="00A925A9" w:rsidTr="0062201B">
        <w:trPr>
          <w:trHeight w:val="142"/>
        </w:trPr>
        <w:tc>
          <w:tcPr>
            <w:tcW w:w="4928" w:type="dxa"/>
            <w:shd w:val="clear" w:color="auto" w:fill="auto"/>
          </w:tcPr>
          <w:p w:rsidR="00E5009F" w:rsidRPr="007663EE" w:rsidRDefault="006222FE" w:rsidP="0097036F">
            <w:pPr>
              <w:spacing w:before="120" w:beforeAutospacing="0" w:after="0" w:afterAutospacing="0" w:line="360" w:lineRule="auto"/>
              <w:ind w:left="170" w:right="113"/>
              <w:rPr>
                <w:rFonts w:ascii="Verdana" w:hAnsi="Verdana"/>
                <w:b/>
                <w:sz w:val="20"/>
                <w:szCs w:val="20"/>
                <w:lang w:val="ru-RU"/>
              </w:rPr>
            </w:pPr>
            <w:r w:rsidRPr="00A925A9">
              <w:rPr>
                <w:rFonts w:ascii="Verdana" w:hAnsi="Verdana"/>
                <w:b/>
                <w:sz w:val="20"/>
                <w:szCs w:val="20"/>
              </w:rPr>
              <w:t xml:space="preserve">Контакт за въпроси: </w:t>
            </w:r>
          </w:p>
          <w:p w:rsidR="00574EC9" w:rsidRPr="0062201B" w:rsidRDefault="00ED069B" w:rsidP="0097036F">
            <w:pPr>
              <w:spacing w:before="0" w:beforeAutospacing="0" w:after="0" w:afterAutospacing="0" w:line="360" w:lineRule="auto"/>
              <w:ind w:left="170" w:right="113"/>
              <w:rPr>
                <w:rFonts w:ascii="Verdana" w:hAnsi="Verdana"/>
                <w:sz w:val="20"/>
                <w:szCs w:val="20"/>
                <w:lang w:val="en-US"/>
              </w:rPr>
            </w:pPr>
            <w:r>
              <w:rPr>
                <w:rFonts w:ascii="Verdana" w:hAnsi="Verdana"/>
                <w:sz w:val="20"/>
                <w:szCs w:val="20"/>
              </w:rPr>
              <w:t xml:space="preserve">Д-р Ива Янчева </w:t>
            </w:r>
            <w:r w:rsidR="00574EC9" w:rsidRPr="00A925A9">
              <w:rPr>
                <w:rFonts w:ascii="Verdana" w:hAnsi="Verdana"/>
                <w:sz w:val="20"/>
                <w:szCs w:val="20"/>
              </w:rPr>
              <w:t>–</w:t>
            </w:r>
            <w:r w:rsidR="005E6765">
              <w:rPr>
                <w:rFonts w:ascii="Verdana" w:hAnsi="Verdana"/>
                <w:sz w:val="20"/>
                <w:szCs w:val="20"/>
              </w:rPr>
              <w:t xml:space="preserve"> </w:t>
            </w:r>
            <w:r>
              <w:rPr>
                <w:rFonts w:ascii="Verdana" w:hAnsi="Verdana"/>
                <w:sz w:val="20"/>
                <w:szCs w:val="20"/>
              </w:rPr>
              <w:t xml:space="preserve">главен </w:t>
            </w:r>
            <w:r w:rsidR="00574EC9" w:rsidRPr="00A925A9">
              <w:rPr>
                <w:rFonts w:ascii="Verdana" w:hAnsi="Verdana"/>
                <w:sz w:val="20"/>
                <w:szCs w:val="20"/>
              </w:rPr>
              <w:t xml:space="preserve">експерт в дирекция „Политики по </w:t>
            </w:r>
            <w:proofErr w:type="spellStart"/>
            <w:r w:rsidR="00574EC9" w:rsidRPr="00A925A9">
              <w:rPr>
                <w:rFonts w:ascii="Verdana" w:hAnsi="Verdana"/>
                <w:sz w:val="20"/>
                <w:szCs w:val="20"/>
              </w:rPr>
              <w:t>агрохранителната</w:t>
            </w:r>
            <w:proofErr w:type="spellEnd"/>
            <w:r w:rsidR="00574EC9" w:rsidRPr="00A925A9">
              <w:rPr>
                <w:rFonts w:ascii="Verdana" w:hAnsi="Verdana"/>
                <w:sz w:val="20"/>
                <w:szCs w:val="20"/>
              </w:rPr>
              <w:t xml:space="preserve"> верига“ </w:t>
            </w:r>
            <w:hyperlink r:id="rId9" w:history="1">
              <w:r w:rsidR="0062201B" w:rsidRPr="003A1EC7">
                <w:rPr>
                  <w:rStyle w:val="Hyperlink"/>
                  <w:rFonts w:ascii="Verdana" w:hAnsi="Verdana"/>
                  <w:sz w:val="20"/>
                  <w:szCs w:val="20"/>
                  <w:lang w:val="en-US"/>
                </w:rPr>
                <w:t>IYancheva</w:t>
              </w:r>
              <w:r w:rsidR="0062201B" w:rsidRPr="003A1EC7">
                <w:rPr>
                  <w:rStyle w:val="Hyperlink"/>
                  <w:rFonts w:ascii="Verdana" w:hAnsi="Verdana"/>
                  <w:sz w:val="20"/>
                  <w:szCs w:val="20"/>
                  <w:lang w:val="ru-RU"/>
                </w:rPr>
                <w:t>@</w:t>
              </w:r>
              <w:r w:rsidR="0062201B" w:rsidRPr="003A1EC7">
                <w:rPr>
                  <w:rStyle w:val="Hyperlink"/>
                  <w:rFonts w:ascii="Verdana" w:hAnsi="Verdana"/>
                  <w:sz w:val="20"/>
                  <w:szCs w:val="20"/>
                </w:rPr>
                <w:t>mzh</w:t>
              </w:r>
              <w:r w:rsidR="0062201B" w:rsidRPr="003A1EC7">
                <w:rPr>
                  <w:rStyle w:val="Hyperlink"/>
                  <w:rFonts w:ascii="Verdana" w:hAnsi="Verdana"/>
                  <w:sz w:val="20"/>
                  <w:szCs w:val="20"/>
                  <w:lang w:val="ru-RU"/>
                </w:rPr>
                <w:t>.</w:t>
              </w:r>
              <w:r w:rsidR="0062201B" w:rsidRPr="003A1EC7">
                <w:rPr>
                  <w:rStyle w:val="Hyperlink"/>
                  <w:rFonts w:ascii="Verdana" w:hAnsi="Verdana"/>
                  <w:sz w:val="20"/>
                  <w:szCs w:val="20"/>
                </w:rPr>
                <w:t>government</w:t>
              </w:r>
              <w:r w:rsidR="0062201B" w:rsidRPr="003A1EC7">
                <w:rPr>
                  <w:rStyle w:val="Hyperlink"/>
                  <w:rFonts w:ascii="Verdana" w:hAnsi="Verdana"/>
                  <w:sz w:val="20"/>
                  <w:szCs w:val="20"/>
                  <w:lang w:val="ru-RU"/>
                </w:rPr>
                <w:t>.</w:t>
              </w:r>
              <w:proofErr w:type="spellStart"/>
              <w:r w:rsidR="0062201B" w:rsidRPr="003A1EC7">
                <w:rPr>
                  <w:rStyle w:val="Hyperlink"/>
                  <w:rFonts w:ascii="Verdana" w:hAnsi="Verdana"/>
                  <w:sz w:val="20"/>
                  <w:szCs w:val="20"/>
                </w:rPr>
                <w:t>bg</w:t>
              </w:r>
              <w:proofErr w:type="spellEnd"/>
            </w:hyperlink>
            <w:r w:rsidR="0062201B">
              <w:rPr>
                <w:rFonts w:ascii="Verdana" w:hAnsi="Verdana"/>
                <w:sz w:val="20"/>
                <w:szCs w:val="20"/>
                <w:lang w:val="en-US"/>
              </w:rPr>
              <w:t xml:space="preserve"> </w:t>
            </w:r>
          </w:p>
          <w:p w:rsidR="006222FE" w:rsidRPr="00406289" w:rsidRDefault="006222FE" w:rsidP="0097036F">
            <w:pPr>
              <w:spacing w:before="0" w:beforeAutospacing="0" w:after="0" w:afterAutospacing="0" w:line="360" w:lineRule="auto"/>
              <w:ind w:left="170" w:right="113"/>
              <w:rPr>
                <w:rFonts w:ascii="Verdana" w:hAnsi="Verdana"/>
                <w:sz w:val="20"/>
                <w:szCs w:val="20"/>
                <w:lang w:val="ru-RU"/>
              </w:rPr>
            </w:pPr>
          </w:p>
        </w:tc>
        <w:tc>
          <w:tcPr>
            <w:tcW w:w="4678" w:type="dxa"/>
            <w:shd w:val="clear" w:color="auto" w:fill="auto"/>
          </w:tcPr>
          <w:p w:rsidR="00574EC9" w:rsidRPr="00A925A9" w:rsidRDefault="007222E8" w:rsidP="0097036F">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t xml:space="preserve">Телефон: </w:t>
            </w:r>
          </w:p>
          <w:p w:rsidR="0062201B" w:rsidRDefault="005E6765" w:rsidP="0097036F">
            <w:pPr>
              <w:spacing w:before="0" w:beforeAutospacing="0" w:after="0" w:afterAutospacing="0" w:line="360" w:lineRule="auto"/>
              <w:ind w:left="170" w:right="113"/>
              <w:jc w:val="both"/>
              <w:rPr>
                <w:rFonts w:ascii="Verdana" w:hAnsi="Verdana"/>
                <w:sz w:val="20"/>
                <w:szCs w:val="20"/>
              </w:rPr>
            </w:pPr>
            <w:r>
              <w:rPr>
                <w:rFonts w:ascii="Verdana" w:hAnsi="Verdana"/>
                <w:sz w:val="20"/>
                <w:szCs w:val="20"/>
              </w:rPr>
              <w:t xml:space="preserve">02 </w:t>
            </w:r>
            <w:r w:rsidR="001E3A3F">
              <w:rPr>
                <w:rFonts w:ascii="Verdana" w:hAnsi="Verdana"/>
                <w:sz w:val="20"/>
                <w:szCs w:val="20"/>
              </w:rPr>
              <w:t>98511</w:t>
            </w:r>
            <w:r>
              <w:rPr>
                <w:rFonts w:ascii="Verdana" w:hAnsi="Verdana"/>
                <w:sz w:val="20"/>
                <w:szCs w:val="20"/>
              </w:rPr>
              <w:t xml:space="preserve"> 301 </w:t>
            </w:r>
          </w:p>
          <w:p w:rsidR="00574EC9" w:rsidRPr="00A925A9" w:rsidRDefault="005E6765" w:rsidP="0097036F">
            <w:pPr>
              <w:spacing w:before="0" w:beforeAutospacing="0" w:after="0" w:afterAutospacing="0" w:line="360" w:lineRule="auto"/>
              <w:ind w:left="170" w:right="113"/>
              <w:jc w:val="both"/>
              <w:rPr>
                <w:rFonts w:ascii="Verdana" w:hAnsi="Verdana"/>
                <w:b/>
                <w:sz w:val="20"/>
                <w:szCs w:val="20"/>
              </w:rPr>
            </w:pPr>
            <w:r>
              <w:rPr>
                <w:rFonts w:ascii="Verdana" w:hAnsi="Verdana"/>
                <w:sz w:val="20"/>
                <w:szCs w:val="20"/>
              </w:rPr>
              <w:t xml:space="preserve">02 </w:t>
            </w:r>
            <w:r w:rsidR="001E3A3F">
              <w:rPr>
                <w:rFonts w:ascii="Verdana" w:hAnsi="Verdana"/>
                <w:sz w:val="20"/>
                <w:szCs w:val="20"/>
              </w:rPr>
              <w:t>98511</w:t>
            </w:r>
            <w:r>
              <w:rPr>
                <w:rFonts w:ascii="Verdana" w:hAnsi="Verdana"/>
                <w:sz w:val="20"/>
                <w:szCs w:val="20"/>
              </w:rPr>
              <w:t xml:space="preserve"> </w:t>
            </w:r>
            <w:r w:rsidR="001E3A3F">
              <w:rPr>
                <w:rFonts w:ascii="Verdana" w:hAnsi="Verdana"/>
                <w:sz w:val="20"/>
                <w:szCs w:val="20"/>
              </w:rPr>
              <w:t>305</w:t>
            </w:r>
            <w:r w:rsidR="00574EC9" w:rsidRPr="00A925A9">
              <w:rPr>
                <w:rFonts w:ascii="Verdana" w:hAnsi="Verdana"/>
                <w:sz w:val="20"/>
                <w:szCs w:val="20"/>
              </w:rPr>
              <w:t xml:space="preserve"> </w:t>
            </w:r>
          </w:p>
          <w:p w:rsidR="00574EC9" w:rsidRPr="00A925A9" w:rsidRDefault="00574EC9" w:rsidP="0097036F">
            <w:pPr>
              <w:spacing w:before="0" w:beforeAutospacing="0" w:after="0" w:afterAutospacing="0" w:line="360" w:lineRule="auto"/>
              <w:ind w:left="170" w:right="113"/>
              <w:jc w:val="both"/>
              <w:rPr>
                <w:rFonts w:ascii="Verdana" w:hAnsi="Verdana"/>
                <w:b/>
                <w:sz w:val="20"/>
                <w:szCs w:val="20"/>
              </w:rPr>
            </w:pPr>
          </w:p>
        </w:tc>
      </w:tr>
      <w:tr w:rsidR="006222FE" w:rsidRPr="00A925A9" w:rsidTr="0062201B">
        <w:trPr>
          <w:trHeight w:val="142"/>
        </w:trPr>
        <w:tc>
          <w:tcPr>
            <w:tcW w:w="9606" w:type="dxa"/>
            <w:gridSpan w:val="2"/>
            <w:shd w:val="clear" w:color="auto" w:fill="auto"/>
          </w:tcPr>
          <w:p w:rsidR="006222FE" w:rsidRPr="00A925A9" w:rsidRDefault="006222FE" w:rsidP="0097036F">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t>1. Дефиниране на проблема:</w:t>
            </w:r>
          </w:p>
          <w:p w:rsidR="00291D22" w:rsidRDefault="000C78E8" w:rsidP="0097036F">
            <w:pPr>
              <w:spacing w:before="0" w:beforeAutospacing="0" w:after="0" w:afterAutospacing="0" w:line="360" w:lineRule="auto"/>
              <w:ind w:left="170" w:right="113" w:firstLine="709"/>
              <w:jc w:val="both"/>
              <w:rPr>
                <w:rFonts w:ascii="Verdana" w:hAnsi="Verdana"/>
                <w:sz w:val="20"/>
                <w:szCs w:val="20"/>
              </w:rPr>
            </w:pPr>
            <w:r w:rsidRPr="00A925A9">
              <w:rPr>
                <w:rFonts w:ascii="Verdana" w:hAnsi="Verdana"/>
                <w:sz w:val="20"/>
                <w:szCs w:val="20"/>
              </w:rPr>
              <w:t xml:space="preserve">Липса на </w:t>
            </w:r>
            <w:r w:rsidR="00B70859" w:rsidRPr="00A925A9">
              <w:rPr>
                <w:rFonts w:ascii="Verdana" w:hAnsi="Verdana"/>
                <w:sz w:val="20"/>
                <w:szCs w:val="20"/>
              </w:rPr>
              <w:t xml:space="preserve">достатъчно </w:t>
            </w:r>
            <w:r w:rsidR="00A92C54" w:rsidRPr="00A925A9">
              <w:rPr>
                <w:rFonts w:ascii="Verdana" w:hAnsi="Verdana"/>
                <w:sz w:val="20"/>
                <w:szCs w:val="20"/>
              </w:rPr>
              <w:t>информация</w:t>
            </w:r>
            <w:r w:rsidR="00B81647">
              <w:rPr>
                <w:rFonts w:ascii="Verdana" w:hAnsi="Verdana"/>
                <w:sz w:val="20"/>
                <w:szCs w:val="20"/>
              </w:rPr>
              <w:t xml:space="preserve"> от потребителите</w:t>
            </w:r>
            <w:r w:rsidR="00A92C54" w:rsidRPr="00A925A9">
              <w:rPr>
                <w:rFonts w:ascii="Verdana" w:hAnsi="Verdana"/>
                <w:sz w:val="20"/>
                <w:szCs w:val="20"/>
              </w:rPr>
              <w:t xml:space="preserve"> за</w:t>
            </w:r>
            <w:r w:rsidR="00B81647" w:rsidRPr="007663EE">
              <w:rPr>
                <w:rFonts w:ascii="Verdana" w:hAnsi="Verdana"/>
                <w:sz w:val="20"/>
                <w:szCs w:val="20"/>
                <w:lang w:val="ru-RU"/>
              </w:rPr>
              <w:t xml:space="preserve"> </w:t>
            </w:r>
            <w:r w:rsidR="00B81647">
              <w:rPr>
                <w:rFonts w:ascii="Verdana" w:hAnsi="Verdana"/>
                <w:sz w:val="20"/>
                <w:szCs w:val="20"/>
              </w:rPr>
              <w:t>състава и характеристиките на</w:t>
            </w:r>
            <w:r w:rsidR="003F6DCE" w:rsidRPr="00A925A9">
              <w:rPr>
                <w:rFonts w:ascii="Verdana" w:hAnsi="Verdana"/>
                <w:sz w:val="20"/>
                <w:szCs w:val="20"/>
              </w:rPr>
              <w:t xml:space="preserve"> </w:t>
            </w:r>
            <w:r w:rsidR="00A4073C">
              <w:rPr>
                <w:rFonts w:ascii="Verdana" w:hAnsi="Verdana"/>
                <w:sz w:val="20"/>
                <w:szCs w:val="20"/>
              </w:rPr>
              <w:t xml:space="preserve">млечните продукти </w:t>
            </w:r>
            <w:r w:rsidR="00B81647">
              <w:rPr>
                <w:rFonts w:ascii="Verdana" w:hAnsi="Verdana"/>
                <w:sz w:val="20"/>
                <w:szCs w:val="20"/>
              </w:rPr>
              <w:t>по отношение на тяхното етикетиране</w:t>
            </w:r>
            <w:r w:rsidR="003F6DCE" w:rsidRPr="00A925A9">
              <w:rPr>
                <w:rFonts w:ascii="Verdana" w:hAnsi="Verdana"/>
                <w:sz w:val="20"/>
                <w:szCs w:val="20"/>
              </w:rPr>
              <w:t xml:space="preserve">, </w:t>
            </w:r>
            <w:r w:rsidR="00B81647">
              <w:rPr>
                <w:rFonts w:ascii="Verdana" w:hAnsi="Verdana"/>
                <w:sz w:val="20"/>
                <w:szCs w:val="20"/>
              </w:rPr>
              <w:t>затрудняване на правото за информиран избор</w:t>
            </w:r>
            <w:r w:rsidR="003F6DCE" w:rsidRPr="00A925A9">
              <w:rPr>
                <w:rFonts w:ascii="Verdana" w:hAnsi="Verdana"/>
                <w:sz w:val="20"/>
                <w:szCs w:val="20"/>
              </w:rPr>
              <w:t xml:space="preserve">. </w:t>
            </w:r>
            <w:r w:rsidR="00940862" w:rsidRPr="00940862">
              <w:rPr>
                <w:rFonts w:ascii="Verdana" w:hAnsi="Verdana"/>
                <w:sz w:val="20"/>
                <w:szCs w:val="20"/>
              </w:rPr>
              <w:t>Липсата на възможност за преработката на сурово мляко неотговарящо на изискванията на Приложение III, раздел IХ, глава I, част III, точки 3 и 4 на Регламент (ЕО) № 853/2004 на Европейския парламент и на Съвета</w:t>
            </w:r>
            <w:r w:rsidR="004F6CA5">
              <w:rPr>
                <w:rFonts w:ascii="Verdana" w:hAnsi="Verdana"/>
                <w:sz w:val="20"/>
                <w:szCs w:val="20"/>
                <w:lang w:val="en-US"/>
              </w:rPr>
              <w:t xml:space="preserve">, </w:t>
            </w:r>
            <w:r w:rsidR="004F6CA5">
              <w:rPr>
                <w:rFonts w:ascii="Verdana" w:hAnsi="Verdana"/>
                <w:sz w:val="20"/>
                <w:szCs w:val="20"/>
              </w:rPr>
              <w:t>което би довело</w:t>
            </w:r>
            <w:r w:rsidR="00940862" w:rsidRPr="00940862">
              <w:rPr>
                <w:rFonts w:ascii="Verdana" w:hAnsi="Verdana"/>
                <w:sz w:val="20"/>
                <w:szCs w:val="20"/>
              </w:rPr>
              <w:t xml:space="preserve"> до неговото изключване от хранителната верига, което ще се отрази негативно върху бранша зает с производството на сурово мляко и финансови загуби</w:t>
            </w:r>
            <w:r w:rsidR="00940862">
              <w:rPr>
                <w:rFonts w:ascii="Verdana" w:hAnsi="Verdana"/>
                <w:sz w:val="20"/>
                <w:szCs w:val="20"/>
                <w:lang w:val="en-US"/>
              </w:rPr>
              <w:t>.</w:t>
            </w:r>
            <w:r w:rsidR="00E36629">
              <w:rPr>
                <w:rFonts w:ascii="Verdana" w:hAnsi="Verdana"/>
                <w:sz w:val="20"/>
                <w:szCs w:val="20"/>
              </w:rPr>
              <w:t xml:space="preserve"> </w:t>
            </w:r>
            <w:r w:rsidR="00B5497F">
              <w:rPr>
                <w:rFonts w:ascii="Verdana" w:hAnsi="Verdana"/>
                <w:sz w:val="20"/>
                <w:szCs w:val="20"/>
              </w:rPr>
              <w:t>В същото време съгласно извършени проверки и изследвания</w:t>
            </w:r>
            <w:r w:rsidR="00154BB4">
              <w:rPr>
                <w:rFonts w:ascii="Verdana" w:hAnsi="Verdana"/>
                <w:sz w:val="20"/>
                <w:szCs w:val="20"/>
              </w:rPr>
              <w:t xml:space="preserve"> от Българска национална асоциация Активни потребители</w:t>
            </w:r>
            <w:r w:rsidR="00B5497F">
              <w:rPr>
                <w:rFonts w:ascii="Verdana" w:hAnsi="Verdana"/>
                <w:sz w:val="20"/>
                <w:szCs w:val="20"/>
              </w:rPr>
              <w:t xml:space="preserve"> на млечните храни на пазара </w:t>
            </w:r>
            <w:r w:rsidR="00154BB4">
              <w:rPr>
                <w:rFonts w:ascii="Verdana" w:hAnsi="Verdana"/>
                <w:sz w:val="20"/>
                <w:szCs w:val="20"/>
              </w:rPr>
              <w:t>по различни показатели са изследвани от 2005 г.</w:t>
            </w:r>
            <w:r w:rsidR="00C166F8">
              <w:rPr>
                <w:rFonts w:ascii="Verdana" w:hAnsi="Verdana"/>
                <w:sz w:val="20"/>
                <w:szCs w:val="20"/>
              </w:rPr>
              <w:t xml:space="preserve"> до сега,</w:t>
            </w:r>
            <w:r w:rsidR="00154BB4">
              <w:rPr>
                <w:rFonts w:ascii="Verdana" w:hAnsi="Verdana"/>
                <w:sz w:val="20"/>
                <w:szCs w:val="20"/>
              </w:rPr>
              <w:t xml:space="preserve"> между 15-36 търговски марки саламурени сирена</w:t>
            </w:r>
            <w:r w:rsidR="00774841">
              <w:rPr>
                <w:rFonts w:ascii="Verdana" w:hAnsi="Verdana"/>
                <w:sz w:val="20"/>
                <w:szCs w:val="20"/>
              </w:rPr>
              <w:t xml:space="preserve"> в цялата страна</w:t>
            </w:r>
            <w:r w:rsidR="00154BB4">
              <w:rPr>
                <w:rFonts w:ascii="Verdana" w:hAnsi="Verdana"/>
                <w:sz w:val="20"/>
                <w:szCs w:val="20"/>
              </w:rPr>
              <w:t xml:space="preserve"> за всяко проучване</w:t>
            </w:r>
            <w:r w:rsidR="00774841">
              <w:rPr>
                <w:rFonts w:ascii="Verdana" w:hAnsi="Verdana"/>
                <w:sz w:val="20"/>
                <w:szCs w:val="20"/>
              </w:rPr>
              <w:t xml:space="preserve"> с основна цел определяне на водното съдържание съпоставено със заложеното в БДС 15:2010. Основен критерий за оценка бе анализ на сухо вещество/водно съдържание, като оценката се базираше на изискването на БДС 15:2010 за водно съдържание до 54%. </w:t>
            </w:r>
            <w:r w:rsidR="00EC0CDD">
              <w:rPr>
                <w:rFonts w:ascii="Verdana" w:hAnsi="Verdana"/>
                <w:sz w:val="20"/>
                <w:szCs w:val="20"/>
              </w:rPr>
              <w:t>През 2005 г. в нито една от тестваните марки сирене не</w:t>
            </w:r>
            <w:r w:rsidR="00C166F8">
              <w:rPr>
                <w:rFonts w:ascii="Verdana" w:hAnsi="Verdana"/>
                <w:sz w:val="20"/>
                <w:szCs w:val="20"/>
              </w:rPr>
              <w:t xml:space="preserve"> се установява</w:t>
            </w:r>
            <w:r w:rsidR="00EC0CDD">
              <w:rPr>
                <w:rFonts w:ascii="Verdana" w:hAnsi="Verdana"/>
                <w:sz w:val="20"/>
                <w:szCs w:val="20"/>
              </w:rPr>
              <w:t xml:space="preserve"> наличие на над 62 % вода. През 2008 г. процентът на </w:t>
            </w:r>
            <w:proofErr w:type="spellStart"/>
            <w:r w:rsidR="00EC0CDD">
              <w:rPr>
                <w:rFonts w:ascii="Verdana" w:hAnsi="Verdana"/>
                <w:sz w:val="20"/>
                <w:szCs w:val="20"/>
              </w:rPr>
              <w:t>оводнените</w:t>
            </w:r>
            <w:proofErr w:type="spellEnd"/>
            <w:r w:rsidR="00EC0CDD">
              <w:rPr>
                <w:rFonts w:ascii="Verdana" w:hAnsi="Verdana"/>
                <w:sz w:val="20"/>
                <w:szCs w:val="20"/>
              </w:rPr>
              <w:t xml:space="preserve"> сирена е 4,8 %, през 2011 г. този процент е 42% а през 2016 г. е 27,8. През 2020 г. в 87 %</w:t>
            </w:r>
            <w:r w:rsidR="00C166F8">
              <w:rPr>
                <w:rFonts w:ascii="Verdana" w:hAnsi="Verdana"/>
                <w:sz w:val="20"/>
                <w:szCs w:val="20"/>
              </w:rPr>
              <w:t xml:space="preserve"> (в 26 от 30) от тестваните търговски марки е установено над 62 % водно съдържание, а в 53% (16 от 30) от пробите водата е над 70 %. </w:t>
            </w:r>
            <w:r w:rsidR="000823F9">
              <w:rPr>
                <w:rFonts w:ascii="Verdana" w:hAnsi="Verdana"/>
                <w:sz w:val="20"/>
                <w:szCs w:val="20"/>
              </w:rPr>
              <w:t xml:space="preserve">Всичко това води до необходимост </w:t>
            </w:r>
            <w:r w:rsidR="009B27C0">
              <w:rPr>
                <w:rFonts w:ascii="Verdana" w:hAnsi="Verdana"/>
                <w:sz w:val="20"/>
                <w:szCs w:val="20"/>
              </w:rPr>
              <w:t xml:space="preserve">преглед </w:t>
            </w:r>
            <w:r w:rsidR="000823F9">
              <w:rPr>
                <w:rFonts w:ascii="Verdana" w:hAnsi="Verdana"/>
                <w:sz w:val="20"/>
                <w:szCs w:val="20"/>
              </w:rPr>
              <w:t xml:space="preserve">на нормативната уредба и конкретна регламентация с </w:t>
            </w:r>
            <w:r w:rsidR="000823F9">
              <w:rPr>
                <w:rFonts w:ascii="Verdana" w:hAnsi="Verdana"/>
                <w:sz w:val="20"/>
                <w:szCs w:val="20"/>
              </w:rPr>
              <w:lastRenderedPageBreak/>
              <w:t xml:space="preserve">цел третиране на горепосочените проблеми. </w:t>
            </w:r>
            <w:r w:rsidR="00291D22" w:rsidRPr="00291D22">
              <w:rPr>
                <w:rFonts w:ascii="Verdana" w:hAnsi="Verdana"/>
                <w:sz w:val="20"/>
                <w:szCs w:val="20"/>
              </w:rPr>
              <w:t>Приемането на наредбата има за цел да се подобри защитата на интересите на българските производители на сурово мляко и млечни продукти. Мерките целят да се повишат търсенето на сурово мляко чрез стимулиране употребата му при производството на млечни продукти, както и да засилят търсенето на пазара и да повишат потребителския интерес към различните видове млечни продукти.</w:t>
            </w:r>
          </w:p>
          <w:p w:rsidR="0097036F" w:rsidRPr="00291D22" w:rsidRDefault="0097036F" w:rsidP="0097036F">
            <w:pPr>
              <w:spacing w:before="0" w:beforeAutospacing="0" w:after="0" w:afterAutospacing="0" w:line="360" w:lineRule="auto"/>
              <w:ind w:left="170" w:right="113" w:firstLine="709"/>
              <w:jc w:val="both"/>
              <w:rPr>
                <w:rFonts w:ascii="Verdana" w:hAnsi="Verdana"/>
                <w:sz w:val="20"/>
                <w:szCs w:val="20"/>
              </w:rPr>
            </w:pPr>
          </w:p>
          <w:p w:rsidR="006222FE" w:rsidRPr="00A925A9" w:rsidRDefault="006222FE" w:rsidP="0097036F">
            <w:pPr>
              <w:spacing w:before="0" w:beforeAutospacing="0" w:after="0" w:afterAutospacing="0" w:line="360" w:lineRule="auto"/>
              <w:ind w:left="170" w:right="113"/>
              <w:jc w:val="both"/>
              <w:rPr>
                <w:rFonts w:ascii="Verdana" w:hAnsi="Verdana"/>
                <w:b/>
                <w:i/>
                <w:sz w:val="20"/>
                <w:szCs w:val="20"/>
              </w:rPr>
            </w:pPr>
            <w:r w:rsidRPr="00A925A9">
              <w:rPr>
                <w:rFonts w:ascii="Verdana" w:hAnsi="Verdana"/>
                <w:b/>
                <w:i/>
                <w:sz w:val="20"/>
                <w:szCs w:val="20"/>
              </w:rPr>
              <w:t>1</w:t>
            </w:r>
            <w:r w:rsidRPr="00A925A9">
              <w:rPr>
                <w:rFonts w:ascii="Verdana" w:hAnsi="Verdana"/>
                <w:b/>
                <w:sz w:val="20"/>
                <w:szCs w:val="20"/>
              </w:rPr>
              <w:t>.</w:t>
            </w:r>
            <w:proofErr w:type="spellStart"/>
            <w:r w:rsidRPr="00A925A9">
              <w:rPr>
                <w:rFonts w:ascii="Verdana" w:hAnsi="Verdana"/>
                <w:b/>
                <w:i/>
                <w:sz w:val="20"/>
                <w:szCs w:val="20"/>
              </w:rPr>
              <w:t>1</w:t>
            </w:r>
            <w:proofErr w:type="spellEnd"/>
            <w:r w:rsidRPr="00A925A9">
              <w:rPr>
                <w:rFonts w:ascii="Verdana" w:hAnsi="Verdana"/>
                <w:b/>
                <w:i/>
                <w:sz w:val="20"/>
                <w:szCs w:val="20"/>
              </w:rPr>
              <w:t>. Кратко опишете проблема и причините за неговото възникване. Посочете аргументите, които обосновават нормативната промяна.</w:t>
            </w:r>
            <w:r w:rsidR="00B81647">
              <w:rPr>
                <w:rFonts w:ascii="Verdana" w:hAnsi="Verdana"/>
                <w:b/>
                <w:i/>
                <w:sz w:val="20"/>
                <w:szCs w:val="20"/>
              </w:rPr>
              <w:t xml:space="preserve"> </w:t>
            </w:r>
          </w:p>
          <w:p w:rsidR="00B81647" w:rsidRPr="00B81647" w:rsidRDefault="00B81647" w:rsidP="0097036F">
            <w:pPr>
              <w:spacing w:before="0" w:beforeAutospacing="0" w:after="0" w:afterAutospacing="0" w:line="360" w:lineRule="auto"/>
              <w:ind w:left="170" w:right="113" w:firstLine="709"/>
              <w:jc w:val="both"/>
              <w:rPr>
                <w:rFonts w:ascii="Verdana" w:eastAsia="Calibri" w:hAnsi="Verdana"/>
                <w:sz w:val="20"/>
                <w:szCs w:val="20"/>
                <w:lang w:eastAsia="en-US"/>
              </w:rPr>
            </w:pPr>
            <w:r w:rsidRPr="00B81647">
              <w:rPr>
                <w:rFonts w:ascii="Verdana" w:eastAsia="Calibri" w:hAnsi="Verdana"/>
                <w:bCs/>
                <w:sz w:val="20"/>
                <w:szCs w:val="20"/>
                <w:lang w:eastAsia="en-US"/>
              </w:rPr>
              <w:t xml:space="preserve">В </w:t>
            </w:r>
            <w:r w:rsidR="00A4073C">
              <w:rPr>
                <w:rFonts w:ascii="Verdana" w:eastAsia="Calibri" w:hAnsi="Verdana"/>
                <w:bCs/>
                <w:sz w:val="20"/>
                <w:szCs w:val="20"/>
                <w:lang w:eastAsia="en-US"/>
              </w:rPr>
              <w:t>„</w:t>
            </w:r>
            <w:r w:rsidRPr="00B81647">
              <w:rPr>
                <w:rFonts w:ascii="Verdana" w:eastAsia="Calibri" w:hAnsi="Verdana"/>
                <w:bCs/>
                <w:sz w:val="20"/>
                <w:szCs w:val="20"/>
                <w:lang w:eastAsia="en-US"/>
              </w:rPr>
              <w:t>Държавен вестник</w:t>
            </w:r>
            <w:r w:rsidR="00A4073C">
              <w:rPr>
                <w:rFonts w:ascii="Verdana" w:eastAsia="Calibri" w:hAnsi="Verdana"/>
                <w:bCs/>
                <w:sz w:val="20"/>
                <w:szCs w:val="20"/>
                <w:lang w:eastAsia="en-US"/>
              </w:rPr>
              <w:t>“</w:t>
            </w:r>
            <w:r w:rsidRPr="00B81647">
              <w:rPr>
                <w:rFonts w:ascii="Verdana" w:eastAsia="Calibri" w:hAnsi="Verdana"/>
                <w:bCs/>
                <w:sz w:val="20"/>
                <w:szCs w:val="20"/>
                <w:lang w:eastAsia="en-US"/>
              </w:rPr>
              <w:t xml:space="preserve"> бр. 52 от 09.06.2020 е публикуван новият Закон за храните. Законът влиза в сила в деня на</w:t>
            </w:r>
            <w:r w:rsidRPr="00B81647">
              <w:rPr>
                <w:rFonts w:ascii="Verdana" w:eastAsia="Calibri" w:hAnsi="Verdana"/>
                <w:sz w:val="20"/>
                <w:szCs w:val="20"/>
                <w:lang w:eastAsia="en-US"/>
              </w:rPr>
              <w:t xml:space="preserve"> обнародването му в </w:t>
            </w:r>
            <w:r w:rsidR="00A67721">
              <w:rPr>
                <w:rFonts w:ascii="Verdana" w:eastAsia="Calibri" w:hAnsi="Verdana"/>
                <w:sz w:val="20"/>
                <w:szCs w:val="20"/>
                <w:lang w:eastAsia="en-US"/>
              </w:rPr>
              <w:t>„</w:t>
            </w:r>
            <w:r w:rsidRPr="00B81647">
              <w:rPr>
                <w:rFonts w:ascii="Verdana" w:eastAsia="Calibri" w:hAnsi="Verdana"/>
                <w:sz w:val="20"/>
                <w:szCs w:val="20"/>
                <w:lang w:eastAsia="en-US"/>
              </w:rPr>
              <w:t>Държавен вестник</w:t>
            </w:r>
            <w:r w:rsidR="00A67721">
              <w:rPr>
                <w:rFonts w:ascii="Verdana" w:eastAsia="Calibri" w:hAnsi="Verdana"/>
                <w:sz w:val="20"/>
                <w:szCs w:val="20"/>
                <w:lang w:eastAsia="en-US"/>
              </w:rPr>
              <w:t>“</w:t>
            </w:r>
            <w:r w:rsidRPr="00B81647">
              <w:rPr>
                <w:rFonts w:ascii="Verdana" w:eastAsia="Calibri" w:hAnsi="Verdana"/>
                <w:sz w:val="20"/>
                <w:szCs w:val="20"/>
                <w:lang w:eastAsia="en-US"/>
              </w:rPr>
              <w:t>.</w:t>
            </w:r>
          </w:p>
          <w:p w:rsidR="00B81647" w:rsidRPr="00B81647" w:rsidRDefault="00B81647" w:rsidP="0097036F">
            <w:pPr>
              <w:spacing w:before="0" w:beforeAutospacing="0" w:after="0" w:afterAutospacing="0" w:line="360" w:lineRule="auto"/>
              <w:ind w:left="170" w:right="113" w:firstLine="709"/>
              <w:jc w:val="both"/>
              <w:rPr>
                <w:rFonts w:ascii="Verdana" w:eastAsia="Calibri" w:hAnsi="Verdana"/>
                <w:bCs/>
                <w:sz w:val="20"/>
                <w:szCs w:val="20"/>
                <w:lang w:eastAsia="en-US"/>
              </w:rPr>
            </w:pPr>
            <w:r w:rsidRPr="00B81647">
              <w:rPr>
                <w:rFonts w:ascii="Verdana" w:eastAsia="Calibri" w:hAnsi="Verdana"/>
                <w:bCs/>
                <w:sz w:val="20"/>
                <w:szCs w:val="20"/>
                <w:lang w:eastAsia="en-US"/>
              </w:rPr>
              <w:t xml:space="preserve">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ал.3, до приемането, съответно издаването на актовете по ал.1 се прилагат подзаконовите нормативни актове по прилагането на отменения Закон за храните, доколкото не противоречат на този закон. </w:t>
            </w:r>
          </w:p>
          <w:p w:rsidR="00B81647" w:rsidRPr="00B81647" w:rsidRDefault="00B81647" w:rsidP="0097036F">
            <w:pPr>
              <w:spacing w:before="0" w:beforeAutospacing="0" w:after="0" w:afterAutospacing="0" w:line="360" w:lineRule="auto"/>
              <w:ind w:left="170" w:right="113" w:firstLine="709"/>
              <w:jc w:val="both"/>
              <w:rPr>
                <w:rFonts w:ascii="Verdana" w:eastAsia="Calibri" w:hAnsi="Verdana"/>
                <w:bCs/>
                <w:iCs/>
                <w:sz w:val="20"/>
                <w:szCs w:val="20"/>
                <w:lang w:eastAsia="en-US"/>
              </w:rPr>
            </w:pPr>
            <w:r w:rsidRPr="00B81647">
              <w:rPr>
                <w:rFonts w:ascii="Verdana" w:eastAsia="Calibri" w:hAnsi="Verdana"/>
                <w:bCs/>
                <w:sz w:val="20"/>
                <w:szCs w:val="20"/>
                <w:lang w:eastAsia="en-US"/>
              </w:rPr>
              <w:t xml:space="preserve">В тази връзка </w:t>
            </w:r>
            <w:r w:rsidR="00621EEA">
              <w:rPr>
                <w:rFonts w:ascii="Verdana" w:eastAsia="Calibri" w:hAnsi="Verdana"/>
                <w:bCs/>
                <w:sz w:val="20"/>
                <w:szCs w:val="20"/>
                <w:lang w:eastAsia="en-US"/>
              </w:rPr>
              <w:t>е необходимо да бъде издадена нова</w:t>
            </w:r>
            <w:r w:rsidR="001F59BA">
              <w:rPr>
                <w:rFonts w:ascii="Verdana" w:eastAsia="Calibri" w:hAnsi="Verdana"/>
                <w:bCs/>
                <w:sz w:val="20"/>
                <w:szCs w:val="20"/>
                <w:lang w:eastAsia="en-US"/>
              </w:rPr>
              <w:t xml:space="preserve"> н</w:t>
            </w:r>
            <w:r w:rsidRPr="00B81647">
              <w:rPr>
                <w:rFonts w:ascii="Verdana" w:eastAsia="Calibri" w:hAnsi="Verdana"/>
                <w:bCs/>
                <w:sz w:val="20"/>
                <w:szCs w:val="20"/>
                <w:lang w:eastAsia="en-US"/>
              </w:rPr>
              <w:t>аредба за специфичните изисквания към млечните продукти</w:t>
            </w:r>
            <w:r w:rsidRPr="00B81647">
              <w:rPr>
                <w:rFonts w:ascii="Verdana" w:eastAsia="Calibri" w:hAnsi="Verdana"/>
                <w:bCs/>
                <w:iCs/>
                <w:sz w:val="20"/>
                <w:szCs w:val="20"/>
                <w:lang w:eastAsia="en-US"/>
              </w:rPr>
              <w:t>.</w:t>
            </w:r>
          </w:p>
          <w:p w:rsidR="00FB3B5D" w:rsidRDefault="00B81647" w:rsidP="0097036F">
            <w:pPr>
              <w:spacing w:before="0" w:beforeAutospacing="0" w:after="0" w:afterAutospacing="0" w:line="360" w:lineRule="auto"/>
              <w:ind w:left="170" w:right="113" w:firstLine="709"/>
              <w:jc w:val="both"/>
              <w:rPr>
                <w:rFonts w:ascii="Verdana" w:eastAsia="Calibri" w:hAnsi="Verdana"/>
                <w:sz w:val="20"/>
                <w:szCs w:val="20"/>
                <w:lang w:eastAsia="en-US"/>
              </w:rPr>
            </w:pPr>
            <w:r w:rsidRPr="00B81647">
              <w:rPr>
                <w:rFonts w:ascii="Verdana" w:eastAsia="Calibri" w:hAnsi="Verdana"/>
                <w:bCs/>
                <w:iCs/>
                <w:sz w:val="20"/>
                <w:szCs w:val="20"/>
                <w:lang w:eastAsia="en-US"/>
              </w:rPr>
              <w:t xml:space="preserve">Проектът на наредба следва структурата и съдържанието на сега действащата Наредба за специфичните изисквания към млечните продукти, като са добавени или допълнени някои разпоредби, имащи за цел да въведат определени изисквания по отношение етикетирането на храните, при чието производство или приготвяне са използвани имитиращи продукти, съдържащи в състава си мляко (чл. 1 , т. 3; чл. 29, ал. 4 и § 2 от ПЗР). </w:t>
            </w:r>
            <w:r w:rsidR="00996D03" w:rsidRPr="00996D03">
              <w:rPr>
                <w:rFonts w:ascii="Verdana" w:eastAsia="Calibri" w:hAnsi="Verdana"/>
                <w:bCs/>
                <w:iCs/>
                <w:sz w:val="20"/>
                <w:szCs w:val="20"/>
                <w:lang w:eastAsia="en-US"/>
              </w:rPr>
              <w:t>Въвеждат се също изисквания и по отношение на процентното съдържание на сухото вещество в сирената и неговата масленост</w:t>
            </w:r>
            <w:r w:rsidR="00996D03">
              <w:rPr>
                <w:rFonts w:ascii="Verdana" w:eastAsia="Calibri" w:hAnsi="Verdana"/>
                <w:bCs/>
                <w:iCs/>
                <w:sz w:val="20"/>
                <w:szCs w:val="20"/>
                <w:lang w:val="en-US" w:eastAsia="en-US"/>
              </w:rPr>
              <w:t xml:space="preserve">. </w:t>
            </w:r>
            <w:r w:rsidRPr="00B81647">
              <w:rPr>
                <w:rFonts w:ascii="Verdana" w:eastAsia="Calibri" w:hAnsi="Verdana"/>
                <w:bCs/>
                <w:iCs/>
                <w:sz w:val="20"/>
                <w:szCs w:val="20"/>
                <w:lang w:eastAsia="en-US"/>
              </w:rPr>
              <w:t>Разпоредбите се предлагат и във връзка с постъпили редица становища и предложения в тази насока от неправителствени потребителски организации и физически и юридически лица, при проведените през 2018 г. обществени консултации на проект на Постановление на Министерския съвет за изменение и допълнение на Наредбата за специфичните из</w:t>
            </w:r>
            <w:r w:rsidR="00FB3B5D">
              <w:rPr>
                <w:rFonts w:ascii="Verdana" w:eastAsia="Calibri" w:hAnsi="Verdana"/>
                <w:bCs/>
                <w:iCs/>
                <w:sz w:val="20"/>
                <w:szCs w:val="20"/>
                <w:lang w:eastAsia="en-US"/>
              </w:rPr>
              <w:t>исквания към млечните продукти.</w:t>
            </w:r>
          </w:p>
          <w:p w:rsidR="00E45C77" w:rsidRDefault="00E45C77" w:rsidP="0097036F">
            <w:pPr>
              <w:spacing w:before="0" w:beforeAutospacing="0" w:after="0" w:afterAutospacing="0" w:line="360" w:lineRule="auto"/>
              <w:ind w:left="170" w:right="113" w:firstLine="709"/>
              <w:jc w:val="both"/>
              <w:rPr>
                <w:rFonts w:ascii="Verdana" w:eastAsia="Calibri" w:hAnsi="Verdana"/>
                <w:sz w:val="20"/>
                <w:szCs w:val="20"/>
                <w:lang w:eastAsia="en-US"/>
              </w:rPr>
            </w:pPr>
            <w:r w:rsidRPr="00A925A9">
              <w:rPr>
                <w:rFonts w:ascii="Verdana" w:eastAsia="Calibri" w:hAnsi="Verdana"/>
                <w:sz w:val="20"/>
                <w:szCs w:val="20"/>
                <w:lang w:eastAsia="en-US"/>
              </w:rPr>
              <w:t>Сега действащата нормативна уредба</w:t>
            </w:r>
            <w:r w:rsidRPr="007663EE">
              <w:rPr>
                <w:rFonts w:ascii="Verdana" w:eastAsia="Calibri" w:hAnsi="Verdana"/>
                <w:sz w:val="20"/>
                <w:szCs w:val="20"/>
                <w:lang w:val="ru-RU" w:eastAsia="en-US"/>
              </w:rPr>
              <w:t xml:space="preserve">, </w:t>
            </w:r>
            <w:r w:rsidRPr="00A925A9">
              <w:rPr>
                <w:rFonts w:ascii="Verdana" w:eastAsia="Calibri" w:hAnsi="Verdana"/>
                <w:sz w:val="20"/>
                <w:szCs w:val="20"/>
                <w:lang w:eastAsia="en-US"/>
              </w:rPr>
              <w:t xml:space="preserve">регулираща специфичните изисквания </w:t>
            </w:r>
            <w:r w:rsidR="00AA0CFB">
              <w:rPr>
                <w:rFonts w:ascii="Verdana" w:eastAsia="Calibri" w:hAnsi="Verdana"/>
                <w:sz w:val="20"/>
                <w:szCs w:val="20"/>
                <w:lang w:eastAsia="en-US"/>
              </w:rPr>
              <w:t>по отношение на</w:t>
            </w:r>
            <w:r w:rsidRPr="00A925A9">
              <w:rPr>
                <w:rFonts w:ascii="Verdana" w:eastAsia="Calibri" w:hAnsi="Verdana"/>
                <w:sz w:val="20"/>
                <w:szCs w:val="20"/>
                <w:lang w:eastAsia="en-US"/>
              </w:rPr>
              <w:t xml:space="preserve"> млечни продукти, е обнародван</w:t>
            </w:r>
            <w:r w:rsidRPr="00A925A9">
              <w:rPr>
                <w:rFonts w:ascii="Verdana" w:eastAsia="Calibri" w:hAnsi="Verdana"/>
                <w:sz w:val="20"/>
                <w:szCs w:val="20"/>
                <w:lang w:val="en-US" w:eastAsia="en-US"/>
              </w:rPr>
              <w:t>a</w:t>
            </w:r>
            <w:r w:rsidRPr="00A925A9">
              <w:rPr>
                <w:rFonts w:ascii="Verdana" w:eastAsia="Calibri" w:hAnsi="Verdana"/>
                <w:sz w:val="20"/>
                <w:szCs w:val="20"/>
                <w:lang w:eastAsia="en-US"/>
              </w:rPr>
              <w:t xml:space="preserve"> през 2012</w:t>
            </w:r>
            <w:r w:rsidR="008D3381" w:rsidRPr="00A925A9">
              <w:rPr>
                <w:rFonts w:ascii="Verdana" w:eastAsia="Calibri" w:hAnsi="Verdana"/>
                <w:sz w:val="20"/>
                <w:szCs w:val="20"/>
                <w:lang w:eastAsia="en-US"/>
              </w:rPr>
              <w:t xml:space="preserve"> </w:t>
            </w:r>
            <w:r w:rsidRPr="00A925A9">
              <w:rPr>
                <w:rFonts w:ascii="Verdana" w:eastAsia="Calibri" w:hAnsi="Verdana"/>
                <w:sz w:val="20"/>
                <w:szCs w:val="20"/>
                <w:lang w:eastAsia="en-US"/>
              </w:rPr>
              <w:t xml:space="preserve">г., като впоследствие е изменяна и допълвана два пъти. До приемането ѝ </w:t>
            </w:r>
            <w:r w:rsidR="008D3381" w:rsidRPr="00A925A9">
              <w:rPr>
                <w:rFonts w:ascii="Verdana" w:eastAsia="Calibri" w:hAnsi="Verdana"/>
                <w:sz w:val="20"/>
                <w:szCs w:val="20"/>
                <w:lang w:eastAsia="en-US"/>
              </w:rPr>
              <w:t xml:space="preserve">в националното законодателство </w:t>
            </w:r>
            <w:r w:rsidRPr="00A925A9">
              <w:rPr>
                <w:rFonts w:ascii="Verdana" w:eastAsia="Calibri" w:hAnsi="Verdana"/>
                <w:sz w:val="20"/>
                <w:szCs w:val="20"/>
                <w:lang w:eastAsia="en-US"/>
              </w:rPr>
              <w:t>липсват ясно разписани критерии, на които трябва да отговарят предлаганите на пазара млечни продукти и по-конкретно условията, при които даден продукт може да се нарече млечен</w:t>
            </w:r>
            <w:r w:rsidRPr="007663EE">
              <w:rPr>
                <w:rFonts w:ascii="Verdana" w:eastAsia="Calibri" w:hAnsi="Verdana"/>
                <w:sz w:val="20"/>
                <w:szCs w:val="20"/>
                <w:lang w:val="ru-RU" w:eastAsia="en-US"/>
              </w:rPr>
              <w:t xml:space="preserve">. </w:t>
            </w:r>
            <w:r w:rsidR="00443DEE" w:rsidRPr="00A925A9">
              <w:rPr>
                <w:rFonts w:ascii="Verdana" w:eastAsia="Calibri" w:hAnsi="Verdana"/>
                <w:sz w:val="20"/>
                <w:szCs w:val="20"/>
                <w:lang w:eastAsia="en-US"/>
              </w:rPr>
              <w:t xml:space="preserve">Настоящата нормативна уредба </w:t>
            </w:r>
            <w:r w:rsidR="00AA0CFB">
              <w:rPr>
                <w:rFonts w:ascii="Verdana" w:eastAsia="Calibri" w:hAnsi="Verdana"/>
                <w:sz w:val="20"/>
                <w:szCs w:val="20"/>
                <w:lang w:eastAsia="en-US"/>
              </w:rPr>
              <w:t>определя</w:t>
            </w:r>
            <w:r w:rsidR="00443DEE" w:rsidRPr="00A925A9">
              <w:rPr>
                <w:rFonts w:ascii="Verdana" w:eastAsia="Calibri" w:hAnsi="Verdana"/>
                <w:sz w:val="20"/>
                <w:szCs w:val="20"/>
                <w:lang w:eastAsia="en-US"/>
              </w:rPr>
              <w:t xml:space="preserve"> имитиращите продукти като аналог на млечните продукти, </w:t>
            </w:r>
            <w:r w:rsidR="00AA0CFB">
              <w:rPr>
                <w:rFonts w:ascii="Verdana" w:eastAsia="Calibri" w:hAnsi="Verdana"/>
                <w:sz w:val="20"/>
                <w:szCs w:val="20"/>
                <w:lang w:eastAsia="en-US"/>
              </w:rPr>
              <w:t>но</w:t>
            </w:r>
            <w:r w:rsidR="00443DEE" w:rsidRPr="00A925A9">
              <w:rPr>
                <w:rFonts w:ascii="Verdana" w:eastAsia="Calibri" w:hAnsi="Verdana"/>
                <w:sz w:val="20"/>
                <w:szCs w:val="20"/>
                <w:lang w:eastAsia="en-US"/>
              </w:rPr>
              <w:t xml:space="preserve"> е</w:t>
            </w:r>
            <w:r w:rsidR="00AA0CFB">
              <w:rPr>
                <w:rFonts w:ascii="Verdana" w:eastAsia="Calibri" w:hAnsi="Verdana"/>
                <w:sz w:val="20"/>
                <w:szCs w:val="20"/>
                <w:lang w:eastAsia="en-US"/>
              </w:rPr>
              <w:t xml:space="preserve"> необходимо</w:t>
            </w:r>
            <w:r w:rsidR="00443DEE" w:rsidRPr="00A925A9">
              <w:rPr>
                <w:rFonts w:ascii="Verdana" w:eastAsia="Calibri" w:hAnsi="Verdana"/>
                <w:sz w:val="20"/>
                <w:szCs w:val="20"/>
                <w:lang w:eastAsia="en-US"/>
              </w:rPr>
              <w:t xml:space="preserve"> те да бъдат ясно класифицирани като наподобяващи и имитиращи.</w:t>
            </w:r>
            <w:r w:rsidR="00443DEE" w:rsidRPr="007663EE">
              <w:rPr>
                <w:rFonts w:ascii="Verdana" w:eastAsia="Calibri" w:hAnsi="Verdana"/>
                <w:noProof/>
                <w:sz w:val="20"/>
                <w:szCs w:val="20"/>
                <w:lang w:val="ru-RU" w:eastAsia="en-US"/>
              </w:rPr>
              <w:t xml:space="preserve"> </w:t>
            </w:r>
            <w:r w:rsidR="00443DEE" w:rsidRPr="00A925A9">
              <w:rPr>
                <w:rFonts w:ascii="Verdana" w:eastAsia="Calibri" w:hAnsi="Verdana"/>
                <w:sz w:val="20"/>
                <w:szCs w:val="20"/>
                <w:lang w:eastAsia="en-US"/>
              </w:rPr>
              <w:t xml:space="preserve">Въпреки, че Наредбата за специфичните изисквания към млечните продукти въвежда критерии за определяне на „мляко“ и </w:t>
            </w:r>
            <w:r w:rsidR="00443DEE" w:rsidRPr="00A925A9">
              <w:rPr>
                <w:rFonts w:ascii="Verdana" w:eastAsia="Calibri" w:hAnsi="Verdana"/>
                <w:sz w:val="20"/>
                <w:szCs w:val="20"/>
                <w:lang w:eastAsia="en-US"/>
              </w:rPr>
              <w:lastRenderedPageBreak/>
              <w:t>„млечни продукти“ и техни производни, се срещат случаи на заобикаляне на разпоредбите, установени при проверки на контролния орган.</w:t>
            </w:r>
          </w:p>
          <w:p w:rsidR="0097036F" w:rsidRPr="00A925A9" w:rsidRDefault="0097036F" w:rsidP="0097036F">
            <w:pPr>
              <w:spacing w:before="0" w:beforeAutospacing="0" w:after="0" w:afterAutospacing="0" w:line="360" w:lineRule="auto"/>
              <w:ind w:left="170" w:right="113" w:firstLine="709"/>
              <w:jc w:val="both"/>
              <w:rPr>
                <w:rFonts w:ascii="Verdana" w:eastAsia="Calibri" w:hAnsi="Verdana"/>
                <w:sz w:val="20"/>
                <w:szCs w:val="20"/>
                <w:lang w:eastAsia="en-US"/>
              </w:rPr>
            </w:pPr>
          </w:p>
          <w:p w:rsidR="006222FE" w:rsidRPr="00A925A9" w:rsidRDefault="006222FE" w:rsidP="0097036F">
            <w:pPr>
              <w:spacing w:before="0" w:beforeAutospacing="0" w:after="0" w:afterAutospacing="0" w:line="360" w:lineRule="auto"/>
              <w:ind w:left="170" w:right="113"/>
              <w:jc w:val="both"/>
              <w:rPr>
                <w:rFonts w:ascii="Verdana" w:hAnsi="Verdana"/>
                <w:b/>
                <w:i/>
                <w:sz w:val="20"/>
                <w:szCs w:val="20"/>
              </w:rPr>
            </w:pPr>
            <w:r w:rsidRPr="00A925A9">
              <w:rPr>
                <w:rFonts w:ascii="Verdana" w:hAnsi="Verdana"/>
                <w:b/>
                <w:i/>
                <w:sz w:val="20"/>
                <w:szCs w:val="20"/>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8D3381" w:rsidRPr="00A925A9" w:rsidRDefault="00371A35" w:rsidP="0097036F">
            <w:pPr>
              <w:spacing w:before="0" w:beforeAutospacing="0" w:after="0" w:afterAutospacing="0" w:line="360" w:lineRule="auto"/>
              <w:ind w:left="170" w:right="113" w:firstLine="709"/>
              <w:jc w:val="both"/>
              <w:rPr>
                <w:rFonts w:ascii="Verdana" w:eastAsia="Calibri" w:hAnsi="Verdana"/>
                <w:sz w:val="20"/>
                <w:szCs w:val="20"/>
                <w:lang w:eastAsia="en-US"/>
              </w:rPr>
            </w:pPr>
            <w:r w:rsidRPr="00A925A9">
              <w:rPr>
                <w:rFonts w:ascii="Verdana" w:eastAsia="Calibri" w:hAnsi="Verdana"/>
                <w:sz w:val="20"/>
                <w:szCs w:val="20"/>
                <w:lang w:eastAsia="en-US"/>
              </w:rPr>
              <w:t>Постоянните проверки на БАБХ за периода 2013-201</w:t>
            </w:r>
            <w:r w:rsidRPr="007663EE">
              <w:rPr>
                <w:rFonts w:ascii="Verdana" w:eastAsia="Calibri" w:hAnsi="Verdana"/>
                <w:sz w:val="20"/>
                <w:szCs w:val="20"/>
                <w:lang w:val="ru-RU" w:eastAsia="en-US"/>
              </w:rPr>
              <w:t>7</w:t>
            </w:r>
            <w:r w:rsidRPr="00A925A9">
              <w:rPr>
                <w:rFonts w:ascii="Verdana" w:eastAsia="Calibri" w:hAnsi="Verdana"/>
                <w:sz w:val="20"/>
                <w:szCs w:val="20"/>
                <w:lang w:eastAsia="en-US"/>
              </w:rPr>
              <w:t xml:space="preserve"> г. констатират, че </w:t>
            </w:r>
            <w:r w:rsidR="00882E63">
              <w:rPr>
                <w:rFonts w:ascii="Verdana" w:eastAsia="Calibri" w:hAnsi="Verdana"/>
                <w:sz w:val="20"/>
                <w:szCs w:val="20"/>
                <w:lang w:eastAsia="en-US"/>
              </w:rPr>
              <w:t xml:space="preserve">в обектите за производство и търговия с храни </w:t>
            </w:r>
            <w:r w:rsidRPr="00A925A9">
              <w:rPr>
                <w:rFonts w:ascii="Verdana" w:eastAsia="Calibri" w:hAnsi="Verdana"/>
                <w:sz w:val="20"/>
                <w:szCs w:val="20"/>
                <w:lang w:eastAsia="en-US"/>
              </w:rPr>
              <w:t xml:space="preserve">се установяват повтарящи се нарушения, свързани с  наличие на немлечни </w:t>
            </w:r>
            <w:r w:rsidR="00AB5D7B">
              <w:rPr>
                <w:rFonts w:ascii="Verdana" w:eastAsia="Calibri" w:hAnsi="Verdana"/>
                <w:sz w:val="20"/>
                <w:szCs w:val="20"/>
                <w:lang w:eastAsia="en-US"/>
              </w:rPr>
              <w:t>съставки</w:t>
            </w:r>
            <w:r w:rsidRPr="00A925A9">
              <w:rPr>
                <w:rFonts w:ascii="Verdana" w:eastAsia="Calibri" w:hAnsi="Verdana"/>
                <w:sz w:val="20"/>
                <w:szCs w:val="20"/>
                <w:lang w:eastAsia="en-US"/>
              </w:rPr>
              <w:t xml:space="preserve"> в продукти, които се предлагат като млечни (масло, сирене и кашкавал).</w:t>
            </w:r>
            <w:r w:rsidR="007F5262" w:rsidRPr="00A925A9">
              <w:rPr>
                <w:rFonts w:ascii="Verdana" w:eastAsia="Calibri" w:hAnsi="Verdana"/>
                <w:sz w:val="20"/>
                <w:szCs w:val="20"/>
                <w:lang w:eastAsia="en-US"/>
              </w:rPr>
              <w:t xml:space="preserve"> </w:t>
            </w:r>
            <w:r w:rsidR="008D3381" w:rsidRPr="00A925A9">
              <w:rPr>
                <w:rFonts w:ascii="Verdana" w:eastAsia="Calibri" w:hAnsi="Verdana"/>
                <w:sz w:val="20"/>
                <w:szCs w:val="20"/>
                <w:lang w:eastAsia="en-US"/>
              </w:rPr>
              <w:t xml:space="preserve">Идентифицираните проблеми не могат да се решат по достатъчно ефективен начин в рамките на действащата нормативна уредба и ресурси на контролните органи, което </w:t>
            </w:r>
            <w:r w:rsidR="008D3381" w:rsidRPr="00A925A9">
              <w:rPr>
                <w:rFonts w:ascii="Verdana" w:hAnsi="Verdana"/>
                <w:sz w:val="20"/>
                <w:szCs w:val="20"/>
              </w:rPr>
              <w:t>налага актуализирането на националните мерки по тяхното прилагане</w:t>
            </w:r>
            <w:r w:rsidRPr="00A925A9">
              <w:rPr>
                <w:rFonts w:ascii="Verdana" w:hAnsi="Verdana"/>
                <w:sz w:val="20"/>
                <w:szCs w:val="20"/>
              </w:rPr>
              <w:t xml:space="preserve"> и допълнително прецизиране на дефиницията за млечни продукти и начина на предлагането им в търговската мрежа</w:t>
            </w:r>
            <w:r w:rsidR="008D3381" w:rsidRPr="00A925A9">
              <w:rPr>
                <w:rFonts w:ascii="Verdana" w:hAnsi="Verdana"/>
                <w:sz w:val="20"/>
                <w:szCs w:val="20"/>
              </w:rPr>
              <w:t>.</w:t>
            </w:r>
          </w:p>
          <w:p w:rsidR="0040585F" w:rsidRPr="00A925A9" w:rsidRDefault="007A6686" w:rsidP="0097036F">
            <w:pPr>
              <w:spacing w:before="0" w:beforeAutospacing="0" w:after="0" w:afterAutospacing="0" w:line="360" w:lineRule="auto"/>
              <w:ind w:left="170" w:right="113" w:firstLine="709"/>
              <w:jc w:val="both"/>
              <w:rPr>
                <w:rFonts w:ascii="Verdana" w:eastAsia="Calibri" w:hAnsi="Verdana"/>
                <w:sz w:val="20"/>
                <w:szCs w:val="20"/>
                <w:lang w:eastAsia="en-US"/>
              </w:rPr>
            </w:pPr>
            <w:r>
              <w:rPr>
                <w:rFonts w:ascii="Verdana" w:eastAsia="Calibri" w:hAnsi="Verdana"/>
                <w:sz w:val="20"/>
                <w:szCs w:val="20"/>
                <w:lang w:eastAsia="en-US"/>
              </w:rPr>
              <w:t xml:space="preserve">Проекта на </w:t>
            </w:r>
            <w:r w:rsidR="00C05C0E">
              <w:rPr>
                <w:rFonts w:ascii="Verdana" w:eastAsia="Calibri" w:hAnsi="Verdana"/>
                <w:sz w:val="20"/>
                <w:szCs w:val="20"/>
                <w:lang w:eastAsia="en-US"/>
              </w:rPr>
              <w:t>Наредба</w:t>
            </w:r>
            <w:r w:rsidR="0040585F" w:rsidRPr="00A925A9">
              <w:rPr>
                <w:rFonts w:ascii="Verdana" w:eastAsia="Calibri" w:hAnsi="Verdana"/>
                <w:sz w:val="20"/>
                <w:szCs w:val="20"/>
                <w:lang w:eastAsia="en-US"/>
              </w:rPr>
              <w:t xml:space="preserve"> за специфичните изисквания </w:t>
            </w:r>
            <w:r w:rsidR="00694A19">
              <w:rPr>
                <w:rFonts w:ascii="Verdana" w:eastAsia="Calibri" w:hAnsi="Verdana"/>
                <w:sz w:val="20"/>
                <w:szCs w:val="20"/>
                <w:lang w:eastAsia="en-US"/>
              </w:rPr>
              <w:t>към млечните продукти е насочен</w:t>
            </w:r>
            <w:r w:rsidR="0040585F" w:rsidRPr="00A925A9">
              <w:rPr>
                <w:rFonts w:ascii="Verdana" w:eastAsia="Calibri" w:hAnsi="Verdana"/>
                <w:sz w:val="20"/>
                <w:szCs w:val="20"/>
                <w:lang w:eastAsia="en-US"/>
              </w:rPr>
              <w:t xml:space="preserve"> към разрешаването на следните по-съществени специфични проблеми:</w:t>
            </w:r>
          </w:p>
          <w:p w:rsidR="00D07750" w:rsidRPr="00A925A9" w:rsidRDefault="0040585F" w:rsidP="0097036F">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Трудност при прилагане на</w:t>
            </w:r>
            <w:r w:rsidRPr="0097036F">
              <w:rPr>
                <w:rFonts w:ascii="Verdana" w:eastAsia="Calibri" w:hAnsi="Verdana"/>
                <w:sz w:val="20"/>
                <w:szCs w:val="20"/>
                <w:lang w:eastAsia="en-US"/>
              </w:rPr>
              <w:t xml:space="preserve"> </w:t>
            </w:r>
            <w:r w:rsidRPr="00A925A9">
              <w:rPr>
                <w:rFonts w:ascii="Verdana" w:eastAsia="Calibri" w:hAnsi="Verdana"/>
                <w:sz w:val="20"/>
                <w:szCs w:val="20"/>
                <w:lang w:eastAsia="en-US"/>
              </w:rPr>
              <w:t>ефективен контрол и проследяване на продуктите и партидите, особено щ</w:t>
            </w:r>
            <w:r w:rsidR="00857CD5">
              <w:rPr>
                <w:rFonts w:ascii="Verdana" w:eastAsia="Calibri" w:hAnsi="Verdana"/>
                <w:sz w:val="20"/>
                <w:szCs w:val="20"/>
                <w:lang w:eastAsia="en-US"/>
              </w:rPr>
              <w:t>о</w:t>
            </w:r>
            <w:r w:rsidRPr="00A925A9">
              <w:rPr>
                <w:rFonts w:ascii="Verdana" w:eastAsia="Calibri" w:hAnsi="Verdana"/>
                <w:sz w:val="20"/>
                <w:szCs w:val="20"/>
                <w:lang w:eastAsia="en-US"/>
              </w:rPr>
              <w:t xml:space="preserve"> се отнася до продуктите, които се предлагат в </w:t>
            </w:r>
            <w:r w:rsidR="00857CD5">
              <w:rPr>
                <w:rFonts w:ascii="Verdana" w:eastAsia="Calibri" w:hAnsi="Verdana"/>
                <w:sz w:val="20"/>
                <w:szCs w:val="20"/>
                <w:lang w:eastAsia="en-US"/>
              </w:rPr>
              <w:t>непакетиран</w:t>
            </w:r>
            <w:r w:rsidRPr="00A925A9">
              <w:rPr>
                <w:rFonts w:ascii="Verdana" w:eastAsia="Calibri" w:hAnsi="Verdana"/>
                <w:sz w:val="20"/>
                <w:szCs w:val="20"/>
                <w:lang w:eastAsia="en-US"/>
              </w:rPr>
              <w:t xml:space="preserve"> </w:t>
            </w:r>
            <w:r w:rsidR="00857CD5">
              <w:rPr>
                <w:rFonts w:ascii="Verdana" w:eastAsia="Calibri" w:hAnsi="Verdana"/>
                <w:sz w:val="20"/>
                <w:szCs w:val="20"/>
                <w:lang w:eastAsia="en-US"/>
              </w:rPr>
              <w:t xml:space="preserve">вид </w:t>
            </w:r>
            <w:r w:rsidRPr="0097036F">
              <w:rPr>
                <w:rFonts w:ascii="Verdana" w:eastAsia="Calibri" w:hAnsi="Verdana"/>
                <w:sz w:val="20"/>
                <w:szCs w:val="20"/>
                <w:lang w:eastAsia="en-US"/>
              </w:rPr>
              <w:t>(</w:t>
            </w:r>
            <w:r w:rsidR="00857CD5">
              <w:rPr>
                <w:rFonts w:ascii="Verdana" w:eastAsia="Calibri" w:hAnsi="Verdana"/>
                <w:sz w:val="20"/>
                <w:szCs w:val="20"/>
                <w:lang w:eastAsia="en-US"/>
              </w:rPr>
              <w:t xml:space="preserve">напр. </w:t>
            </w:r>
            <w:r w:rsidRPr="00A925A9">
              <w:rPr>
                <w:rFonts w:ascii="Verdana" w:eastAsia="Calibri" w:hAnsi="Verdana"/>
                <w:sz w:val="20"/>
                <w:szCs w:val="20"/>
                <w:lang w:eastAsia="en-US"/>
              </w:rPr>
              <w:t>неопаковано сирене). Контролният орган използва максимално ресурсите</w:t>
            </w:r>
            <w:r w:rsidR="007A67B9" w:rsidRPr="00A925A9">
              <w:rPr>
                <w:rFonts w:ascii="Verdana" w:eastAsia="Calibri" w:hAnsi="Verdana"/>
                <w:sz w:val="20"/>
                <w:szCs w:val="20"/>
                <w:lang w:eastAsia="en-US"/>
              </w:rPr>
              <w:t xml:space="preserve"> </w:t>
            </w:r>
            <w:r w:rsidRPr="00A925A9">
              <w:rPr>
                <w:rFonts w:ascii="Verdana" w:eastAsia="Calibri" w:hAnsi="Verdana"/>
                <w:sz w:val="20"/>
                <w:szCs w:val="20"/>
                <w:lang w:eastAsia="en-US"/>
              </w:rPr>
              <w:t>- лаборатор</w:t>
            </w:r>
            <w:r w:rsidR="00FC22EE">
              <w:rPr>
                <w:rFonts w:ascii="Verdana" w:eastAsia="Calibri" w:hAnsi="Verdana"/>
                <w:sz w:val="20"/>
                <w:szCs w:val="20"/>
                <w:lang w:eastAsia="en-US"/>
              </w:rPr>
              <w:t>ен и административен</w:t>
            </w:r>
            <w:r w:rsidRPr="00A925A9">
              <w:rPr>
                <w:rFonts w:ascii="Verdana" w:eastAsia="Calibri" w:hAnsi="Verdana"/>
                <w:sz w:val="20"/>
                <w:szCs w:val="20"/>
                <w:lang w:eastAsia="en-US"/>
              </w:rPr>
              <w:t xml:space="preserve"> капацитет, като затруднения </w:t>
            </w:r>
            <w:r w:rsidR="007A67B9" w:rsidRPr="00A925A9">
              <w:rPr>
                <w:rFonts w:ascii="Verdana" w:eastAsia="Calibri" w:hAnsi="Verdana"/>
                <w:sz w:val="20"/>
                <w:szCs w:val="20"/>
                <w:lang w:eastAsia="en-US"/>
              </w:rPr>
              <w:t xml:space="preserve">продължават да </w:t>
            </w:r>
            <w:r w:rsidRPr="00A925A9">
              <w:rPr>
                <w:rFonts w:ascii="Verdana" w:eastAsia="Calibri" w:hAnsi="Verdana"/>
                <w:sz w:val="20"/>
                <w:szCs w:val="20"/>
                <w:lang w:eastAsia="en-US"/>
              </w:rPr>
              <w:t>се срещат при обхващането на об</w:t>
            </w:r>
            <w:r w:rsidR="00D07750" w:rsidRPr="00A925A9">
              <w:rPr>
                <w:rFonts w:ascii="Verdana" w:eastAsia="Calibri" w:hAnsi="Verdana"/>
                <w:sz w:val="20"/>
                <w:szCs w:val="20"/>
                <w:lang w:eastAsia="en-US"/>
              </w:rPr>
              <w:t>ектите в малките населени места;</w:t>
            </w:r>
          </w:p>
          <w:p w:rsidR="00D07750" w:rsidRPr="00A925A9" w:rsidRDefault="0040585F" w:rsidP="0097036F">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 xml:space="preserve">Липса на достатъчно информация при етикетирането на продуктите за информиран избор на потребителите. </w:t>
            </w:r>
            <w:r w:rsidR="00505230">
              <w:rPr>
                <w:rFonts w:ascii="Verdana" w:eastAsia="Calibri" w:hAnsi="Verdana"/>
                <w:sz w:val="20"/>
                <w:szCs w:val="20"/>
                <w:lang w:eastAsia="en-US"/>
              </w:rPr>
              <w:t xml:space="preserve">В текстовете на Наредбата е заложено </w:t>
            </w:r>
            <w:r w:rsidRPr="00A925A9">
              <w:rPr>
                <w:rFonts w:ascii="Verdana" w:eastAsia="Calibri" w:hAnsi="Verdana"/>
                <w:sz w:val="20"/>
                <w:szCs w:val="20"/>
                <w:lang w:eastAsia="en-US"/>
              </w:rPr>
              <w:t>ясно дефинирано изискване за изписване на необходимата информация за състав</w:t>
            </w:r>
            <w:r w:rsidR="00FC22EE">
              <w:rPr>
                <w:rFonts w:ascii="Verdana" w:eastAsia="Calibri" w:hAnsi="Verdana"/>
                <w:sz w:val="20"/>
                <w:szCs w:val="20"/>
                <w:lang w:eastAsia="en-US"/>
              </w:rPr>
              <w:t>ките от немлечен произход</w:t>
            </w:r>
            <w:r w:rsidRPr="00A925A9">
              <w:rPr>
                <w:rFonts w:ascii="Verdana" w:eastAsia="Calibri" w:hAnsi="Verdana"/>
                <w:sz w:val="20"/>
                <w:szCs w:val="20"/>
                <w:lang w:eastAsia="en-US"/>
              </w:rPr>
              <w:t xml:space="preserve">, </w:t>
            </w:r>
            <w:r w:rsidR="00BC7D19">
              <w:rPr>
                <w:rFonts w:ascii="Verdana" w:eastAsia="Calibri" w:hAnsi="Verdana"/>
                <w:sz w:val="20"/>
                <w:szCs w:val="20"/>
                <w:lang w:eastAsia="en-US"/>
              </w:rPr>
              <w:t xml:space="preserve">по начин който не би могъл </w:t>
            </w:r>
            <w:r w:rsidRPr="00A925A9">
              <w:rPr>
                <w:rFonts w:ascii="Verdana" w:eastAsia="Calibri" w:hAnsi="Verdana"/>
                <w:sz w:val="20"/>
                <w:szCs w:val="20"/>
                <w:lang w:eastAsia="en-US"/>
              </w:rPr>
              <w:t>да до</w:t>
            </w:r>
            <w:r w:rsidR="00694A19">
              <w:rPr>
                <w:rFonts w:ascii="Verdana" w:eastAsia="Calibri" w:hAnsi="Verdana"/>
                <w:sz w:val="20"/>
                <w:szCs w:val="20"/>
                <w:lang w:eastAsia="en-US"/>
              </w:rPr>
              <w:t xml:space="preserve">веде до заблуда на потребителя, определени са изискванията за етикетирането на храните, при чието приготвяне са използвани имитиращи продукти, съдържащи в състава си мляко. </w:t>
            </w:r>
          </w:p>
          <w:p w:rsidR="00D330EB" w:rsidRPr="0097036F" w:rsidRDefault="0040585F" w:rsidP="0097036F">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387946">
              <w:rPr>
                <w:rFonts w:ascii="Verdana" w:eastAsia="Calibri" w:hAnsi="Verdana"/>
                <w:sz w:val="20"/>
                <w:szCs w:val="20"/>
                <w:lang w:eastAsia="en-US"/>
              </w:rPr>
              <w:t>Наличие на заблуждаващи потребителя практики при продажба на продукти в неопакован</w:t>
            </w:r>
            <w:r w:rsidR="00FC22EE">
              <w:rPr>
                <w:rFonts w:ascii="Verdana" w:eastAsia="Calibri" w:hAnsi="Verdana"/>
                <w:sz w:val="20"/>
                <w:szCs w:val="20"/>
                <w:lang w:eastAsia="en-US"/>
              </w:rPr>
              <w:t xml:space="preserve"> вид</w:t>
            </w:r>
            <w:r w:rsidR="00387946" w:rsidRPr="00F75668">
              <w:rPr>
                <w:rFonts w:ascii="Verdana" w:eastAsia="Calibri" w:hAnsi="Verdana"/>
                <w:sz w:val="20"/>
                <w:szCs w:val="20"/>
                <w:lang w:eastAsia="en-US"/>
              </w:rPr>
              <w:t>.</w:t>
            </w:r>
            <w:r w:rsidR="00D330EB" w:rsidRPr="0097036F">
              <w:rPr>
                <w:rFonts w:ascii="Verdana" w:eastAsia="Calibri" w:hAnsi="Verdana"/>
                <w:sz w:val="20"/>
                <w:szCs w:val="20"/>
                <w:lang w:eastAsia="en-US"/>
              </w:rPr>
              <w:t xml:space="preserve"> </w:t>
            </w:r>
            <w:r w:rsidR="006A4282" w:rsidRPr="0097036F">
              <w:rPr>
                <w:rFonts w:ascii="Verdana" w:eastAsia="Calibri" w:hAnsi="Verdana"/>
                <w:sz w:val="20"/>
                <w:szCs w:val="20"/>
                <w:lang w:eastAsia="en-US"/>
              </w:rPr>
              <w:t>За да гарантира правото на потребителите да получават пълна и вярна информация за храните, които закупуват и консумират, през 2018 г. БАБХ организира извършване контрол на предлаганите на пазара млечни продукти за нерегламентирано влагане на немлечни мазнини, чрез взимане на проби от търговската мрежа.</w:t>
            </w:r>
            <w:r w:rsidR="004826C8" w:rsidRPr="0097036F">
              <w:rPr>
                <w:rFonts w:ascii="Verdana" w:eastAsia="Calibri" w:hAnsi="Verdana"/>
                <w:sz w:val="20"/>
                <w:szCs w:val="20"/>
                <w:lang w:eastAsia="en-US"/>
              </w:rPr>
              <w:t xml:space="preserve"> </w:t>
            </w:r>
            <w:proofErr w:type="spellStart"/>
            <w:r w:rsidR="006A4282" w:rsidRPr="0097036F">
              <w:rPr>
                <w:rFonts w:ascii="Verdana" w:eastAsia="Calibri" w:hAnsi="Verdana"/>
                <w:sz w:val="20"/>
                <w:szCs w:val="20"/>
                <w:lang w:eastAsia="en-US"/>
              </w:rPr>
              <w:t>Пробовзимането</w:t>
            </w:r>
            <w:proofErr w:type="spellEnd"/>
            <w:r w:rsidR="006A4282" w:rsidRPr="0097036F">
              <w:rPr>
                <w:rFonts w:ascii="Verdana" w:eastAsia="Calibri" w:hAnsi="Verdana"/>
                <w:sz w:val="20"/>
                <w:szCs w:val="20"/>
                <w:lang w:eastAsia="en-US"/>
              </w:rPr>
              <w:t xml:space="preserve"> е извършено с участие на браншовите организации на </w:t>
            </w:r>
            <w:proofErr w:type="spellStart"/>
            <w:r w:rsidR="006A4282" w:rsidRPr="0097036F">
              <w:rPr>
                <w:rFonts w:ascii="Verdana" w:eastAsia="Calibri" w:hAnsi="Verdana"/>
                <w:sz w:val="20"/>
                <w:szCs w:val="20"/>
                <w:lang w:eastAsia="en-US"/>
              </w:rPr>
              <w:t>млекопреработвателите</w:t>
            </w:r>
            <w:proofErr w:type="spellEnd"/>
            <w:r w:rsidR="006A4282" w:rsidRPr="0097036F">
              <w:rPr>
                <w:rFonts w:ascii="Verdana" w:eastAsia="Calibri" w:hAnsi="Verdana"/>
                <w:sz w:val="20"/>
                <w:szCs w:val="20"/>
                <w:lang w:eastAsia="en-US"/>
              </w:rPr>
              <w:t xml:space="preserve"> и Комисията за защита на потребителите. За целите на официалния контрол, от началото на годината до 17.12.2018 г. са </w:t>
            </w:r>
            <w:r w:rsidR="006A4282" w:rsidRPr="0097036F">
              <w:rPr>
                <w:rFonts w:ascii="Verdana" w:eastAsia="Calibri" w:hAnsi="Verdana"/>
                <w:sz w:val="20"/>
                <w:szCs w:val="20"/>
                <w:lang w:eastAsia="en-US"/>
              </w:rPr>
              <w:lastRenderedPageBreak/>
              <w:t>взети общо 232 броя проби, като от тях 64 са за съответствие с физикохимични показатели и 168 - за вложени немлечни мазнини. При изследваните 64 проби по физикохимични показатели (водно съдържание, масленост, сол) е установено несъответствие в 15 проби както следва; сирене - 7 проби, кашкавал - 5 проби и масло - проби). От изследваните 168 проби, взети за лабораторно изпитване за наличие на немлечни мазнини, 154 проби са от български производители и 14 проби от европейски производители. При лабораторното им изпитване е установено наличие на немлечни мазнини в три от пробите на български производители (кисело мляко, топено сирене и крема сирене).</w:t>
            </w:r>
          </w:p>
          <w:p w:rsidR="00387946" w:rsidRPr="006A4282" w:rsidRDefault="00387946" w:rsidP="0062201B">
            <w:pPr>
              <w:spacing w:before="0" w:beforeAutospacing="0" w:after="0" w:afterAutospacing="0" w:line="360" w:lineRule="auto"/>
              <w:contextualSpacing/>
              <w:jc w:val="both"/>
              <w:rPr>
                <w:rFonts w:ascii="Verdana" w:eastAsia="Calibri" w:hAnsi="Verdana"/>
                <w:sz w:val="20"/>
                <w:szCs w:val="20"/>
                <w:lang w:eastAsia="en-US"/>
              </w:rPr>
            </w:pPr>
          </w:p>
          <w:p w:rsidR="007F5262" w:rsidRPr="00694261" w:rsidRDefault="007F5262" w:rsidP="0097036F">
            <w:pPr>
              <w:spacing w:before="0" w:beforeAutospacing="0" w:after="0" w:afterAutospacing="0" w:line="360" w:lineRule="auto"/>
              <w:ind w:left="170" w:right="113" w:firstLine="709"/>
              <w:jc w:val="both"/>
              <w:outlineLvl w:val="0"/>
              <w:rPr>
                <w:rFonts w:ascii="Verdana" w:hAnsi="Verdana"/>
                <w:sz w:val="20"/>
                <w:szCs w:val="20"/>
              </w:rPr>
            </w:pPr>
            <w:r w:rsidRPr="00A925A9">
              <w:rPr>
                <w:rFonts w:ascii="Verdana" w:hAnsi="Verdana"/>
                <w:sz w:val="20"/>
                <w:szCs w:val="20"/>
              </w:rPr>
              <w:t>Проблемите не могат да се решат в рамките на съществуващото законодателство чрез промяна в организацията на работа и/или чрез въвеждане на</w:t>
            </w:r>
            <w:r w:rsidR="008A6EC3">
              <w:rPr>
                <w:rFonts w:ascii="Verdana" w:hAnsi="Verdana"/>
                <w:sz w:val="20"/>
                <w:szCs w:val="20"/>
              </w:rPr>
              <w:t xml:space="preserve"> нови технологични възможности, тъй като </w:t>
            </w:r>
            <w:r w:rsidR="008A6EC3">
              <w:rPr>
                <w:rFonts w:ascii="Verdana" w:hAnsi="Verdana"/>
                <w:bCs/>
                <w:sz w:val="20"/>
                <w:szCs w:val="20"/>
              </w:rPr>
              <w:t>с</w:t>
            </w:r>
            <w:r w:rsidR="008A6EC3" w:rsidRPr="008A6EC3">
              <w:rPr>
                <w:rFonts w:ascii="Verdana" w:hAnsi="Verdana"/>
                <w:bCs/>
                <w:sz w:val="20"/>
                <w:szCs w:val="20"/>
              </w:rPr>
              <w:t xml:space="preserve">ъгласно § 8, ал. 1 от Преходните и заключителни разпоредби на </w:t>
            </w:r>
            <w:r w:rsidR="008A6EC3">
              <w:rPr>
                <w:rFonts w:ascii="Verdana" w:hAnsi="Verdana"/>
                <w:bCs/>
                <w:sz w:val="20"/>
                <w:szCs w:val="20"/>
              </w:rPr>
              <w:t>новоприетия Закон</w:t>
            </w:r>
            <w:r w:rsidR="008A6EC3" w:rsidRPr="008A6EC3">
              <w:rPr>
                <w:rFonts w:ascii="Verdana" w:hAnsi="Verdana"/>
                <w:bCs/>
                <w:sz w:val="20"/>
                <w:szCs w:val="20"/>
              </w:rPr>
              <w:t xml:space="preserve"> за храните, подзаконовите нормативни актове по прилагането му се приемат, съответно издават, в 6-месечен срок от влизането на закона в сила</w:t>
            </w:r>
            <w:r w:rsidR="008A6EC3">
              <w:rPr>
                <w:rFonts w:ascii="Verdana" w:hAnsi="Verdana"/>
                <w:sz w:val="20"/>
                <w:szCs w:val="20"/>
              </w:rPr>
              <w:t xml:space="preserve">. </w:t>
            </w:r>
          </w:p>
          <w:p w:rsidR="008A6EC3" w:rsidRDefault="008A6EC3" w:rsidP="0062201B">
            <w:pPr>
              <w:spacing w:before="0" w:beforeAutospacing="0" w:after="0" w:afterAutospacing="0" w:line="360" w:lineRule="auto"/>
              <w:ind w:left="142" w:right="475"/>
              <w:jc w:val="both"/>
              <w:rPr>
                <w:rFonts w:ascii="Verdana" w:hAnsi="Verdana"/>
                <w:b/>
                <w:i/>
                <w:sz w:val="20"/>
                <w:szCs w:val="20"/>
              </w:rPr>
            </w:pPr>
          </w:p>
          <w:p w:rsidR="006222FE" w:rsidRPr="00A925A9" w:rsidRDefault="006222FE" w:rsidP="0097036F">
            <w:pPr>
              <w:spacing w:before="0" w:beforeAutospacing="0" w:after="0" w:afterAutospacing="0" w:line="360" w:lineRule="auto"/>
              <w:ind w:left="170" w:right="113"/>
              <w:jc w:val="both"/>
              <w:rPr>
                <w:rFonts w:ascii="Verdana" w:hAnsi="Verdana"/>
                <w:b/>
                <w:i/>
                <w:sz w:val="20"/>
                <w:szCs w:val="20"/>
              </w:rPr>
            </w:pPr>
            <w:r w:rsidRPr="00A925A9">
              <w:rPr>
                <w:rFonts w:ascii="Verdana" w:hAnsi="Verdana"/>
                <w:b/>
                <w:i/>
                <w:sz w:val="20"/>
                <w:szCs w:val="20"/>
              </w:rPr>
              <w:t xml:space="preserve">1.3. Посочете дали са извършени </w:t>
            </w:r>
            <w:proofErr w:type="spellStart"/>
            <w:r w:rsidRPr="00A925A9">
              <w:rPr>
                <w:rFonts w:ascii="Verdana" w:hAnsi="Verdana"/>
                <w:b/>
                <w:i/>
                <w:sz w:val="20"/>
                <w:szCs w:val="20"/>
              </w:rPr>
              <w:t>последващи</w:t>
            </w:r>
            <w:proofErr w:type="spellEnd"/>
            <w:r w:rsidRPr="00A925A9">
              <w:rPr>
                <w:rFonts w:ascii="Verdana" w:hAnsi="Verdana"/>
                <w:b/>
                <w:i/>
                <w:sz w:val="20"/>
                <w:szCs w:val="20"/>
              </w:rPr>
              <w:t xml:space="preserve"> оценки на нормативния акт, или анализи за изпълнението на политиката и какви са резултатите от тях?</w:t>
            </w:r>
          </w:p>
          <w:p w:rsidR="006222FE" w:rsidRDefault="006222FE" w:rsidP="0097036F">
            <w:pPr>
              <w:spacing w:before="0" w:beforeAutospacing="0" w:after="0" w:afterAutospacing="0" w:line="360" w:lineRule="auto"/>
              <w:ind w:left="170" w:right="113"/>
              <w:jc w:val="both"/>
              <w:rPr>
                <w:rFonts w:ascii="Verdana" w:hAnsi="Verdana"/>
                <w:sz w:val="20"/>
                <w:szCs w:val="20"/>
              </w:rPr>
            </w:pPr>
            <w:proofErr w:type="spellStart"/>
            <w:r w:rsidRPr="00A925A9">
              <w:rPr>
                <w:rFonts w:ascii="Verdana" w:hAnsi="Verdana"/>
                <w:sz w:val="20"/>
                <w:szCs w:val="20"/>
                <w:lang w:val="ru-RU"/>
              </w:rPr>
              <w:t>Последваща</w:t>
            </w:r>
            <w:proofErr w:type="spellEnd"/>
            <w:r w:rsidRPr="00A925A9">
              <w:rPr>
                <w:rFonts w:ascii="Verdana" w:hAnsi="Verdana"/>
                <w:sz w:val="20"/>
                <w:szCs w:val="20"/>
              </w:rPr>
              <w:t xml:space="preserve"> оценка на въздействие не е извършвана.</w:t>
            </w:r>
          </w:p>
          <w:p w:rsidR="0097036F" w:rsidRPr="00A925A9" w:rsidRDefault="0097036F" w:rsidP="0062201B">
            <w:pPr>
              <w:spacing w:before="0" w:beforeAutospacing="0" w:after="0" w:afterAutospacing="0" w:line="360" w:lineRule="auto"/>
              <w:ind w:left="142" w:right="475"/>
              <w:jc w:val="both"/>
              <w:rPr>
                <w:rFonts w:ascii="Verdana" w:hAnsi="Verdana"/>
                <w:sz w:val="20"/>
                <w:szCs w:val="20"/>
              </w:rPr>
            </w:pPr>
          </w:p>
        </w:tc>
      </w:tr>
      <w:tr w:rsidR="006222FE" w:rsidRPr="00A925A9" w:rsidTr="0062201B">
        <w:trPr>
          <w:trHeight w:val="142"/>
        </w:trPr>
        <w:tc>
          <w:tcPr>
            <w:tcW w:w="9606" w:type="dxa"/>
            <w:gridSpan w:val="2"/>
            <w:shd w:val="clear" w:color="auto" w:fill="auto"/>
          </w:tcPr>
          <w:p w:rsidR="006222FE" w:rsidRPr="00A925A9" w:rsidRDefault="006222FE" w:rsidP="00C7365A">
            <w:pPr>
              <w:spacing w:before="120" w:beforeAutospacing="0" w:after="0" w:afterAutospacing="0" w:line="360" w:lineRule="auto"/>
              <w:ind w:left="170" w:right="113"/>
              <w:jc w:val="both"/>
              <w:rPr>
                <w:rFonts w:ascii="Verdana" w:hAnsi="Verdana"/>
                <w:sz w:val="20"/>
                <w:szCs w:val="20"/>
              </w:rPr>
            </w:pPr>
            <w:r w:rsidRPr="00A925A9">
              <w:rPr>
                <w:rFonts w:ascii="Verdana" w:hAnsi="Verdana"/>
                <w:b/>
                <w:sz w:val="20"/>
                <w:szCs w:val="20"/>
              </w:rPr>
              <w:lastRenderedPageBreak/>
              <w:t>2.</w:t>
            </w:r>
            <w:r w:rsidRPr="00A925A9">
              <w:rPr>
                <w:rFonts w:ascii="Verdana" w:hAnsi="Verdana"/>
                <w:b/>
                <w:sz w:val="20"/>
                <w:szCs w:val="20"/>
                <w:lang w:val="ru-RU"/>
              </w:rPr>
              <w:t xml:space="preserve"> </w:t>
            </w:r>
            <w:r w:rsidRPr="00A925A9">
              <w:rPr>
                <w:rFonts w:ascii="Verdana" w:hAnsi="Verdana"/>
                <w:b/>
                <w:sz w:val="20"/>
                <w:szCs w:val="20"/>
              </w:rPr>
              <w:t>Цели:</w:t>
            </w:r>
          </w:p>
          <w:p w:rsidR="006222FE" w:rsidRPr="00A925A9" w:rsidRDefault="006222FE" w:rsidP="00C7365A">
            <w:pPr>
              <w:spacing w:before="0" w:beforeAutospacing="0" w:after="0" w:afterAutospacing="0" w:line="360" w:lineRule="auto"/>
              <w:ind w:left="170" w:right="113"/>
              <w:jc w:val="both"/>
              <w:rPr>
                <w:rFonts w:ascii="Verdana" w:hAnsi="Verdana"/>
                <w:b/>
                <w:i/>
                <w:sz w:val="20"/>
                <w:szCs w:val="20"/>
              </w:rPr>
            </w:pPr>
            <w:r w:rsidRPr="00A925A9">
              <w:rPr>
                <w:rFonts w:ascii="Verdana" w:hAnsi="Verdana"/>
                <w:b/>
                <w:i/>
                <w:sz w:val="20"/>
                <w:szCs w:val="20"/>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B70859" w:rsidRPr="00A925A9" w:rsidRDefault="000D56E5" w:rsidP="00C7365A">
            <w:pPr>
              <w:spacing w:before="0" w:beforeAutospacing="0" w:after="0" w:afterAutospacing="0" w:line="360" w:lineRule="auto"/>
              <w:ind w:left="170" w:right="113" w:firstLine="454"/>
              <w:jc w:val="both"/>
              <w:rPr>
                <w:rFonts w:ascii="Verdana" w:hAnsi="Verdana"/>
                <w:b/>
                <w:i/>
                <w:sz w:val="20"/>
                <w:szCs w:val="20"/>
              </w:rPr>
            </w:pPr>
            <w:r>
              <w:rPr>
                <w:rFonts w:ascii="Verdana" w:hAnsi="Verdana"/>
                <w:sz w:val="20"/>
                <w:szCs w:val="20"/>
                <w:shd w:val="clear" w:color="auto" w:fill="FEFEFE"/>
              </w:rPr>
              <w:t>Ц</w:t>
            </w:r>
            <w:r w:rsidR="00B70859" w:rsidRPr="00A925A9">
              <w:rPr>
                <w:rFonts w:ascii="Verdana" w:hAnsi="Verdana"/>
                <w:sz w:val="20"/>
                <w:szCs w:val="20"/>
                <w:shd w:val="clear" w:color="auto" w:fill="FEFEFE"/>
              </w:rPr>
              <w:t>ели</w:t>
            </w:r>
            <w:r>
              <w:rPr>
                <w:rFonts w:ascii="Verdana" w:hAnsi="Verdana"/>
                <w:sz w:val="20"/>
                <w:szCs w:val="20"/>
                <w:shd w:val="clear" w:color="auto" w:fill="FEFEFE"/>
              </w:rPr>
              <w:t>те</w:t>
            </w:r>
            <w:r w:rsidR="00B70859" w:rsidRPr="00A925A9">
              <w:rPr>
                <w:rFonts w:ascii="Verdana" w:hAnsi="Verdana"/>
                <w:sz w:val="20"/>
                <w:szCs w:val="20"/>
                <w:shd w:val="clear" w:color="auto" w:fill="FEFEFE"/>
              </w:rPr>
              <w:t xml:space="preserve"> на проект</w:t>
            </w:r>
            <w:r w:rsidR="00952F45" w:rsidRPr="00A925A9">
              <w:rPr>
                <w:rFonts w:ascii="Verdana" w:hAnsi="Verdana"/>
                <w:sz w:val="20"/>
                <w:szCs w:val="20"/>
                <w:shd w:val="clear" w:color="auto" w:fill="FEFEFE"/>
              </w:rPr>
              <w:t>а</w:t>
            </w:r>
            <w:r w:rsidR="00B70859" w:rsidRPr="00A925A9">
              <w:rPr>
                <w:rFonts w:ascii="Verdana" w:hAnsi="Verdana"/>
                <w:sz w:val="20"/>
                <w:szCs w:val="20"/>
                <w:shd w:val="clear" w:color="auto" w:fill="FEFEFE"/>
              </w:rPr>
              <w:t xml:space="preserve"> </w:t>
            </w:r>
            <w:r w:rsidR="00922030">
              <w:rPr>
                <w:rFonts w:ascii="Verdana" w:hAnsi="Verdana"/>
                <w:sz w:val="20"/>
                <w:szCs w:val="20"/>
                <w:shd w:val="clear" w:color="auto" w:fill="FEFEFE"/>
              </w:rPr>
              <w:t xml:space="preserve">на ПМС </w:t>
            </w:r>
            <w:r w:rsidR="00B70859" w:rsidRPr="00A925A9">
              <w:rPr>
                <w:rFonts w:ascii="Verdana" w:hAnsi="Verdana"/>
                <w:sz w:val="20"/>
                <w:szCs w:val="20"/>
                <w:shd w:val="clear" w:color="auto" w:fill="FEFEFE"/>
              </w:rPr>
              <w:t xml:space="preserve">за </w:t>
            </w:r>
            <w:r w:rsidR="0053669E">
              <w:rPr>
                <w:rFonts w:ascii="Verdana" w:hAnsi="Verdana"/>
                <w:sz w:val="20"/>
                <w:szCs w:val="20"/>
                <w:shd w:val="clear" w:color="auto" w:fill="FEFEFE"/>
              </w:rPr>
              <w:t xml:space="preserve">приемане </w:t>
            </w:r>
            <w:r w:rsidR="00B70859" w:rsidRPr="00A925A9">
              <w:rPr>
                <w:rFonts w:ascii="Verdana" w:hAnsi="Verdana"/>
                <w:sz w:val="20"/>
                <w:szCs w:val="20"/>
                <w:shd w:val="clear" w:color="auto" w:fill="FEFEFE"/>
              </w:rPr>
              <w:t>на Наредбата за специфичните изисквания към млечните продукти</w:t>
            </w:r>
            <w:r w:rsidR="00922030">
              <w:rPr>
                <w:rFonts w:ascii="Verdana" w:hAnsi="Verdana"/>
                <w:sz w:val="20"/>
                <w:szCs w:val="20"/>
                <w:shd w:val="clear" w:color="auto" w:fill="FEFEFE"/>
              </w:rPr>
              <w:t xml:space="preserve"> са</w:t>
            </w:r>
            <w:r w:rsidR="00B70859" w:rsidRPr="00A925A9">
              <w:rPr>
                <w:rFonts w:ascii="Verdana" w:hAnsi="Verdana"/>
                <w:sz w:val="20"/>
                <w:szCs w:val="20"/>
                <w:shd w:val="clear" w:color="auto" w:fill="FEFEFE"/>
              </w:rPr>
              <w:t>:</w:t>
            </w:r>
          </w:p>
          <w:p w:rsidR="00FD4FAE" w:rsidRPr="00A925A9" w:rsidRDefault="00FD4FAE"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 xml:space="preserve">Гарантиране на висока степен на защита на здравето на потребителите на територията на Република България; </w:t>
            </w:r>
          </w:p>
          <w:p w:rsidR="00FD4FAE" w:rsidRPr="00A925A9" w:rsidRDefault="00FD4FAE"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 xml:space="preserve">Защита на правата на потребителите чрез предоставяне на информиран избор и намаляване на риска от заблуда; </w:t>
            </w:r>
          </w:p>
          <w:p w:rsidR="00FD4FAE" w:rsidRPr="00A925A9" w:rsidRDefault="00AF702E"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Pr>
                <w:rFonts w:ascii="Verdana" w:eastAsia="Calibri" w:hAnsi="Verdana"/>
                <w:sz w:val="20"/>
                <w:szCs w:val="20"/>
                <w:lang w:eastAsia="en-US"/>
              </w:rPr>
              <w:t xml:space="preserve">Подпомагане на </w:t>
            </w:r>
            <w:r w:rsidR="00FD4FAE" w:rsidRPr="00A925A9">
              <w:rPr>
                <w:rFonts w:ascii="Verdana" w:eastAsia="Calibri" w:hAnsi="Verdana"/>
                <w:sz w:val="20"/>
                <w:szCs w:val="20"/>
                <w:lang w:eastAsia="en-US"/>
              </w:rPr>
              <w:t>млекопроизводителите</w:t>
            </w:r>
            <w:r w:rsidR="00FD4FAE" w:rsidRPr="00C7365A">
              <w:rPr>
                <w:rFonts w:ascii="Verdana" w:eastAsia="Calibri" w:hAnsi="Verdana"/>
                <w:sz w:val="20"/>
                <w:szCs w:val="20"/>
                <w:lang w:eastAsia="en-US"/>
              </w:rPr>
              <w:t xml:space="preserve"> чрез създаване на условия за повишаване на изкупуваните количества сурово мляко;</w:t>
            </w:r>
          </w:p>
          <w:p w:rsidR="00FD4FAE" w:rsidRPr="00A925A9" w:rsidRDefault="00FD4FAE"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Ограничаване на възможностите за системни нарушения и предотвратяване на измами;</w:t>
            </w:r>
          </w:p>
          <w:p w:rsidR="00FD4FAE" w:rsidRPr="00A925A9" w:rsidRDefault="00CC3C6C"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Провеждането на ефективен мониторинг на пазара на млечни продукти;</w:t>
            </w:r>
          </w:p>
          <w:p w:rsidR="00C06B5C" w:rsidRDefault="00CC3C6C"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Повишаване ефективността на контрола</w:t>
            </w:r>
            <w:r w:rsidR="00FD4FAE" w:rsidRPr="00A925A9">
              <w:rPr>
                <w:rFonts w:ascii="Verdana" w:eastAsia="Calibri" w:hAnsi="Verdana"/>
                <w:sz w:val="20"/>
                <w:szCs w:val="20"/>
                <w:lang w:eastAsia="en-US"/>
              </w:rPr>
              <w:t>.</w:t>
            </w:r>
            <w:r w:rsidR="00765F9D">
              <w:rPr>
                <w:rFonts w:ascii="Verdana" w:eastAsia="Calibri" w:hAnsi="Verdana"/>
                <w:sz w:val="20"/>
                <w:szCs w:val="20"/>
                <w:lang w:eastAsia="en-US"/>
              </w:rPr>
              <w:t xml:space="preserve"> </w:t>
            </w:r>
          </w:p>
          <w:p w:rsidR="00765F9D" w:rsidRPr="00C06B5C" w:rsidRDefault="00C06B5C"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Pr>
                <w:rFonts w:ascii="Verdana" w:eastAsia="Calibri" w:hAnsi="Verdana"/>
                <w:sz w:val="20"/>
                <w:szCs w:val="20"/>
                <w:lang w:eastAsia="en-US"/>
              </w:rPr>
              <w:t>Увеличаване на</w:t>
            </w:r>
            <w:r w:rsidR="00765F9D" w:rsidRPr="00C06B5C">
              <w:rPr>
                <w:rFonts w:ascii="Verdana" w:eastAsia="Calibri" w:hAnsi="Verdana"/>
                <w:sz w:val="20"/>
                <w:szCs w:val="20"/>
                <w:lang w:eastAsia="en-US"/>
              </w:rPr>
              <w:t xml:space="preserve"> доверието в млечните продукти като цяло заради повишаване на информираността и намаляване на рисковете от заблуда;</w:t>
            </w:r>
          </w:p>
          <w:p w:rsidR="00765F9D" w:rsidRPr="00765F9D" w:rsidRDefault="00C06B5C"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Pr>
                <w:rFonts w:ascii="Verdana" w:eastAsia="Calibri" w:hAnsi="Verdana"/>
                <w:sz w:val="20"/>
                <w:szCs w:val="20"/>
                <w:lang w:eastAsia="en-US"/>
              </w:rPr>
              <w:lastRenderedPageBreak/>
              <w:t>Увеличаване на</w:t>
            </w:r>
            <w:r w:rsidR="00765F9D" w:rsidRPr="00765F9D">
              <w:rPr>
                <w:rFonts w:ascii="Verdana" w:eastAsia="Calibri" w:hAnsi="Verdana"/>
                <w:sz w:val="20"/>
                <w:szCs w:val="20"/>
                <w:lang w:eastAsia="en-US"/>
              </w:rPr>
              <w:t xml:space="preserve"> доверието в неопакованите млечни продукти заради намаляване на рисковете за заблуда на потребителя;</w:t>
            </w:r>
          </w:p>
          <w:p w:rsidR="00765F9D" w:rsidRPr="00765F9D" w:rsidRDefault="001C5EB0"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Pr>
                <w:rFonts w:ascii="Verdana" w:eastAsia="Calibri" w:hAnsi="Verdana"/>
                <w:sz w:val="20"/>
                <w:szCs w:val="20"/>
                <w:lang w:eastAsia="en-US"/>
              </w:rPr>
              <w:t>Увеличаване на</w:t>
            </w:r>
            <w:r w:rsidR="00765F9D" w:rsidRPr="00765F9D">
              <w:rPr>
                <w:rFonts w:ascii="Verdana" w:eastAsia="Calibri" w:hAnsi="Verdana"/>
                <w:sz w:val="20"/>
                <w:szCs w:val="20"/>
                <w:lang w:eastAsia="en-US"/>
              </w:rPr>
              <w:t xml:space="preserve"> търсенето на млечни продукти в следствие на по-добра информираност;</w:t>
            </w:r>
          </w:p>
          <w:p w:rsidR="00765F9D" w:rsidRPr="00765F9D" w:rsidRDefault="001C5EB0"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Pr>
                <w:rFonts w:ascii="Verdana" w:eastAsia="Calibri" w:hAnsi="Verdana"/>
                <w:sz w:val="20"/>
                <w:szCs w:val="20"/>
                <w:lang w:eastAsia="en-US"/>
              </w:rPr>
              <w:t>Увеличаване на</w:t>
            </w:r>
            <w:r w:rsidR="00765F9D" w:rsidRPr="00765F9D">
              <w:rPr>
                <w:rFonts w:ascii="Verdana" w:eastAsia="Calibri" w:hAnsi="Verdana"/>
                <w:sz w:val="20"/>
                <w:szCs w:val="20"/>
                <w:lang w:eastAsia="en-US"/>
              </w:rPr>
              <w:t xml:space="preserve"> търсенето на сурово мляко при заместване на част от потреблението на имитиращи продукти с млечни продукти;</w:t>
            </w:r>
          </w:p>
          <w:p w:rsidR="00765F9D" w:rsidRDefault="001C5EB0"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Pr>
                <w:rFonts w:ascii="Verdana" w:eastAsia="Calibri" w:hAnsi="Verdana"/>
                <w:sz w:val="20"/>
                <w:szCs w:val="20"/>
                <w:lang w:eastAsia="en-US"/>
              </w:rPr>
              <w:t>Ограничаване на</w:t>
            </w:r>
            <w:r w:rsidR="00765F9D" w:rsidRPr="00765F9D">
              <w:rPr>
                <w:rFonts w:ascii="Verdana" w:eastAsia="Calibri" w:hAnsi="Verdana"/>
                <w:sz w:val="20"/>
                <w:szCs w:val="20"/>
                <w:lang w:eastAsia="en-US"/>
              </w:rPr>
              <w:t xml:space="preserve"> търсенето на имитиращи продукти с лошо качество заради засилените изисквания към предоставяне на информация за състава им;</w:t>
            </w:r>
          </w:p>
          <w:p w:rsidR="00D07750" w:rsidRPr="00A925A9" w:rsidRDefault="00D07750" w:rsidP="0062201B">
            <w:pPr>
              <w:pStyle w:val="ListParagraph"/>
              <w:spacing w:after="0" w:line="360" w:lineRule="auto"/>
              <w:rPr>
                <w:rFonts w:ascii="Verdana" w:hAnsi="Verdana"/>
                <w:sz w:val="20"/>
                <w:szCs w:val="20"/>
              </w:rPr>
            </w:pPr>
          </w:p>
          <w:p w:rsidR="00D96F7C" w:rsidRPr="00A925A9" w:rsidRDefault="002913A8" w:rsidP="00C7365A">
            <w:pPr>
              <w:spacing w:before="0" w:beforeAutospacing="0" w:after="0" w:afterAutospacing="0" w:line="360" w:lineRule="auto"/>
              <w:ind w:firstLine="454"/>
              <w:jc w:val="both"/>
              <w:rPr>
                <w:rFonts w:ascii="Verdana" w:hAnsi="Verdana"/>
                <w:sz w:val="20"/>
                <w:szCs w:val="20"/>
              </w:rPr>
            </w:pPr>
            <w:r>
              <w:rPr>
                <w:rFonts w:ascii="Verdana" w:hAnsi="Verdana"/>
                <w:sz w:val="20"/>
                <w:szCs w:val="20"/>
              </w:rPr>
              <w:t>Приемането на наредбата има</w:t>
            </w:r>
            <w:r w:rsidR="00D96F7C" w:rsidRPr="00A925A9">
              <w:rPr>
                <w:rFonts w:ascii="Verdana" w:hAnsi="Verdana"/>
                <w:sz w:val="20"/>
                <w:szCs w:val="20"/>
              </w:rPr>
              <w:t xml:space="preserve"> за цел </w:t>
            </w:r>
            <w:r w:rsidR="006F572F" w:rsidRPr="00A925A9">
              <w:rPr>
                <w:rFonts w:ascii="Verdana" w:hAnsi="Verdana"/>
                <w:sz w:val="20"/>
                <w:szCs w:val="20"/>
              </w:rPr>
              <w:t xml:space="preserve">да се </w:t>
            </w:r>
            <w:r w:rsidR="00D96F7C" w:rsidRPr="00A925A9">
              <w:rPr>
                <w:rFonts w:ascii="Verdana" w:hAnsi="Verdana"/>
                <w:sz w:val="20"/>
                <w:szCs w:val="20"/>
              </w:rPr>
              <w:t>подобр</w:t>
            </w:r>
            <w:r w:rsidR="006F572F" w:rsidRPr="00A925A9">
              <w:rPr>
                <w:rFonts w:ascii="Verdana" w:hAnsi="Verdana"/>
                <w:sz w:val="20"/>
                <w:szCs w:val="20"/>
              </w:rPr>
              <w:t>и</w:t>
            </w:r>
            <w:r w:rsidR="00D96F7C" w:rsidRPr="00A925A9">
              <w:rPr>
                <w:rFonts w:ascii="Verdana" w:hAnsi="Verdana"/>
                <w:sz w:val="20"/>
                <w:szCs w:val="20"/>
              </w:rPr>
              <w:t xml:space="preserve"> защитата на интересите на българските производители на сурово мляко и млечни продукти. Мерките </w:t>
            </w:r>
            <w:r w:rsidR="006F572F" w:rsidRPr="00A925A9">
              <w:rPr>
                <w:rFonts w:ascii="Verdana" w:hAnsi="Verdana"/>
                <w:sz w:val="20"/>
                <w:szCs w:val="20"/>
              </w:rPr>
              <w:t>целят</w:t>
            </w:r>
            <w:r w:rsidR="00D96F7C" w:rsidRPr="00A925A9">
              <w:rPr>
                <w:rFonts w:ascii="Verdana" w:hAnsi="Verdana"/>
                <w:sz w:val="20"/>
                <w:szCs w:val="20"/>
              </w:rPr>
              <w:t xml:space="preserve"> да </w:t>
            </w:r>
            <w:r w:rsidR="006F572F" w:rsidRPr="00A925A9">
              <w:rPr>
                <w:rFonts w:ascii="Verdana" w:hAnsi="Verdana"/>
                <w:sz w:val="20"/>
                <w:szCs w:val="20"/>
              </w:rPr>
              <w:t xml:space="preserve">се </w:t>
            </w:r>
            <w:r w:rsidR="00D96F7C" w:rsidRPr="00A925A9">
              <w:rPr>
                <w:rFonts w:ascii="Verdana" w:hAnsi="Verdana"/>
                <w:sz w:val="20"/>
                <w:szCs w:val="20"/>
              </w:rPr>
              <w:t>повишат търсенето на сурово мляко чрез стимулиране употребата му при производството на млечни продукти, както и да засилят търсенето на пазара и да повишат потребителския интерес към различните видове млечни продукти.</w:t>
            </w:r>
          </w:p>
          <w:p w:rsidR="005F33F4" w:rsidRPr="00A925A9" w:rsidRDefault="005F33F4" w:rsidP="00C7365A">
            <w:pPr>
              <w:spacing w:before="0" w:beforeAutospacing="0" w:after="0" w:afterAutospacing="0" w:line="360" w:lineRule="auto"/>
              <w:jc w:val="both"/>
              <w:rPr>
                <w:rFonts w:ascii="Verdana" w:hAnsi="Verdana"/>
                <w:sz w:val="20"/>
                <w:szCs w:val="20"/>
              </w:rPr>
            </w:pPr>
          </w:p>
        </w:tc>
      </w:tr>
      <w:tr w:rsidR="006222FE" w:rsidRPr="00A925A9" w:rsidTr="0062201B">
        <w:trPr>
          <w:trHeight w:val="142"/>
        </w:trPr>
        <w:tc>
          <w:tcPr>
            <w:tcW w:w="9606" w:type="dxa"/>
            <w:gridSpan w:val="2"/>
            <w:shd w:val="clear" w:color="auto" w:fill="auto"/>
          </w:tcPr>
          <w:p w:rsidR="006222FE" w:rsidRPr="00A925A9" w:rsidRDefault="006222FE" w:rsidP="00D2169C">
            <w:pPr>
              <w:spacing w:before="120" w:beforeAutospacing="0" w:after="0" w:afterAutospacing="0" w:line="360" w:lineRule="auto"/>
              <w:ind w:left="142" w:right="113"/>
              <w:jc w:val="both"/>
              <w:rPr>
                <w:rFonts w:ascii="Verdana" w:hAnsi="Verdana"/>
                <w:sz w:val="20"/>
                <w:szCs w:val="20"/>
              </w:rPr>
            </w:pPr>
            <w:r w:rsidRPr="00A925A9">
              <w:rPr>
                <w:rFonts w:ascii="Verdana" w:hAnsi="Verdana"/>
                <w:b/>
                <w:sz w:val="20"/>
                <w:szCs w:val="20"/>
              </w:rPr>
              <w:lastRenderedPageBreak/>
              <w:t>3. Идентифициране на заинтересованите страни:</w:t>
            </w:r>
          </w:p>
          <w:p w:rsidR="006222FE" w:rsidRDefault="006222FE" w:rsidP="00D2169C">
            <w:pPr>
              <w:spacing w:before="0" w:beforeAutospacing="0" w:after="0" w:afterAutospacing="0" w:line="360" w:lineRule="auto"/>
              <w:ind w:left="142" w:right="113"/>
              <w:jc w:val="both"/>
              <w:rPr>
                <w:rFonts w:ascii="Verdana" w:hAnsi="Verdana"/>
                <w:b/>
                <w:i/>
                <w:sz w:val="20"/>
                <w:szCs w:val="20"/>
              </w:rPr>
            </w:pPr>
            <w:r w:rsidRPr="00A925A9">
              <w:rPr>
                <w:rFonts w:ascii="Verdana" w:hAnsi="Verdana"/>
                <w:b/>
                <w:i/>
                <w:sz w:val="20"/>
                <w:szCs w:val="20"/>
              </w:rPr>
              <w:t>Посочете всички потенциални засегнати и заинтересовани страни, върху които предложението ще окаже пряко или косве</w:t>
            </w:r>
            <w:r w:rsidR="00954228" w:rsidRPr="00A925A9">
              <w:rPr>
                <w:rFonts w:ascii="Verdana" w:hAnsi="Verdana"/>
                <w:b/>
                <w:i/>
                <w:sz w:val="20"/>
                <w:szCs w:val="20"/>
              </w:rPr>
              <w:t xml:space="preserve">но въздействие (бизнес в дадена </w:t>
            </w:r>
            <w:r w:rsidRPr="00A925A9">
              <w:rPr>
                <w:rFonts w:ascii="Verdana" w:hAnsi="Verdana"/>
                <w:b/>
                <w:i/>
                <w:sz w:val="20"/>
                <w:szCs w:val="20"/>
              </w:rPr>
              <w:t>област/всички предприемачи, неправителствени организации, граждани/техни представители, държавни органи, др.).</w:t>
            </w:r>
          </w:p>
          <w:p w:rsidR="0097036F" w:rsidRPr="00A925A9" w:rsidRDefault="0097036F" w:rsidP="00D2169C">
            <w:pPr>
              <w:spacing w:before="0" w:beforeAutospacing="0" w:after="0" w:afterAutospacing="0" w:line="360" w:lineRule="auto"/>
              <w:ind w:left="142" w:right="113"/>
              <w:jc w:val="both"/>
              <w:rPr>
                <w:rFonts w:ascii="Verdana" w:hAnsi="Verdana"/>
                <w:b/>
                <w:i/>
                <w:sz w:val="20"/>
                <w:szCs w:val="20"/>
              </w:rPr>
            </w:pPr>
          </w:p>
          <w:p w:rsidR="00CD1C2D" w:rsidRPr="00A925A9" w:rsidRDefault="00D2169C" w:rsidP="003E21B5">
            <w:pPr>
              <w:spacing w:before="0" w:beforeAutospacing="0" w:after="0" w:afterAutospacing="0" w:line="360" w:lineRule="auto"/>
              <w:ind w:left="170" w:right="113" w:firstLine="454"/>
              <w:contextualSpacing/>
              <w:jc w:val="both"/>
              <w:rPr>
                <w:rFonts w:ascii="Verdana" w:eastAsia="Calibri" w:hAnsi="Verdana"/>
                <w:b/>
                <w:bCs/>
                <w:sz w:val="20"/>
                <w:szCs w:val="20"/>
                <w:lang w:eastAsia="en-US"/>
              </w:rPr>
            </w:pPr>
            <w:r>
              <w:rPr>
                <w:rFonts w:ascii="Verdana" w:eastAsia="Calibri" w:hAnsi="Verdana"/>
                <w:b/>
                <w:bCs/>
                <w:sz w:val="20"/>
                <w:szCs w:val="20"/>
                <w:lang w:val="en-US" w:eastAsia="en-US"/>
              </w:rPr>
              <w:t>1</w:t>
            </w:r>
            <w:r>
              <w:rPr>
                <w:rFonts w:ascii="Verdana" w:eastAsia="Calibri" w:hAnsi="Verdana"/>
                <w:b/>
                <w:bCs/>
                <w:sz w:val="20"/>
                <w:szCs w:val="20"/>
                <w:lang w:eastAsia="en-US"/>
              </w:rPr>
              <w:t xml:space="preserve">. </w:t>
            </w:r>
            <w:r w:rsidR="00CD1C2D" w:rsidRPr="00D2169C">
              <w:rPr>
                <w:rFonts w:ascii="Verdana" w:eastAsia="Calibri" w:hAnsi="Verdana"/>
                <w:b/>
                <w:bCs/>
                <w:sz w:val="20"/>
                <w:szCs w:val="20"/>
                <w:lang w:eastAsia="en-US"/>
              </w:rPr>
              <w:t>Министерство н</w:t>
            </w:r>
            <w:r w:rsidR="00FC4D98" w:rsidRPr="00D2169C">
              <w:rPr>
                <w:rFonts w:ascii="Verdana" w:eastAsia="Calibri" w:hAnsi="Verdana"/>
                <w:b/>
                <w:bCs/>
                <w:sz w:val="20"/>
                <w:szCs w:val="20"/>
                <w:lang w:eastAsia="en-US"/>
              </w:rPr>
              <w:t>а земеделието, храните и горите</w:t>
            </w:r>
            <w:r w:rsidR="00D6127E" w:rsidRPr="00D2169C">
              <w:rPr>
                <w:rFonts w:ascii="Verdana" w:eastAsia="Calibri" w:hAnsi="Verdana"/>
                <w:b/>
                <w:bCs/>
                <w:sz w:val="20"/>
                <w:szCs w:val="20"/>
                <w:lang w:eastAsia="en-US"/>
              </w:rPr>
              <w:t xml:space="preserve"> (МЗХГ)</w:t>
            </w:r>
          </w:p>
          <w:p w:rsidR="00CD1C2D" w:rsidRPr="00A925A9" w:rsidRDefault="003E21B5" w:rsidP="003E21B5">
            <w:pPr>
              <w:spacing w:before="0" w:beforeAutospacing="0" w:after="0" w:afterAutospacing="0" w:line="360" w:lineRule="auto"/>
              <w:ind w:left="170" w:right="113" w:firstLine="454"/>
              <w:contextualSpacing/>
              <w:jc w:val="both"/>
              <w:rPr>
                <w:rFonts w:ascii="Verdana" w:eastAsia="Calibri" w:hAnsi="Verdana"/>
                <w:bCs/>
                <w:sz w:val="20"/>
                <w:szCs w:val="20"/>
                <w:lang w:eastAsia="en-US"/>
              </w:rPr>
            </w:pPr>
            <w:r>
              <w:rPr>
                <w:rFonts w:ascii="Verdana" w:eastAsia="Calibri" w:hAnsi="Verdana"/>
                <w:sz w:val="20"/>
                <w:szCs w:val="20"/>
                <w:lang w:eastAsia="en-US"/>
              </w:rPr>
              <w:t>1.</w:t>
            </w:r>
            <w:proofErr w:type="spellStart"/>
            <w:r>
              <w:rPr>
                <w:rFonts w:ascii="Verdana" w:eastAsia="Calibri" w:hAnsi="Verdana"/>
                <w:sz w:val="20"/>
                <w:szCs w:val="20"/>
                <w:lang w:eastAsia="en-US"/>
              </w:rPr>
              <w:t>1</w:t>
            </w:r>
            <w:proofErr w:type="spellEnd"/>
            <w:r>
              <w:rPr>
                <w:rFonts w:ascii="Verdana" w:eastAsia="Calibri" w:hAnsi="Verdana"/>
                <w:sz w:val="20"/>
                <w:szCs w:val="20"/>
                <w:lang w:eastAsia="en-US"/>
              </w:rPr>
              <w:t xml:space="preserve">. </w:t>
            </w:r>
            <w:r w:rsidR="00CD1C2D" w:rsidRPr="00A925A9">
              <w:rPr>
                <w:rFonts w:ascii="Verdana" w:eastAsia="Calibri" w:hAnsi="Verdana"/>
                <w:sz w:val="20"/>
                <w:szCs w:val="20"/>
                <w:lang w:eastAsia="en-US"/>
              </w:rPr>
              <w:t>Второстепенни разпоредители с бюджетни средства към МЗХГ, имащи отношение към контрола по хранителната верига:</w:t>
            </w:r>
          </w:p>
          <w:p w:rsidR="00F63937" w:rsidRPr="00A925A9" w:rsidRDefault="00CD1C2D"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 xml:space="preserve">Българска агенция по безопасност на храните; </w:t>
            </w:r>
          </w:p>
          <w:p w:rsidR="00CD1C2D" w:rsidRDefault="00CD1C2D" w:rsidP="00C7365A">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 xml:space="preserve">Център за оценка </w:t>
            </w:r>
            <w:r w:rsidR="00FC4D98" w:rsidRPr="00A925A9">
              <w:rPr>
                <w:rFonts w:ascii="Verdana" w:eastAsia="Calibri" w:hAnsi="Verdana"/>
                <w:sz w:val="20"/>
                <w:szCs w:val="20"/>
                <w:lang w:eastAsia="en-US"/>
              </w:rPr>
              <w:t>на риска по хранителната верига.</w:t>
            </w:r>
            <w:r w:rsidRPr="00A925A9">
              <w:rPr>
                <w:rFonts w:ascii="Verdana" w:eastAsia="Calibri" w:hAnsi="Verdana"/>
                <w:sz w:val="20"/>
                <w:szCs w:val="20"/>
                <w:lang w:eastAsia="en-US"/>
              </w:rPr>
              <w:t xml:space="preserve"> </w:t>
            </w:r>
          </w:p>
          <w:p w:rsidR="0097036F" w:rsidRPr="00A925A9" w:rsidRDefault="0097036F" w:rsidP="007B6B69">
            <w:pPr>
              <w:overflowPunct w:val="0"/>
              <w:autoSpaceDE w:val="0"/>
              <w:autoSpaceDN w:val="0"/>
              <w:adjustRightInd w:val="0"/>
              <w:spacing w:before="0" w:beforeAutospacing="0" w:after="0" w:afterAutospacing="0" w:line="360" w:lineRule="auto"/>
              <w:ind w:left="567" w:right="113"/>
              <w:jc w:val="both"/>
              <w:textAlignment w:val="baseline"/>
              <w:rPr>
                <w:rFonts w:ascii="Verdana" w:eastAsia="Calibri" w:hAnsi="Verdana"/>
                <w:sz w:val="20"/>
                <w:szCs w:val="20"/>
                <w:lang w:eastAsia="en-US"/>
              </w:rPr>
            </w:pPr>
          </w:p>
          <w:p w:rsidR="00FC4D98" w:rsidRPr="00A925A9" w:rsidRDefault="00FC4D98" w:rsidP="003E21B5">
            <w:pPr>
              <w:spacing w:before="0" w:beforeAutospacing="0" w:after="0" w:afterAutospacing="0" w:line="360" w:lineRule="auto"/>
              <w:ind w:left="170" w:right="113" w:firstLine="454"/>
              <w:contextualSpacing/>
              <w:jc w:val="both"/>
              <w:rPr>
                <w:rFonts w:ascii="Verdana" w:hAnsi="Verdana" w:cs="Arial"/>
                <w:b/>
                <w:color w:val="000000"/>
                <w:sz w:val="20"/>
                <w:szCs w:val="20"/>
                <w:shd w:val="clear" w:color="auto" w:fill="FFFFFF"/>
              </w:rPr>
            </w:pPr>
            <w:r w:rsidRPr="00A925A9">
              <w:rPr>
                <w:rFonts w:ascii="Verdana" w:eastAsia="Calibri" w:hAnsi="Verdana"/>
                <w:b/>
                <w:bCs/>
                <w:sz w:val="20"/>
                <w:szCs w:val="20"/>
                <w:lang w:eastAsia="en-US"/>
              </w:rPr>
              <w:t xml:space="preserve">2. </w:t>
            </w:r>
            <w:r w:rsidRPr="00A925A9">
              <w:rPr>
                <w:rFonts w:ascii="Verdana" w:hAnsi="Verdana" w:cs="Arial"/>
                <w:b/>
                <w:color w:val="000000"/>
                <w:sz w:val="20"/>
                <w:szCs w:val="20"/>
                <w:shd w:val="clear" w:color="auto" w:fill="FFFFFF"/>
              </w:rPr>
              <w:t>Министерство на здравеопазването</w:t>
            </w:r>
            <w:r w:rsidR="00D6127E" w:rsidRPr="00A925A9">
              <w:rPr>
                <w:rFonts w:ascii="Verdana" w:hAnsi="Verdana" w:cs="Arial"/>
                <w:b/>
                <w:color w:val="000000"/>
                <w:sz w:val="20"/>
                <w:szCs w:val="20"/>
                <w:shd w:val="clear" w:color="auto" w:fill="FFFFFF"/>
              </w:rPr>
              <w:t xml:space="preserve"> (МЗ)</w:t>
            </w:r>
          </w:p>
          <w:p w:rsidR="00FC4D98" w:rsidRPr="00A925A9" w:rsidRDefault="003E21B5" w:rsidP="003E21B5">
            <w:pPr>
              <w:spacing w:before="0" w:beforeAutospacing="0" w:after="0" w:afterAutospacing="0" w:line="360" w:lineRule="auto"/>
              <w:ind w:left="170" w:right="113" w:firstLine="454"/>
              <w:jc w:val="both"/>
              <w:rPr>
                <w:rFonts w:ascii="Verdana" w:eastAsia="Calibri" w:hAnsi="Verdana"/>
                <w:bCs/>
                <w:sz w:val="20"/>
                <w:szCs w:val="20"/>
              </w:rPr>
            </w:pPr>
            <w:r>
              <w:rPr>
                <w:rFonts w:ascii="Verdana" w:eastAsia="Calibri" w:hAnsi="Verdana"/>
                <w:bCs/>
                <w:sz w:val="20"/>
                <w:szCs w:val="20"/>
              </w:rPr>
              <w:t>2</w:t>
            </w:r>
            <w:r>
              <w:rPr>
                <w:rFonts w:ascii="Verdana" w:eastAsia="Calibri" w:hAnsi="Verdana"/>
                <w:b/>
                <w:bCs/>
                <w:sz w:val="20"/>
                <w:szCs w:val="20"/>
                <w:lang w:eastAsia="en-US"/>
              </w:rPr>
              <w:t>.</w:t>
            </w:r>
            <w:r>
              <w:rPr>
                <w:rFonts w:ascii="Verdana" w:eastAsia="Calibri" w:hAnsi="Verdana"/>
                <w:bCs/>
                <w:sz w:val="20"/>
                <w:szCs w:val="20"/>
              </w:rPr>
              <w:t xml:space="preserve">1. </w:t>
            </w:r>
            <w:r w:rsidR="00FC4D98" w:rsidRPr="00A925A9">
              <w:rPr>
                <w:rFonts w:ascii="Verdana" w:eastAsia="Calibri" w:hAnsi="Verdana"/>
                <w:bCs/>
                <w:sz w:val="20"/>
                <w:szCs w:val="20"/>
              </w:rPr>
              <w:t>Второстепенни разпоредит</w:t>
            </w:r>
            <w:r w:rsidR="00D6127E" w:rsidRPr="00A925A9">
              <w:rPr>
                <w:rFonts w:ascii="Verdana" w:eastAsia="Calibri" w:hAnsi="Verdana"/>
                <w:bCs/>
                <w:sz w:val="20"/>
                <w:szCs w:val="20"/>
              </w:rPr>
              <w:t>ели с бюджетни средства към МЗ</w:t>
            </w:r>
            <w:r w:rsidR="00FC4D98" w:rsidRPr="00A925A9">
              <w:rPr>
                <w:rFonts w:ascii="Verdana" w:eastAsia="Calibri" w:hAnsi="Verdana"/>
                <w:bCs/>
                <w:sz w:val="20"/>
                <w:szCs w:val="20"/>
              </w:rPr>
              <w:t xml:space="preserve">, имащи отношение към </w:t>
            </w:r>
            <w:r w:rsidR="003F4DBA">
              <w:rPr>
                <w:rFonts w:ascii="Verdana" w:eastAsia="Calibri" w:hAnsi="Verdana"/>
                <w:bCs/>
                <w:sz w:val="20"/>
                <w:szCs w:val="20"/>
              </w:rPr>
              <w:t>аспекти, свързани</w:t>
            </w:r>
            <w:r w:rsidR="00FC4D98" w:rsidRPr="00A925A9">
              <w:rPr>
                <w:rFonts w:ascii="Verdana" w:eastAsia="Calibri" w:hAnsi="Verdana"/>
                <w:bCs/>
                <w:sz w:val="20"/>
                <w:szCs w:val="20"/>
              </w:rPr>
              <w:t xml:space="preserve"> </w:t>
            </w:r>
            <w:r w:rsidR="003F4DBA">
              <w:rPr>
                <w:rFonts w:ascii="Verdana" w:eastAsia="Calibri" w:hAnsi="Verdana"/>
                <w:bCs/>
                <w:sz w:val="20"/>
                <w:szCs w:val="20"/>
              </w:rPr>
              <w:t>с</w:t>
            </w:r>
            <w:r w:rsidR="00FC4D98" w:rsidRPr="00A925A9">
              <w:rPr>
                <w:rFonts w:ascii="Verdana" w:eastAsia="Calibri" w:hAnsi="Verdana"/>
                <w:bCs/>
                <w:sz w:val="20"/>
                <w:szCs w:val="20"/>
              </w:rPr>
              <w:t xml:space="preserve"> хранителната верига:</w:t>
            </w:r>
          </w:p>
          <w:p w:rsidR="00F63937" w:rsidRPr="00D2169C" w:rsidRDefault="00FC4D9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Регионални здравни инспекции;</w:t>
            </w:r>
          </w:p>
          <w:p w:rsidR="00FC4D98" w:rsidRDefault="00FC4D9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Национален център по общественото здраве и анализи.</w:t>
            </w:r>
          </w:p>
          <w:p w:rsidR="0097036F" w:rsidRPr="00D2169C" w:rsidRDefault="0097036F" w:rsidP="0097036F">
            <w:pPr>
              <w:overflowPunct w:val="0"/>
              <w:autoSpaceDE w:val="0"/>
              <w:autoSpaceDN w:val="0"/>
              <w:adjustRightInd w:val="0"/>
              <w:spacing w:before="0" w:beforeAutospacing="0" w:after="0" w:afterAutospacing="0" w:line="360" w:lineRule="auto"/>
              <w:ind w:left="567" w:right="113"/>
              <w:jc w:val="both"/>
              <w:textAlignment w:val="baseline"/>
              <w:rPr>
                <w:rFonts w:ascii="Verdana" w:eastAsia="Calibri" w:hAnsi="Verdana"/>
                <w:sz w:val="20"/>
                <w:szCs w:val="20"/>
                <w:lang w:eastAsia="en-US"/>
              </w:rPr>
            </w:pPr>
          </w:p>
          <w:p w:rsidR="00CD1C2D" w:rsidRDefault="00FC4D98" w:rsidP="003E21B5">
            <w:pPr>
              <w:autoSpaceDE w:val="0"/>
              <w:autoSpaceDN w:val="0"/>
              <w:adjustRightInd w:val="0"/>
              <w:spacing w:before="0" w:beforeAutospacing="0" w:after="0" w:afterAutospacing="0" w:line="360" w:lineRule="auto"/>
              <w:ind w:left="170" w:right="113" w:firstLine="454"/>
              <w:jc w:val="both"/>
              <w:rPr>
                <w:rFonts w:ascii="Verdana" w:eastAsia="Calibri" w:hAnsi="Verdana"/>
                <w:b/>
                <w:bCs/>
                <w:sz w:val="20"/>
                <w:szCs w:val="20"/>
              </w:rPr>
            </w:pPr>
            <w:r w:rsidRPr="00A925A9">
              <w:rPr>
                <w:rFonts w:ascii="Verdana" w:eastAsia="Calibri" w:hAnsi="Verdana"/>
                <w:b/>
                <w:sz w:val="20"/>
                <w:szCs w:val="20"/>
              </w:rPr>
              <w:t>3</w:t>
            </w:r>
            <w:r w:rsidR="00CD1C2D" w:rsidRPr="00A925A9">
              <w:rPr>
                <w:rFonts w:ascii="Verdana" w:eastAsia="Calibri" w:hAnsi="Verdana"/>
                <w:b/>
                <w:sz w:val="20"/>
                <w:szCs w:val="20"/>
              </w:rPr>
              <w:t xml:space="preserve">. Браншови и развъдни </w:t>
            </w:r>
            <w:r w:rsidR="00CD1C2D" w:rsidRPr="00A925A9">
              <w:rPr>
                <w:rFonts w:ascii="Verdana" w:eastAsia="Calibri" w:hAnsi="Verdana"/>
                <w:b/>
                <w:bCs/>
                <w:sz w:val="20"/>
                <w:szCs w:val="20"/>
              </w:rPr>
              <w:t>организации в областта на хранителната верига</w:t>
            </w:r>
          </w:p>
          <w:p w:rsidR="0097036F" w:rsidRPr="00A925A9" w:rsidRDefault="0097036F" w:rsidP="003E21B5">
            <w:pPr>
              <w:autoSpaceDE w:val="0"/>
              <w:autoSpaceDN w:val="0"/>
              <w:adjustRightInd w:val="0"/>
              <w:spacing w:before="0" w:beforeAutospacing="0" w:after="0" w:afterAutospacing="0" w:line="360" w:lineRule="auto"/>
              <w:ind w:left="170" w:right="113" w:firstLine="454"/>
              <w:jc w:val="both"/>
              <w:rPr>
                <w:rFonts w:ascii="Verdana" w:eastAsia="Calibri" w:hAnsi="Verdana"/>
                <w:b/>
                <w:bCs/>
                <w:sz w:val="20"/>
                <w:szCs w:val="20"/>
              </w:rPr>
            </w:pPr>
          </w:p>
          <w:p w:rsidR="00F63937" w:rsidRPr="0097036F" w:rsidRDefault="00FC4D98" w:rsidP="003E21B5">
            <w:pPr>
              <w:spacing w:before="0" w:beforeAutospacing="0" w:after="0" w:afterAutospacing="0" w:line="360" w:lineRule="auto"/>
              <w:ind w:left="170" w:right="113" w:firstLine="454"/>
              <w:jc w:val="both"/>
              <w:rPr>
                <w:rFonts w:ascii="Verdana" w:eastAsia="Calibri" w:hAnsi="Verdana"/>
                <w:b/>
                <w:sz w:val="20"/>
                <w:szCs w:val="20"/>
                <w:shd w:val="clear" w:color="auto" w:fill="FFFFFF"/>
              </w:rPr>
            </w:pPr>
            <w:r w:rsidRPr="0097036F">
              <w:rPr>
                <w:rFonts w:ascii="Verdana" w:eastAsia="Calibri" w:hAnsi="Verdana"/>
                <w:b/>
                <w:bCs/>
                <w:sz w:val="20"/>
                <w:szCs w:val="20"/>
              </w:rPr>
              <w:t>3.</w:t>
            </w:r>
            <w:r w:rsidR="00D16348" w:rsidRPr="0097036F">
              <w:rPr>
                <w:rFonts w:ascii="Verdana" w:eastAsia="Calibri" w:hAnsi="Verdana"/>
                <w:b/>
                <w:bCs/>
                <w:sz w:val="20"/>
                <w:szCs w:val="20"/>
              </w:rPr>
              <w:t>1</w:t>
            </w:r>
            <w:r w:rsidR="0097036F" w:rsidRPr="0097036F">
              <w:rPr>
                <w:rFonts w:ascii="Verdana" w:eastAsia="Calibri" w:hAnsi="Verdana"/>
                <w:b/>
                <w:bCs/>
                <w:sz w:val="20"/>
                <w:szCs w:val="20"/>
              </w:rPr>
              <w:t>.</w:t>
            </w:r>
            <w:r w:rsidR="00D16348" w:rsidRPr="00A925A9">
              <w:rPr>
                <w:rFonts w:ascii="Verdana" w:eastAsia="Calibri" w:hAnsi="Verdana"/>
                <w:bCs/>
                <w:sz w:val="20"/>
                <w:szCs w:val="20"/>
              </w:rPr>
              <w:t xml:space="preserve"> </w:t>
            </w:r>
            <w:r w:rsidR="00D16348" w:rsidRPr="0097036F">
              <w:rPr>
                <w:rFonts w:ascii="Verdana" w:eastAsia="Calibri" w:hAnsi="Verdana"/>
                <w:b/>
                <w:sz w:val="20"/>
                <w:szCs w:val="20"/>
                <w:shd w:val="clear" w:color="auto" w:fill="FFFFFF"/>
              </w:rPr>
              <w:t>Го</w:t>
            </w:r>
            <w:r w:rsidR="005E36EA" w:rsidRPr="0097036F">
              <w:rPr>
                <w:rFonts w:ascii="Verdana" w:eastAsia="Calibri" w:hAnsi="Verdana"/>
                <w:b/>
                <w:sz w:val="20"/>
                <w:szCs w:val="20"/>
                <w:shd w:val="clear" w:color="auto" w:fill="FFFFFF"/>
              </w:rPr>
              <w:t>ведовъдство и Биволовъдство – 20</w:t>
            </w:r>
            <w:r w:rsidR="00D16348" w:rsidRPr="0097036F">
              <w:rPr>
                <w:rFonts w:ascii="Verdana" w:eastAsia="Calibri" w:hAnsi="Verdana"/>
                <w:b/>
                <w:sz w:val="20"/>
                <w:szCs w:val="20"/>
                <w:shd w:val="clear" w:color="auto" w:fill="FFFFFF"/>
              </w:rPr>
              <w:t xml:space="preserve"> браншови организации и 13 организации, осъществяващи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Браншови съюз на животновъдите в България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Национално сдружение на месо и млекопроизводителите - браншова </w:t>
            </w:r>
            <w:r w:rsidRPr="00D2169C">
              <w:rPr>
                <w:rFonts w:ascii="Verdana" w:eastAsia="Calibri" w:hAnsi="Verdana"/>
                <w:sz w:val="20"/>
                <w:szCs w:val="20"/>
                <w:lang w:eastAsia="en-US"/>
              </w:rPr>
              <w:lastRenderedPageBreak/>
              <w:t>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Съюз на животновъдите в България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Национална асоциация на животновъдите в Република България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Обединение български животновъди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Национално сдружение „Планинско мляко”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Животновъдно сдружение "Старият Балкан"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на животновъдите в Странджа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Национална асоциация на животновъдите и земеделците - Струма 2012 -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Национално обединение „Европейски фермер”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Земеделски производители и стопани – област Кюстендил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Регионална асоциация на млекопроизводителите и животновъдите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Регионална асоциация на </w:t>
            </w:r>
            <w:proofErr w:type="spellStart"/>
            <w:r w:rsidRPr="00D2169C">
              <w:rPr>
                <w:rFonts w:ascii="Verdana" w:eastAsia="Calibri" w:hAnsi="Verdana"/>
                <w:sz w:val="20"/>
                <w:szCs w:val="20"/>
                <w:lang w:eastAsia="en-US"/>
              </w:rPr>
              <w:t>млеко</w:t>
            </w:r>
            <w:proofErr w:type="spellEnd"/>
            <w:r w:rsidRPr="00D2169C">
              <w:rPr>
                <w:rFonts w:ascii="Verdana" w:eastAsia="Calibri" w:hAnsi="Verdana"/>
                <w:sz w:val="20"/>
                <w:szCs w:val="20"/>
                <w:lang w:eastAsia="en-US"/>
              </w:rPr>
              <w:t xml:space="preserve"> и </w:t>
            </w:r>
            <w:proofErr w:type="spellStart"/>
            <w:r w:rsidRPr="00D2169C">
              <w:rPr>
                <w:rFonts w:ascii="Verdana" w:eastAsia="Calibri" w:hAnsi="Verdana"/>
                <w:sz w:val="20"/>
                <w:szCs w:val="20"/>
                <w:lang w:eastAsia="en-US"/>
              </w:rPr>
              <w:t>месопроизводителите</w:t>
            </w:r>
            <w:proofErr w:type="spellEnd"/>
            <w:r w:rsidRPr="00D2169C">
              <w:rPr>
                <w:rFonts w:ascii="Verdana" w:eastAsia="Calibri" w:hAnsi="Verdana"/>
                <w:sz w:val="20"/>
                <w:szCs w:val="20"/>
                <w:lang w:eastAsia="en-US"/>
              </w:rPr>
              <w:t xml:space="preserve"> – Ямбол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Регионална животновъдна асоциация – Сливен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Асоциация на млекопроизводителите „Тракия </w:t>
            </w:r>
            <w:proofErr w:type="spellStart"/>
            <w:r w:rsidRPr="00D2169C">
              <w:rPr>
                <w:rFonts w:ascii="Verdana" w:eastAsia="Calibri" w:hAnsi="Verdana"/>
                <w:sz w:val="20"/>
                <w:szCs w:val="20"/>
                <w:lang w:eastAsia="en-US"/>
              </w:rPr>
              <w:t>милк</w:t>
            </w:r>
            <w:proofErr w:type="spellEnd"/>
            <w:r w:rsidRPr="00D2169C">
              <w:rPr>
                <w:rFonts w:ascii="Verdana" w:eastAsia="Calibri" w:hAnsi="Verdana"/>
                <w:sz w:val="20"/>
                <w:szCs w:val="20"/>
                <w:lang w:eastAsia="en-US"/>
              </w:rPr>
              <w:t>” – Пловдив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Сдружение на животновъдите от Югозападна България „Сандански – 2005”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на животновъдите в региона Странджа – Сакар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на земеделските производители в България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на пасищното животновъдство - браншова организация;</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Асоциация за развъждане на </w:t>
            </w:r>
            <w:proofErr w:type="spellStart"/>
            <w:r w:rsidRPr="00D2169C">
              <w:rPr>
                <w:rFonts w:ascii="Verdana" w:eastAsia="Calibri" w:hAnsi="Verdana"/>
                <w:sz w:val="20"/>
                <w:szCs w:val="20"/>
                <w:lang w:eastAsia="en-US"/>
              </w:rPr>
              <w:t>Черношарената</w:t>
            </w:r>
            <w:proofErr w:type="spellEnd"/>
            <w:r w:rsidRPr="00D2169C">
              <w:rPr>
                <w:rFonts w:ascii="Verdana" w:eastAsia="Calibri" w:hAnsi="Verdana"/>
                <w:sz w:val="20"/>
                <w:szCs w:val="20"/>
                <w:lang w:eastAsia="en-US"/>
              </w:rPr>
              <w:t xml:space="preserve"> порода в България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Асоциация за Българското родопско говедо и </w:t>
            </w:r>
            <w:proofErr w:type="spellStart"/>
            <w:r w:rsidRPr="00D2169C">
              <w:rPr>
                <w:rFonts w:ascii="Verdana" w:eastAsia="Calibri" w:hAnsi="Verdana"/>
                <w:sz w:val="20"/>
                <w:szCs w:val="20"/>
                <w:lang w:eastAsia="en-US"/>
              </w:rPr>
              <w:t>Джерсея</w:t>
            </w:r>
            <w:proofErr w:type="spellEnd"/>
            <w:r w:rsidRPr="00D2169C">
              <w:rPr>
                <w:rFonts w:ascii="Verdana" w:eastAsia="Calibri" w:hAnsi="Verdana"/>
                <w:sz w:val="20"/>
                <w:szCs w:val="20"/>
                <w:lang w:eastAsia="en-US"/>
              </w:rPr>
              <w:t xml:space="preserve">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Асоциация на </w:t>
            </w:r>
            <w:proofErr w:type="spellStart"/>
            <w:r w:rsidRPr="00D2169C">
              <w:rPr>
                <w:rFonts w:ascii="Verdana" w:eastAsia="Calibri" w:hAnsi="Verdana"/>
                <w:sz w:val="20"/>
                <w:szCs w:val="20"/>
                <w:lang w:eastAsia="en-US"/>
              </w:rPr>
              <w:t>развъдчиците</w:t>
            </w:r>
            <w:proofErr w:type="spellEnd"/>
            <w:r w:rsidRPr="00D2169C">
              <w:rPr>
                <w:rFonts w:ascii="Verdana" w:eastAsia="Calibri" w:hAnsi="Verdana"/>
                <w:sz w:val="20"/>
                <w:szCs w:val="20"/>
                <w:lang w:eastAsia="en-US"/>
              </w:rPr>
              <w:t xml:space="preserve"> на </w:t>
            </w:r>
            <w:proofErr w:type="spellStart"/>
            <w:r w:rsidRPr="00D2169C">
              <w:rPr>
                <w:rFonts w:ascii="Verdana" w:eastAsia="Calibri" w:hAnsi="Verdana"/>
                <w:sz w:val="20"/>
                <w:szCs w:val="20"/>
                <w:lang w:eastAsia="en-US"/>
              </w:rPr>
              <w:t>Черношарената</w:t>
            </w:r>
            <w:proofErr w:type="spellEnd"/>
            <w:r w:rsidRPr="00D2169C">
              <w:rPr>
                <w:rFonts w:ascii="Verdana" w:eastAsia="Calibri" w:hAnsi="Verdana"/>
                <w:sz w:val="20"/>
                <w:szCs w:val="20"/>
                <w:lang w:eastAsia="en-US"/>
              </w:rPr>
              <w:t xml:space="preserve"> порода в България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Сдружение „Национална асоциация за развъждане на говеда от породите </w:t>
            </w:r>
            <w:proofErr w:type="spellStart"/>
            <w:r w:rsidRPr="00D2169C">
              <w:rPr>
                <w:rFonts w:ascii="Verdana" w:eastAsia="Calibri" w:hAnsi="Verdana"/>
                <w:sz w:val="20"/>
                <w:szCs w:val="20"/>
                <w:lang w:eastAsia="en-US"/>
              </w:rPr>
              <w:t>Монбелиард</w:t>
            </w:r>
            <w:proofErr w:type="spellEnd"/>
            <w:r w:rsidRPr="00D2169C">
              <w:rPr>
                <w:rFonts w:ascii="Verdana" w:eastAsia="Calibri" w:hAnsi="Verdana"/>
                <w:sz w:val="20"/>
                <w:szCs w:val="20"/>
                <w:lang w:eastAsia="en-US"/>
              </w:rPr>
              <w:t xml:space="preserve"> и </w:t>
            </w:r>
            <w:proofErr w:type="spellStart"/>
            <w:r w:rsidRPr="00D2169C">
              <w:rPr>
                <w:rFonts w:ascii="Verdana" w:eastAsia="Calibri" w:hAnsi="Verdana"/>
                <w:sz w:val="20"/>
                <w:szCs w:val="20"/>
                <w:lang w:eastAsia="en-US"/>
              </w:rPr>
              <w:t>Симентал</w:t>
            </w:r>
            <w:proofErr w:type="spellEnd"/>
            <w:r w:rsidRPr="00D2169C">
              <w:rPr>
                <w:rFonts w:ascii="Verdana" w:eastAsia="Calibri" w:hAnsi="Verdana"/>
                <w:sz w:val="20"/>
                <w:szCs w:val="20"/>
                <w:lang w:eastAsia="en-US"/>
              </w:rPr>
              <w:t>”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Развъдна асоциация на българските породи говеда – Родопско </w:t>
            </w:r>
            <w:proofErr w:type="spellStart"/>
            <w:r w:rsidRPr="00D2169C">
              <w:rPr>
                <w:rFonts w:ascii="Verdana" w:eastAsia="Calibri" w:hAnsi="Verdana"/>
                <w:sz w:val="20"/>
                <w:szCs w:val="20"/>
                <w:lang w:eastAsia="en-US"/>
              </w:rPr>
              <w:t>късорого</w:t>
            </w:r>
            <w:proofErr w:type="spellEnd"/>
            <w:r w:rsidRPr="00D2169C">
              <w:rPr>
                <w:rFonts w:ascii="Verdana" w:eastAsia="Calibri" w:hAnsi="Verdana"/>
                <w:sz w:val="20"/>
                <w:szCs w:val="20"/>
                <w:lang w:eastAsia="en-US"/>
              </w:rPr>
              <w:t>, Българско родопско, Искърско”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за развъждане на Кафявата порода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Сдружение „Асоциация за развъждане на местни породи говеда” -  организация, </w:t>
            </w:r>
            <w:r w:rsidRPr="00D2169C">
              <w:rPr>
                <w:rFonts w:ascii="Verdana" w:eastAsia="Calibri" w:hAnsi="Verdana"/>
                <w:sz w:val="20"/>
                <w:szCs w:val="20"/>
                <w:lang w:eastAsia="en-US"/>
              </w:rPr>
              <w:lastRenderedPageBreak/>
              <w:t>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Национална асоциация за месодайно говедовъдство в България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Българска национална организация на </w:t>
            </w:r>
            <w:proofErr w:type="spellStart"/>
            <w:r w:rsidRPr="00D2169C">
              <w:rPr>
                <w:rFonts w:ascii="Verdana" w:eastAsia="Calibri" w:hAnsi="Verdana"/>
                <w:sz w:val="20"/>
                <w:szCs w:val="20"/>
                <w:lang w:eastAsia="en-US"/>
              </w:rPr>
              <w:t>зооинженерите</w:t>
            </w:r>
            <w:proofErr w:type="spellEnd"/>
            <w:r w:rsidRPr="00D2169C">
              <w:rPr>
                <w:rFonts w:ascii="Verdana" w:eastAsia="Calibri" w:hAnsi="Verdana"/>
                <w:sz w:val="20"/>
                <w:szCs w:val="20"/>
                <w:lang w:eastAsia="en-US"/>
              </w:rPr>
              <w:t xml:space="preserve"> за развъждане на породите селскостопански животни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Асоциация на българските </w:t>
            </w:r>
            <w:proofErr w:type="spellStart"/>
            <w:r w:rsidRPr="00D2169C">
              <w:rPr>
                <w:rFonts w:ascii="Verdana" w:eastAsia="Calibri" w:hAnsi="Verdana"/>
                <w:sz w:val="20"/>
                <w:szCs w:val="20"/>
                <w:lang w:eastAsia="en-US"/>
              </w:rPr>
              <w:t>биволовъди</w:t>
            </w:r>
            <w:proofErr w:type="spellEnd"/>
            <w:r w:rsidRPr="00D2169C">
              <w:rPr>
                <w:rFonts w:ascii="Verdana" w:eastAsia="Calibri" w:hAnsi="Verdana"/>
                <w:sz w:val="20"/>
                <w:szCs w:val="20"/>
                <w:lang w:eastAsia="en-US"/>
              </w:rPr>
              <w:t xml:space="preserve">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Българска национална асоциация за развитие на биволовъдството -  организация, осъществяваща развъдна дейност;</w:t>
            </w:r>
          </w:p>
          <w:p w:rsidR="00D84DFA"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за развъждане на месодайните породи говеда в 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Федерация на развъдните организации в говедовъдството -  организация, осъществяваща развъдна дейност;</w:t>
            </w:r>
          </w:p>
          <w:p w:rsidR="00D763D5" w:rsidRPr="00A925A9" w:rsidRDefault="00D763D5" w:rsidP="00D2169C">
            <w:pPr>
              <w:spacing w:before="0" w:beforeAutospacing="0" w:after="0" w:afterAutospacing="0" w:line="360" w:lineRule="auto"/>
              <w:ind w:left="708"/>
              <w:jc w:val="both"/>
              <w:rPr>
                <w:rFonts w:ascii="Verdana" w:eastAsia="Calibri" w:hAnsi="Verdana"/>
                <w:b/>
                <w:sz w:val="20"/>
                <w:szCs w:val="20"/>
                <w:shd w:val="clear" w:color="auto" w:fill="FFFFFF"/>
              </w:rPr>
            </w:pPr>
          </w:p>
          <w:p w:rsidR="00D16348" w:rsidRPr="00A925A9" w:rsidRDefault="000F3491" w:rsidP="00282967">
            <w:pPr>
              <w:spacing w:before="0" w:beforeAutospacing="0" w:after="0" w:afterAutospacing="0" w:line="360" w:lineRule="auto"/>
              <w:ind w:left="170" w:right="113" w:firstLine="454"/>
              <w:jc w:val="both"/>
              <w:rPr>
                <w:rFonts w:ascii="Verdana" w:eastAsia="Calibri" w:hAnsi="Verdana"/>
                <w:b/>
                <w:sz w:val="20"/>
                <w:szCs w:val="20"/>
                <w:shd w:val="clear" w:color="auto" w:fill="FFFFFF"/>
              </w:rPr>
            </w:pPr>
            <w:r w:rsidRPr="00A925A9">
              <w:rPr>
                <w:rFonts w:ascii="Verdana" w:eastAsia="Calibri" w:hAnsi="Verdana"/>
                <w:b/>
                <w:sz w:val="20"/>
                <w:szCs w:val="20"/>
                <w:shd w:val="clear" w:color="auto" w:fill="FFFFFF"/>
              </w:rPr>
              <w:t>3</w:t>
            </w:r>
            <w:r w:rsidR="00D16348" w:rsidRPr="00A925A9">
              <w:rPr>
                <w:rFonts w:ascii="Verdana" w:eastAsia="Calibri" w:hAnsi="Verdana"/>
                <w:b/>
                <w:sz w:val="20"/>
                <w:szCs w:val="20"/>
                <w:shd w:val="clear" w:color="auto" w:fill="FFFFFF"/>
              </w:rPr>
              <w:t>.2</w:t>
            </w:r>
            <w:r w:rsidR="0097036F">
              <w:rPr>
                <w:rFonts w:ascii="Verdana" w:eastAsia="Calibri" w:hAnsi="Verdana"/>
                <w:b/>
                <w:sz w:val="20"/>
                <w:szCs w:val="20"/>
                <w:shd w:val="clear" w:color="auto" w:fill="FFFFFF"/>
              </w:rPr>
              <w:t>.</w:t>
            </w:r>
            <w:r w:rsidR="00D16348" w:rsidRPr="00A925A9">
              <w:rPr>
                <w:rFonts w:ascii="Verdana" w:eastAsia="Calibri" w:hAnsi="Verdana"/>
                <w:b/>
                <w:sz w:val="20"/>
                <w:szCs w:val="20"/>
                <w:shd w:val="clear" w:color="auto" w:fill="FFFFFF"/>
              </w:rPr>
              <w:t xml:space="preserve"> Овцевъдство и Козевъдство  – 2 браншови организации и 21 организации, осъществяващи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Национална овцевъдна асоциация - браншова организация;</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Съюз на овцевъдите и </w:t>
            </w:r>
            <w:proofErr w:type="spellStart"/>
            <w:r w:rsidRPr="00D2169C">
              <w:rPr>
                <w:rFonts w:ascii="Verdana" w:eastAsia="Calibri" w:hAnsi="Verdana"/>
                <w:sz w:val="20"/>
                <w:szCs w:val="20"/>
                <w:lang w:eastAsia="en-US"/>
              </w:rPr>
              <w:t>козевъдите</w:t>
            </w:r>
            <w:proofErr w:type="spellEnd"/>
            <w:r w:rsidRPr="00D2169C">
              <w:rPr>
                <w:rFonts w:ascii="Verdana" w:eastAsia="Calibri" w:hAnsi="Verdana"/>
                <w:sz w:val="20"/>
                <w:szCs w:val="20"/>
                <w:lang w:eastAsia="en-US"/>
              </w:rPr>
              <w:t xml:space="preserve"> - браншова организация;</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Развъдна асоциация на местни породи овце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Организация на </w:t>
            </w:r>
            <w:proofErr w:type="spellStart"/>
            <w:r w:rsidRPr="00D2169C">
              <w:rPr>
                <w:rFonts w:ascii="Verdana" w:eastAsia="Calibri" w:hAnsi="Verdana"/>
                <w:sz w:val="20"/>
                <w:szCs w:val="20"/>
                <w:lang w:eastAsia="en-US"/>
              </w:rPr>
              <w:t>Развъдчиците</w:t>
            </w:r>
            <w:proofErr w:type="spellEnd"/>
            <w:r w:rsidRPr="00D2169C">
              <w:rPr>
                <w:rFonts w:ascii="Verdana" w:eastAsia="Calibri" w:hAnsi="Verdana"/>
                <w:sz w:val="20"/>
                <w:szCs w:val="20"/>
                <w:lang w:eastAsia="en-US"/>
              </w:rPr>
              <w:t xml:space="preserve"> на Автохтонните Породи Овце в 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Сдружение „Асоциация за развъждане на </w:t>
            </w:r>
            <w:proofErr w:type="spellStart"/>
            <w:r w:rsidRPr="00D2169C">
              <w:rPr>
                <w:rFonts w:ascii="Verdana" w:eastAsia="Calibri" w:hAnsi="Verdana"/>
                <w:sz w:val="20"/>
                <w:szCs w:val="20"/>
                <w:lang w:eastAsia="en-US"/>
              </w:rPr>
              <w:t>цигайски</w:t>
            </w:r>
            <w:proofErr w:type="spellEnd"/>
            <w:r w:rsidRPr="00D2169C">
              <w:rPr>
                <w:rFonts w:ascii="Verdana" w:eastAsia="Calibri" w:hAnsi="Verdana"/>
                <w:sz w:val="20"/>
                <w:szCs w:val="20"/>
                <w:lang w:eastAsia="en-US"/>
              </w:rPr>
              <w:t xml:space="preserve"> и месни породи овце в Република 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Сдружение „Асоциация за развъждане на Българска млечна порода овце”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за развъждане на Плевенска черноглава овца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Сдружения за отглеждане и развъждане на маришките овце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за развъждане на Старозагорска порода овце в 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за развъждане на тънкорунни овце в 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Сдружение „Асоциация за развъждане на породата Ил дьо Франс в 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Национална асоциация за развъждане на млечни овце в 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Сдружение „Развъдна асоциация на </w:t>
            </w:r>
            <w:proofErr w:type="spellStart"/>
            <w:r w:rsidRPr="00D2169C">
              <w:rPr>
                <w:rFonts w:ascii="Verdana" w:eastAsia="Calibri" w:hAnsi="Verdana"/>
                <w:sz w:val="20"/>
                <w:szCs w:val="20"/>
                <w:lang w:eastAsia="en-US"/>
              </w:rPr>
              <w:t>аборигенни</w:t>
            </w:r>
            <w:proofErr w:type="spellEnd"/>
            <w:r w:rsidRPr="00D2169C">
              <w:rPr>
                <w:rFonts w:ascii="Verdana" w:eastAsia="Calibri" w:hAnsi="Verdana"/>
                <w:sz w:val="20"/>
                <w:szCs w:val="20"/>
                <w:lang w:eastAsia="en-US"/>
              </w:rPr>
              <w:t xml:space="preserve"> породи овце от Западна </w:t>
            </w:r>
            <w:r w:rsidRPr="00D2169C">
              <w:rPr>
                <w:rFonts w:ascii="Verdana" w:eastAsia="Calibri" w:hAnsi="Verdana"/>
                <w:sz w:val="20"/>
                <w:szCs w:val="20"/>
                <w:lang w:eastAsia="en-US"/>
              </w:rPr>
              <w:lastRenderedPageBreak/>
              <w:t>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Сдружение „Асоциация за развъждане на </w:t>
            </w:r>
            <w:proofErr w:type="spellStart"/>
            <w:r w:rsidRPr="00D2169C">
              <w:rPr>
                <w:rFonts w:ascii="Verdana" w:eastAsia="Calibri" w:hAnsi="Verdana"/>
                <w:sz w:val="20"/>
                <w:szCs w:val="20"/>
                <w:lang w:eastAsia="en-US"/>
              </w:rPr>
              <w:t>Среднородопска</w:t>
            </w:r>
            <w:proofErr w:type="spellEnd"/>
            <w:r w:rsidRPr="00D2169C">
              <w:rPr>
                <w:rFonts w:ascii="Verdana" w:eastAsia="Calibri" w:hAnsi="Verdana"/>
                <w:sz w:val="20"/>
                <w:szCs w:val="20"/>
                <w:lang w:eastAsia="en-US"/>
              </w:rPr>
              <w:t xml:space="preserve">, Каракачанска, Родопски </w:t>
            </w:r>
            <w:proofErr w:type="spellStart"/>
            <w:r w:rsidRPr="00D2169C">
              <w:rPr>
                <w:rFonts w:ascii="Verdana" w:eastAsia="Calibri" w:hAnsi="Verdana"/>
                <w:sz w:val="20"/>
                <w:szCs w:val="20"/>
                <w:lang w:eastAsia="en-US"/>
              </w:rPr>
              <w:t>Цигай</w:t>
            </w:r>
            <w:proofErr w:type="spellEnd"/>
            <w:r w:rsidRPr="00D2169C">
              <w:rPr>
                <w:rFonts w:ascii="Verdana" w:eastAsia="Calibri" w:hAnsi="Verdana"/>
                <w:sz w:val="20"/>
                <w:szCs w:val="20"/>
                <w:lang w:eastAsia="en-US"/>
              </w:rPr>
              <w:t xml:space="preserve"> овце и Каракачански кон”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за развъждане на млечни породи овце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Развъдна организация </w:t>
            </w:r>
            <w:proofErr w:type="spellStart"/>
            <w:r w:rsidRPr="00D2169C">
              <w:rPr>
                <w:rFonts w:ascii="Verdana" w:eastAsia="Calibri" w:hAnsi="Verdana"/>
                <w:sz w:val="20"/>
                <w:szCs w:val="20"/>
                <w:lang w:eastAsia="en-US"/>
              </w:rPr>
              <w:t>МутонШароле</w:t>
            </w:r>
            <w:proofErr w:type="spellEnd"/>
            <w:r w:rsidRPr="00D2169C">
              <w:rPr>
                <w:rFonts w:ascii="Verdana" w:eastAsia="Calibri" w:hAnsi="Verdana"/>
                <w:sz w:val="20"/>
                <w:szCs w:val="20"/>
                <w:lang w:eastAsia="en-US"/>
              </w:rPr>
              <w:t xml:space="preserve"> 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Асоциация за развъждане </w:t>
            </w:r>
            <w:r w:rsidR="006F63BB" w:rsidRPr="00D2169C">
              <w:rPr>
                <w:rFonts w:ascii="Verdana" w:eastAsia="Calibri" w:hAnsi="Verdana"/>
                <w:sz w:val="20"/>
                <w:szCs w:val="20"/>
                <w:lang w:eastAsia="en-US"/>
              </w:rPr>
              <w:t xml:space="preserve">на породата </w:t>
            </w:r>
            <w:proofErr w:type="spellStart"/>
            <w:r w:rsidR="006F63BB" w:rsidRPr="00D2169C">
              <w:rPr>
                <w:rFonts w:ascii="Verdana" w:eastAsia="Calibri" w:hAnsi="Verdana"/>
                <w:sz w:val="20"/>
                <w:szCs w:val="20"/>
                <w:lang w:eastAsia="en-US"/>
              </w:rPr>
              <w:t>Лакон</w:t>
            </w:r>
            <w:proofErr w:type="spellEnd"/>
            <w:r w:rsidR="006F63BB" w:rsidRPr="00D2169C">
              <w:rPr>
                <w:rFonts w:ascii="Verdana" w:eastAsia="Calibri" w:hAnsi="Verdana"/>
                <w:sz w:val="20"/>
                <w:szCs w:val="20"/>
                <w:lang w:eastAsia="en-US"/>
              </w:rPr>
              <w:t xml:space="preserve"> в България - </w:t>
            </w:r>
            <w:r w:rsidRPr="00D2169C">
              <w:rPr>
                <w:rFonts w:ascii="Verdana" w:eastAsia="Calibri" w:hAnsi="Verdana"/>
                <w:sz w:val="20"/>
                <w:szCs w:val="20"/>
                <w:lang w:eastAsia="en-US"/>
              </w:rPr>
              <w:t>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за развъждане на Брезнишка овца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„СНЦ Сдружение за развъждане и отглеждане на млечни овце”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Сдружение „Асоциация за развъждане на млечни породи кози”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Сдружение с нестопанска цел „Асоциация за автохтонни породи кози в България”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за опазване и развъждане на местна дългокосместа коза -  организация, осъществяваща развъдна дейност;</w:t>
            </w:r>
          </w:p>
          <w:p w:rsidR="00D16348" w:rsidRPr="00D2169C" w:rsidRDefault="00D16348"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Асоциация за защита на редки автохтонни породи - Калоферска дългокосместа коза </w:t>
            </w:r>
            <w:r w:rsidR="00282967">
              <w:rPr>
                <w:rFonts w:ascii="Verdana" w:eastAsia="Calibri" w:hAnsi="Verdana"/>
                <w:sz w:val="20"/>
                <w:szCs w:val="20"/>
                <w:lang w:eastAsia="en-US"/>
              </w:rPr>
              <w:t>–</w:t>
            </w:r>
            <w:r w:rsidRPr="00D2169C">
              <w:rPr>
                <w:rFonts w:ascii="Verdana" w:eastAsia="Calibri" w:hAnsi="Verdana"/>
                <w:sz w:val="20"/>
                <w:szCs w:val="20"/>
                <w:lang w:eastAsia="en-US"/>
              </w:rPr>
              <w:t xml:space="preserve"> организация, осъществяваща развъдна дейност;</w:t>
            </w:r>
          </w:p>
          <w:p w:rsidR="003351A2" w:rsidRPr="00A925A9" w:rsidRDefault="003351A2" w:rsidP="00D2169C">
            <w:pPr>
              <w:autoSpaceDE w:val="0"/>
              <w:autoSpaceDN w:val="0"/>
              <w:adjustRightInd w:val="0"/>
              <w:spacing w:before="0" w:beforeAutospacing="0" w:after="0" w:afterAutospacing="0" w:line="360" w:lineRule="auto"/>
              <w:ind w:left="360"/>
              <w:jc w:val="both"/>
              <w:rPr>
                <w:rFonts w:ascii="Verdana" w:eastAsia="Calibri" w:hAnsi="Verdana"/>
                <w:b/>
                <w:bCs/>
                <w:sz w:val="20"/>
                <w:szCs w:val="20"/>
              </w:rPr>
            </w:pPr>
          </w:p>
          <w:p w:rsidR="00D16348" w:rsidRPr="00A925A9" w:rsidRDefault="000F3491" w:rsidP="00282967">
            <w:pPr>
              <w:autoSpaceDE w:val="0"/>
              <w:autoSpaceDN w:val="0"/>
              <w:adjustRightInd w:val="0"/>
              <w:spacing w:before="0" w:beforeAutospacing="0" w:after="0" w:afterAutospacing="0" w:line="360" w:lineRule="auto"/>
              <w:ind w:left="170" w:right="113" w:firstLine="454"/>
              <w:jc w:val="both"/>
              <w:rPr>
                <w:rFonts w:ascii="Verdana" w:eastAsia="Calibri" w:hAnsi="Verdana"/>
                <w:b/>
                <w:bCs/>
                <w:sz w:val="20"/>
                <w:szCs w:val="20"/>
                <w:lang w:val="en-US"/>
              </w:rPr>
            </w:pPr>
            <w:r w:rsidRPr="00A925A9">
              <w:rPr>
                <w:rFonts w:ascii="Verdana" w:eastAsia="Calibri" w:hAnsi="Verdana"/>
                <w:b/>
                <w:bCs/>
                <w:sz w:val="20"/>
                <w:szCs w:val="20"/>
              </w:rPr>
              <w:t xml:space="preserve">4. </w:t>
            </w:r>
            <w:proofErr w:type="spellStart"/>
            <w:r w:rsidR="004140A9" w:rsidRPr="00A925A9">
              <w:rPr>
                <w:rFonts w:ascii="Verdana" w:eastAsia="Calibri" w:hAnsi="Verdana"/>
                <w:b/>
                <w:bCs/>
                <w:sz w:val="20"/>
                <w:szCs w:val="20"/>
                <w:lang w:val="en-US"/>
              </w:rPr>
              <w:t>Преработвателни</w:t>
            </w:r>
            <w:proofErr w:type="spellEnd"/>
            <w:r w:rsidR="004140A9" w:rsidRPr="00A925A9">
              <w:rPr>
                <w:rFonts w:ascii="Verdana" w:eastAsia="Calibri" w:hAnsi="Verdana"/>
                <w:b/>
                <w:bCs/>
                <w:sz w:val="20"/>
                <w:szCs w:val="20"/>
                <w:lang w:val="en-US"/>
              </w:rPr>
              <w:t xml:space="preserve"> </w:t>
            </w:r>
            <w:proofErr w:type="spellStart"/>
            <w:r w:rsidR="004140A9" w:rsidRPr="00A925A9">
              <w:rPr>
                <w:rFonts w:ascii="Verdana" w:eastAsia="Calibri" w:hAnsi="Verdana"/>
                <w:b/>
                <w:bCs/>
                <w:sz w:val="20"/>
                <w:szCs w:val="20"/>
                <w:lang w:val="en-US"/>
              </w:rPr>
              <w:t>организации</w:t>
            </w:r>
            <w:proofErr w:type="spellEnd"/>
            <w:r w:rsidR="004140A9" w:rsidRPr="00A925A9">
              <w:rPr>
                <w:rFonts w:ascii="Verdana" w:eastAsia="Calibri" w:hAnsi="Verdana"/>
                <w:b/>
                <w:bCs/>
                <w:sz w:val="20"/>
                <w:szCs w:val="20"/>
                <w:lang w:val="en-US"/>
              </w:rPr>
              <w:t xml:space="preserve"> – </w:t>
            </w:r>
            <w:r w:rsidR="004140A9" w:rsidRPr="00A925A9">
              <w:rPr>
                <w:rFonts w:ascii="Verdana" w:eastAsia="Calibri" w:hAnsi="Verdana"/>
                <w:b/>
                <w:bCs/>
                <w:sz w:val="20"/>
                <w:szCs w:val="20"/>
              </w:rPr>
              <w:t>4</w:t>
            </w:r>
            <w:r w:rsidR="004140A9" w:rsidRPr="00A925A9">
              <w:rPr>
                <w:rFonts w:ascii="Verdana" w:eastAsia="Calibri" w:hAnsi="Verdana"/>
                <w:b/>
                <w:bCs/>
                <w:sz w:val="20"/>
                <w:szCs w:val="20"/>
                <w:lang w:val="en-US"/>
              </w:rPr>
              <w:t xml:space="preserve"> </w:t>
            </w:r>
            <w:proofErr w:type="spellStart"/>
            <w:r w:rsidR="004140A9" w:rsidRPr="00A925A9">
              <w:rPr>
                <w:rFonts w:ascii="Verdana" w:eastAsia="Calibri" w:hAnsi="Verdana"/>
                <w:b/>
                <w:bCs/>
                <w:sz w:val="20"/>
                <w:szCs w:val="20"/>
                <w:lang w:val="en-US"/>
              </w:rPr>
              <w:t>организации</w:t>
            </w:r>
            <w:proofErr w:type="spellEnd"/>
            <w:r w:rsidR="004140A9" w:rsidRPr="00A925A9">
              <w:rPr>
                <w:rFonts w:ascii="Verdana" w:eastAsia="Calibri" w:hAnsi="Verdana"/>
                <w:b/>
                <w:bCs/>
                <w:sz w:val="20"/>
                <w:szCs w:val="20"/>
                <w:lang w:val="en-US"/>
              </w:rPr>
              <w:t>:</w:t>
            </w:r>
          </w:p>
          <w:p w:rsidR="00247DE1" w:rsidRPr="00D2169C" w:rsidRDefault="004140A9"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Съюз по хранителната промишленост;</w:t>
            </w:r>
          </w:p>
          <w:p w:rsidR="00247DE1" w:rsidRPr="00D2169C" w:rsidRDefault="004140A9"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Асоциация на </w:t>
            </w:r>
            <w:proofErr w:type="spellStart"/>
            <w:r w:rsidRPr="00D2169C">
              <w:rPr>
                <w:rFonts w:ascii="Verdana" w:eastAsia="Calibri" w:hAnsi="Verdana"/>
                <w:sz w:val="20"/>
                <w:szCs w:val="20"/>
                <w:lang w:eastAsia="en-US"/>
              </w:rPr>
              <w:t>млекопреработвателите</w:t>
            </w:r>
            <w:proofErr w:type="spellEnd"/>
            <w:r w:rsidRPr="00D2169C">
              <w:rPr>
                <w:rFonts w:ascii="Verdana" w:eastAsia="Calibri" w:hAnsi="Verdana"/>
                <w:sz w:val="20"/>
                <w:szCs w:val="20"/>
                <w:lang w:eastAsia="en-US"/>
              </w:rPr>
              <w:t xml:space="preserve"> в България; </w:t>
            </w:r>
          </w:p>
          <w:p w:rsidR="00247DE1" w:rsidRPr="00D2169C" w:rsidRDefault="004140A9"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Национална асоциация на </w:t>
            </w:r>
            <w:proofErr w:type="spellStart"/>
            <w:r w:rsidRPr="00D2169C">
              <w:rPr>
                <w:rFonts w:ascii="Verdana" w:eastAsia="Calibri" w:hAnsi="Verdana"/>
                <w:sz w:val="20"/>
                <w:szCs w:val="20"/>
                <w:lang w:eastAsia="en-US"/>
              </w:rPr>
              <w:t>млекопреработвателите</w:t>
            </w:r>
            <w:proofErr w:type="spellEnd"/>
            <w:r w:rsidRPr="00D2169C">
              <w:rPr>
                <w:rFonts w:ascii="Verdana" w:eastAsia="Calibri" w:hAnsi="Verdana"/>
                <w:sz w:val="20"/>
                <w:szCs w:val="20"/>
                <w:lang w:eastAsia="en-US"/>
              </w:rPr>
              <w:t xml:space="preserve">; </w:t>
            </w:r>
          </w:p>
          <w:p w:rsidR="004140A9" w:rsidRDefault="004140A9"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 xml:space="preserve">Сдружение на производителите на растителни масла и </w:t>
            </w:r>
            <w:proofErr w:type="spellStart"/>
            <w:r w:rsidRPr="00A925A9">
              <w:rPr>
                <w:rFonts w:ascii="Verdana" w:eastAsia="Calibri" w:hAnsi="Verdana"/>
                <w:sz w:val="20"/>
                <w:szCs w:val="20"/>
                <w:lang w:eastAsia="en-US"/>
              </w:rPr>
              <w:t>маслопродукти</w:t>
            </w:r>
            <w:proofErr w:type="spellEnd"/>
            <w:r w:rsidRPr="00A925A9">
              <w:rPr>
                <w:rFonts w:ascii="Verdana" w:eastAsia="Calibri" w:hAnsi="Verdana"/>
                <w:sz w:val="20"/>
                <w:szCs w:val="20"/>
                <w:lang w:eastAsia="en-US"/>
              </w:rPr>
              <w:t xml:space="preserve"> в България;</w:t>
            </w:r>
          </w:p>
          <w:p w:rsidR="0097036F" w:rsidRPr="00D2169C" w:rsidRDefault="0097036F" w:rsidP="0097036F">
            <w:pPr>
              <w:overflowPunct w:val="0"/>
              <w:autoSpaceDE w:val="0"/>
              <w:autoSpaceDN w:val="0"/>
              <w:adjustRightInd w:val="0"/>
              <w:spacing w:before="0" w:beforeAutospacing="0" w:after="0" w:afterAutospacing="0" w:line="360" w:lineRule="auto"/>
              <w:ind w:left="567" w:right="113"/>
              <w:jc w:val="both"/>
              <w:textAlignment w:val="baseline"/>
              <w:rPr>
                <w:rFonts w:ascii="Verdana" w:eastAsia="Calibri" w:hAnsi="Verdana"/>
                <w:sz w:val="20"/>
                <w:szCs w:val="20"/>
                <w:lang w:eastAsia="en-US"/>
              </w:rPr>
            </w:pPr>
          </w:p>
          <w:p w:rsidR="000F3491" w:rsidRPr="007663EE" w:rsidRDefault="000F3491" w:rsidP="00282967">
            <w:pPr>
              <w:pStyle w:val="Heading2"/>
              <w:spacing w:before="0" w:beforeAutospacing="0" w:after="0" w:afterAutospacing="0" w:line="360" w:lineRule="auto"/>
              <w:ind w:left="170" w:right="113" w:firstLine="454"/>
              <w:jc w:val="both"/>
              <w:rPr>
                <w:rFonts w:ascii="Verdana" w:hAnsi="Verdana"/>
                <w:i w:val="0"/>
                <w:iCs w:val="0"/>
                <w:sz w:val="20"/>
                <w:szCs w:val="20"/>
                <w:lang w:val="ru-RU" w:eastAsia="en-US"/>
              </w:rPr>
            </w:pPr>
            <w:r w:rsidRPr="00A925A9">
              <w:rPr>
                <w:rFonts w:ascii="Verdana" w:hAnsi="Verdana"/>
                <w:i w:val="0"/>
                <w:sz w:val="20"/>
                <w:szCs w:val="20"/>
              </w:rPr>
              <w:t xml:space="preserve">5. </w:t>
            </w:r>
            <w:bookmarkStart w:id="1" w:name="_Toc472610208"/>
            <w:bookmarkStart w:id="2" w:name="_Toc472677830"/>
            <w:r w:rsidRPr="00A925A9">
              <w:rPr>
                <w:rFonts w:ascii="Verdana" w:hAnsi="Verdana"/>
                <w:i w:val="0"/>
                <w:iCs w:val="0"/>
                <w:sz w:val="20"/>
                <w:szCs w:val="20"/>
                <w:lang w:eastAsia="en-US"/>
              </w:rPr>
              <w:t>Бизнес оператори в производството на мляко и млечни продукти</w:t>
            </w:r>
            <w:bookmarkEnd w:id="1"/>
            <w:bookmarkEnd w:id="2"/>
            <w:r w:rsidRPr="00A925A9">
              <w:rPr>
                <w:rFonts w:ascii="Verdana" w:hAnsi="Verdana"/>
                <w:i w:val="0"/>
                <w:iCs w:val="0"/>
                <w:sz w:val="20"/>
                <w:szCs w:val="20"/>
                <w:lang w:eastAsia="en-US"/>
              </w:rPr>
              <w:t xml:space="preserve"> </w:t>
            </w:r>
          </w:p>
          <w:p w:rsidR="00247DE1" w:rsidRPr="00D2169C" w:rsidRDefault="00CD1C2D"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 xml:space="preserve">Млекопреработвателни предприятия, преработващи сурово мляко - </w:t>
            </w:r>
            <w:r w:rsidR="006A4282" w:rsidRPr="00D2169C">
              <w:rPr>
                <w:rFonts w:ascii="Verdana" w:eastAsia="Calibri" w:hAnsi="Verdana"/>
                <w:sz w:val="20"/>
                <w:szCs w:val="20"/>
                <w:lang w:eastAsia="en-US"/>
              </w:rPr>
              <w:t>266</w:t>
            </w:r>
            <w:r w:rsidRPr="00D2169C">
              <w:rPr>
                <w:rFonts w:ascii="Verdana" w:eastAsia="Calibri" w:hAnsi="Verdana"/>
                <w:sz w:val="20"/>
                <w:szCs w:val="20"/>
                <w:lang w:eastAsia="en-US"/>
              </w:rPr>
              <w:t xml:space="preserve"> бр.</w:t>
            </w:r>
          </w:p>
          <w:p w:rsidR="00CD1C2D" w:rsidRDefault="00CD1C2D"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Млекопреработвателни предприятия, произвеждащи млечни продукти от млечни продукти – 12 бр.</w:t>
            </w:r>
          </w:p>
          <w:p w:rsidR="0097036F" w:rsidRPr="00D2169C" w:rsidRDefault="0097036F" w:rsidP="0097036F">
            <w:pPr>
              <w:overflowPunct w:val="0"/>
              <w:autoSpaceDE w:val="0"/>
              <w:autoSpaceDN w:val="0"/>
              <w:adjustRightInd w:val="0"/>
              <w:spacing w:before="0" w:beforeAutospacing="0" w:after="0" w:afterAutospacing="0" w:line="360" w:lineRule="auto"/>
              <w:ind w:left="567" w:right="113"/>
              <w:jc w:val="both"/>
              <w:textAlignment w:val="baseline"/>
              <w:rPr>
                <w:rFonts w:ascii="Verdana" w:eastAsia="Calibri" w:hAnsi="Verdana"/>
                <w:sz w:val="20"/>
                <w:szCs w:val="20"/>
                <w:lang w:eastAsia="en-US"/>
              </w:rPr>
            </w:pPr>
          </w:p>
          <w:p w:rsidR="00247DE1" w:rsidRPr="00A925A9" w:rsidRDefault="00247DE1" w:rsidP="00282967">
            <w:pPr>
              <w:spacing w:before="0" w:beforeAutospacing="0" w:after="0" w:afterAutospacing="0" w:line="360" w:lineRule="auto"/>
              <w:ind w:left="170" w:right="113" w:firstLine="454"/>
              <w:jc w:val="both"/>
              <w:rPr>
                <w:rFonts w:ascii="Verdana" w:eastAsia="Calibri" w:hAnsi="Verdana"/>
                <w:b/>
                <w:sz w:val="20"/>
                <w:szCs w:val="20"/>
                <w:shd w:val="clear" w:color="auto" w:fill="FFFFFF"/>
              </w:rPr>
            </w:pPr>
            <w:r w:rsidRPr="00A925A9">
              <w:rPr>
                <w:rFonts w:ascii="Verdana" w:eastAsia="Calibri" w:hAnsi="Verdana"/>
                <w:b/>
                <w:sz w:val="20"/>
                <w:szCs w:val="20"/>
                <w:shd w:val="clear" w:color="auto" w:fill="FFFFFF"/>
              </w:rPr>
              <w:t xml:space="preserve">6. </w:t>
            </w:r>
            <w:r w:rsidRPr="00A925A9">
              <w:rPr>
                <w:rFonts w:ascii="Verdana" w:eastAsia="Calibri" w:hAnsi="Verdana"/>
                <w:b/>
                <w:bCs/>
                <w:sz w:val="20"/>
                <w:szCs w:val="20"/>
                <w:shd w:val="clear" w:color="auto" w:fill="FFFFFF"/>
              </w:rPr>
              <w:t xml:space="preserve">Други организации </w:t>
            </w:r>
            <w:r w:rsidRPr="00A925A9">
              <w:rPr>
                <w:rFonts w:ascii="Verdana" w:eastAsia="Calibri" w:hAnsi="Verdana"/>
                <w:b/>
                <w:sz w:val="20"/>
                <w:szCs w:val="20"/>
                <w:shd w:val="clear" w:color="auto" w:fill="FFFFFF"/>
              </w:rPr>
              <w:t>– 7 броя :</w:t>
            </w:r>
          </w:p>
          <w:p w:rsidR="00247DE1" w:rsidRPr="00D2169C" w:rsidRDefault="00247DE1"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Национална асоциация на животновъдите и земеделците – Струма 2012”;</w:t>
            </w:r>
          </w:p>
          <w:p w:rsidR="00247DE1" w:rsidRPr="00D2169C" w:rsidRDefault="00247DE1"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„Сдружение на земеделците и животновъдите-Пирин 2009”;</w:t>
            </w:r>
          </w:p>
          <w:p w:rsidR="00247DE1" w:rsidRPr="00D2169C" w:rsidRDefault="00247DE1"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D2169C">
              <w:rPr>
                <w:rFonts w:ascii="Verdana" w:eastAsia="Calibri" w:hAnsi="Verdana"/>
                <w:sz w:val="20"/>
                <w:szCs w:val="20"/>
                <w:lang w:eastAsia="en-US"/>
              </w:rPr>
              <w:t>Асоциация на земеделските производители в България;</w:t>
            </w:r>
          </w:p>
          <w:p w:rsidR="00247DE1" w:rsidRPr="00D2169C" w:rsidRDefault="00247DE1"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Българска асоциация на фермерите;</w:t>
            </w:r>
          </w:p>
          <w:p w:rsidR="00247DE1" w:rsidRPr="00D2169C" w:rsidRDefault="00247DE1"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lastRenderedPageBreak/>
              <w:t>Национална асоциация на младите фермери в България;</w:t>
            </w:r>
          </w:p>
          <w:p w:rsidR="00247DE1" w:rsidRPr="00D2169C" w:rsidRDefault="00247DE1"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Национално обединение на младите фермери в България;</w:t>
            </w:r>
          </w:p>
          <w:p w:rsidR="00247DE1" w:rsidRPr="00D2169C" w:rsidRDefault="00247DE1" w:rsidP="00282967">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A925A9">
              <w:rPr>
                <w:rFonts w:ascii="Verdana" w:eastAsia="Calibri" w:hAnsi="Verdana"/>
                <w:sz w:val="20"/>
                <w:szCs w:val="20"/>
                <w:lang w:eastAsia="en-US"/>
              </w:rPr>
              <w:t xml:space="preserve">Национално сдружение на малките, семейни ферми и </w:t>
            </w:r>
            <w:proofErr w:type="spellStart"/>
            <w:r w:rsidRPr="00A925A9">
              <w:rPr>
                <w:rFonts w:ascii="Verdana" w:eastAsia="Calibri" w:hAnsi="Verdana"/>
                <w:sz w:val="20"/>
                <w:szCs w:val="20"/>
                <w:lang w:eastAsia="en-US"/>
              </w:rPr>
              <w:t>преработватели</w:t>
            </w:r>
            <w:proofErr w:type="spellEnd"/>
            <w:r w:rsidRPr="00A925A9">
              <w:rPr>
                <w:rFonts w:ascii="Verdana" w:eastAsia="Calibri" w:hAnsi="Verdana"/>
                <w:sz w:val="20"/>
                <w:szCs w:val="20"/>
                <w:lang w:eastAsia="en-US"/>
              </w:rPr>
              <w:t xml:space="preserve"> </w:t>
            </w:r>
            <w:r w:rsidR="00282967">
              <w:rPr>
                <w:rFonts w:ascii="Verdana" w:eastAsia="Calibri" w:hAnsi="Verdana"/>
                <w:sz w:val="20"/>
                <w:szCs w:val="20"/>
                <w:lang w:eastAsia="en-US"/>
              </w:rPr>
              <w:t>(</w:t>
            </w:r>
            <w:r w:rsidRPr="00A925A9">
              <w:rPr>
                <w:rFonts w:ascii="Verdana" w:eastAsia="Calibri" w:hAnsi="Verdana"/>
                <w:sz w:val="20"/>
                <w:szCs w:val="20"/>
                <w:lang w:eastAsia="en-US"/>
              </w:rPr>
              <w:t>НМСФП</w:t>
            </w:r>
            <w:r w:rsidR="00282967">
              <w:rPr>
                <w:rFonts w:ascii="Verdana" w:eastAsia="Calibri" w:hAnsi="Verdana"/>
                <w:sz w:val="20"/>
                <w:szCs w:val="20"/>
                <w:lang w:eastAsia="en-US"/>
              </w:rPr>
              <w:t>)</w:t>
            </w:r>
            <w:r w:rsidRPr="00A925A9">
              <w:rPr>
                <w:rFonts w:ascii="Verdana" w:eastAsia="Calibri" w:hAnsi="Verdana"/>
                <w:sz w:val="20"/>
                <w:szCs w:val="20"/>
                <w:lang w:eastAsia="en-US"/>
              </w:rPr>
              <w:t>;</w:t>
            </w:r>
          </w:p>
          <w:p w:rsidR="00FB7649" w:rsidRDefault="00FB7649" w:rsidP="00D2169C">
            <w:pPr>
              <w:spacing w:before="0" w:beforeAutospacing="0" w:after="0" w:afterAutospacing="0" w:line="360" w:lineRule="auto"/>
              <w:ind w:left="360"/>
              <w:contextualSpacing/>
              <w:jc w:val="both"/>
              <w:rPr>
                <w:rFonts w:ascii="Verdana" w:eastAsia="Calibri" w:hAnsi="Verdana"/>
                <w:sz w:val="20"/>
                <w:szCs w:val="20"/>
              </w:rPr>
            </w:pPr>
          </w:p>
          <w:p w:rsidR="00FB7649" w:rsidRPr="00282967" w:rsidRDefault="00FB7649" w:rsidP="00282967">
            <w:pPr>
              <w:spacing w:before="0" w:beforeAutospacing="0" w:after="0" w:afterAutospacing="0" w:line="360" w:lineRule="auto"/>
              <w:ind w:left="170" w:right="113" w:firstLine="454"/>
              <w:rPr>
                <w:rFonts w:ascii="Verdana" w:hAnsi="Verdana"/>
                <w:sz w:val="20"/>
                <w:szCs w:val="20"/>
              </w:rPr>
            </w:pPr>
            <w:r w:rsidRPr="00282967">
              <w:rPr>
                <w:rFonts w:ascii="Verdana" w:hAnsi="Verdana"/>
                <w:sz w:val="20"/>
                <w:szCs w:val="20"/>
              </w:rPr>
              <w:t xml:space="preserve">Производители на имитиращи продукти – 29 бр. </w:t>
            </w:r>
          </w:p>
          <w:p w:rsidR="001268A5" w:rsidRPr="00A925A9" w:rsidRDefault="001268A5" w:rsidP="00D2169C">
            <w:pPr>
              <w:spacing w:before="0" w:beforeAutospacing="0" w:after="0" w:afterAutospacing="0" w:line="360" w:lineRule="auto"/>
              <w:ind w:left="360"/>
              <w:contextualSpacing/>
              <w:jc w:val="both"/>
              <w:rPr>
                <w:rFonts w:ascii="Verdana" w:eastAsia="Calibri" w:hAnsi="Verdana"/>
                <w:sz w:val="20"/>
                <w:szCs w:val="20"/>
              </w:rPr>
            </w:pPr>
          </w:p>
          <w:p w:rsidR="001268A5" w:rsidRPr="00A925A9" w:rsidRDefault="001268A5" w:rsidP="00282967">
            <w:pPr>
              <w:spacing w:before="0" w:beforeAutospacing="0" w:after="0" w:afterAutospacing="0" w:line="360" w:lineRule="auto"/>
              <w:ind w:left="170" w:right="113" w:firstLine="454"/>
              <w:contextualSpacing/>
              <w:jc w:val="both"/>
              <w:rPr>
                <w:rFonts w:ascii="Verdana" w:eastAsia="Calibri" w:hAnsi="Verdana"/>
                <w:b/>
                <w:sz w:val="20"/>
                <w:szCs w:val="20"/>
                <w:shd w:val="clear" w:color="auto" w:fill="FFFFFF"/>
              </w:rPr>
            </w:pPr>
            <w:r w:rsidRPr="00A925A9">
              <w:rPr>
                <w:rFonts w:ascii="Verdana" w:eastAsia="Calibri" w:hAnsi="Verdana"/>
                <w:b/>
                <w:sz w:val="20"/>
                <w:szCs w:val="20"/>
                <w:shd w:val="clear" w:color="auto" w:fill="FFFFFF"/>
              </w:rPr>
              <w:t xml:space="preserve">7. </w:t>
            </w:r>
            <w:r w:rsidR="006478D6" w:rsidRPr="00A925A9">
              <w:rPr>
                <w:rFonts w:ascii="Verdana" w:eastAsia="Calibri" w:hAnsi="Verdana"/>
                <w:b/>
                <w:sz w:val="20"/>
                <w:szCs w:val="20"/>
                <w:shd w:val="clear" w:color="auto" w:fill="FFFFFF"/>
              </w:rPr>
              <w:t>Търговия на др</w:t>
            </w:r>
            <w:r w:rsidR="008D4159" w:rsidRPr="00A925A9">
              <w:rPr>
                <w:rFonts w:ascii="Verdana" w:eastAsia="Calibri" w:hAnsi="Verdana"/>
                <w:b/>
                <w:sz w:val="20"/>
                <w:szCs w:val="20"/>
                <w:shd w:val="clear" w:color="auto" w:fill="FFFFFF"/>
              </w:rPr>
              <w:t>е</w:t>
            </w:r>
            <w:r w:rsidR="006478D6" w:rsidRPr="00A925A9">
              <w:rPr>
                <w:rFonts w:ascii="Verdana" w:eastAsia="Calibri" w:hAnsi="Verdana"/>
                <w:b/>
                <w:sz w:val="20"/>
                <w:szCs w:val="20"/>
                <w:shd w:val="clear" w:color="auto" w:fill="FFFFFF"/>
              </w:rPr>
              <w:t>бно</w:t>
            </w:r>
          </w:p>
          <w:p w:rsidR="00A925A9" w:rsidRPr="00066F44" w:rsidRDefault="00A925A9" w:rsidP="00282967">
            <w:pPr>
              <w:spacing w:before="0" w:beforeAutospacing="0" w:after="0" w:afterAutospacing="0" w:line="360" w:lineRule="auto"/>
              <w:ind w:left="170" w:right="113" w:firstLine="454"/>
              <w:rPr>
                <w:rFonts w:ascii="Verdana" w:hAnsi="Verdana"/>
                <w:sz w:val="20"/>
                <w:szCs w:val="20"/>
                <w:highlight w:val="yellow"/>
              </w:rPr>
            </w:pPr>
            <w:r w:rsidRPr="00A925A9">
              <w:rPr>
                <w:rFonts w:ascii="Verdana" w:hAnsi="Verdana"/>
                <w:sz w:val="20"/>
                <w:szCs w:val="20"/>
              </w:rPr>
              <w:t xml:space="preserve">Специализираните </w:t>
            </w:r>
            <w:r w:rsidR="005E36EA">
              <w:rPr>
                <w:rFonts w:ascii="Verdana" w:hAnsi="Verdana"/>
                <w:sz w:val="20"/>
                <w:szCs w:val="20"/>
              </w:rPr>
              <w:t xml:space="preserve">търговски обекти </w:t>
            </w:r>
            <w:r w:rsidRPr="00A925A9">
              <w:rPr>
                <w:rFonts w:ascii="Verdana" w:hAnsi="Verdana"/>
                <w:sz w:val="20"/>
                <w:szCs w:val="20"/>
              </w:rPr>
              <w:t xml:space="preserve">за храни и напитки заедно с неспециализираните магазини, които продават предимно храни - </w:t>
            </w:r>
            <w:r w:rsidR="005A40C3" w:rsidRPr="005A40C3">
              <w:rPr>
                <w:rFonts w:ascii="Verdana" w:hAnsi="Verdana"/>
                <w:sz w:val="20"/>
                <w:szCs w:val="20"/>
              </w:rPr>
              <w:t>53715</w:t>
            </w:r>
          </w:p>
          <w:p w:rsidR="004D2EFA" w:rsidRPr="004D2EFA" w:rsidRDefault="004D2EFA" w:rsidP="00282967">
            <w:pPr>
              <w:spacing w:before="0" w:beforeAutospacing="0" w:after="0" w:afterAutospacing="0"/>
              <w:ind w:left="170" w:right="113" w:firstLine="454"/>
              <w:rPr>
                <w:rFonts w:ascii="Verdana" w:hAnsi="Verdana"/>
                <w:sz w:val="20"/>
                <w:szCs w:val="20"/>
              </w:rPr>
            </w:pPr>
          </w:p>
          <w:p w:rsidR="00247DE1" w:rsidRPr="00A925A9" w:rsidRDefault="001268A5" w:rsidP="00282967">
            <w:pPr>
              <w:spacing w:before="0" w:beforeAutospacing="0" w:after="0" w:afterAutospacing="0" w:line="360" w:lineRule="auto"/>
              <w:ind w:left="170" w:right="113" w:firstLine="454"/>
              <w:jc w:val="both"/>
              <w:rPr>
                <w:rFonts w:ascii="Verdana" w:eastAsia="Calibri" w:hAnsi="Verdana"/>
                <w:sz w:val="20"/>
                <w:szCs w:val="20"/>
                <w:shd w:val="clear" w:color="auto" w:fill="FFFFFF"/>
              </w:rPr>
            </w:pPr>
            <w:r w:rsidRPr="00A925A9">
              <w:rPr>
                <w:rFonts w:ascii="Verdana" w:eastAsia="Calibri" w:hAnsi="Verdana"/>
                <w:b/>
                <w:bCs/>
                <w:sz w:val="20"/>
                <w:szCs w:val="20"/>
              </w:rPr>
              <w:t>8</w:t>
            </w:r>
            <w:r w:rsidR="00247DE1" w:rsidRPr="00A925A9">
              <w:rPr>
                <w:rFonts w:ascii="Verdana" w:eastAsia="Calibri" w:hAnsi="Verdana"/>
                <w:b/>
                <w:bCs/>
                <w:sz w:val="20"/>
                <w:szCs w:val="20"/>
              </w:rPr>
              <w:t>. Потребители</w:t>
            </w:r>
          </w:p>
          <w:p w:rsidR="00247DE1" w:rsidRPr="00A925A9" w:rsidRDefault="00247DE1" w:rsidP="00282967">
            <w:pPr>
              <w:spacing w:before="0" w:beforeAutospacing="0" w:after="0" w:afterAutospacing="0" w:line="360" w:lineRule="auto"/>
              <w:ind w:left="170" w:right="113" w:firstLine="454"/>
              <w:jc w:val="both"/>
              <w:rPr>
                <w:rFonts w:ascii="Verdana" w:hAnsi="Verdana"/>
                <w:sz w:val="20"/>
                <w:szCs w:val="20"/>
              </w:rPr>
            </w:pPr>
            <w:r w:rsidRPr="00A925A9">
              <w:rPr>
                <w:rFonts w:ascii="Verdana" w:eastAsia="Calibri" w:hAnsi="Verdana"/>
                <w:sz w:val="20"/>
                <w:szCs w:val="20"/>
              </w:rPr>
              <w:t xml:space="preserve">Потребителите на млечни продукти обхващат цялото население на България, доколкото храните са стоки от първа необходимост. </w:t>
            </w:r>
            <w:r w:rsidRPr="00A925A9">
              <w:rPr>
                <w:rFonts w:ascii="Verdana" w:eastAsia="Calibri" w:hAnsi="Verdana"/>
                <w:sz w:val="20"/>
                <w:szCs w:val="20"/>
                <w:shd w:val="clear" w:color="auto" w:fill="FFFFFF"/>
              </w:rPr>
              <w:t>Те</w:t>
            </w:r>
            <w:r w:rsidRPr="00A925A9">
              <w:rPr>
                <w:rFonts w:ascii="Verdana" w:hAnsi="Verdana"/>
                <w:sz w:val="20"/>
                <w:szCs w:val="20"/>
              </w:rPr>
              <w:t xml:space="preserve"> няма да бъдат пряко засегнати от промените, въпреки че се явяват крайни ползватели на мерките за гарантиране на безопасността и качеството на хранителната верига. </w:t>
            </w:r>
          </w:p>
          <w:p w:rsidR="00954228" w:rsidRDefault="00247DE1" w:rsidP="00282967">
            <w:pPr>
              <w:spacing w:before="0" w:beforeAutospacing="0" w:after="0" w:afterAutospacing="0" w:line="360" w:lineRule="auto"/>
              <w:ind w:left="170" w:right="113" w:firstLine="454"/>
              <w:jc w:val="both"/>
              <w:rPr>
                <w:rFonts w:ascii="Verdana" w:eastAsia="Calibri" w:hAnsi="Verdana"/>
                <w:sz w:val="20"/>
                <w:szCs w:val="20"/>
              </w:rPr>
            </w:pPr>
            <w:r w:rsidRPr="00A925A9">
              <w:rPr>
                <w:rFonts w:ascii="Verdana" w:eastAsia="Calibri" w:hAnsi="Verdana"/>
                <w:sz w:val="20"/>
                <w:szCs w:val="20"/>
              </w:rPr>
              <w:t xml:space="preserve">Наредбата цели да осигури възможно най-високо ниво на защита на човешкото здраве и интересите на потребителите. </w:t>
            </w:r>
          </w:p>
          <w:p w:rsidR="0097036F" w:rsidRPr="00A925A9" w:rsidRDefault="0097036F" w:rsidP="00282967">
            <w:pPr>
              <w:spacing w:before="0" w:beforeAutospacing="0" w:after="0" w:afterAutospacing="0" w:line="360" w:lineRule="auto"/>
              <w:ind w:left="170" w:right="113" w:firstLine="454"/>
              <w:jc w:val="both"/>
              <w:rPr>
                <w:rFonts w:ascii="Verdana" w:hAnsi="Verdana"/>
                <w:sz w:val="20"/>
                <w:szCs w:val="20"/>
              </w:rPr>
            </w:pPr>
          </w:p>
        </w:tc>
      </w:tr>
      <w:tr w:rsidR="006222FE" w:rsidRPr="00A925A9" w:rsidTr="0062201B">
        <w:trPr>
          <w:trHeight w:val="142"/>
        </w:trPr>
        <w:tc>
          <w:tcPr>
            <w:tcW w:w="9606" w:type="dxa"/>
            <w:gridSpan w:val="2"/>
            <w:shd w:val="clear" w:color="auto" w:fill="auto"/>
          </w:tcPr>
          <w:p w:rsidR="006222FE" w:rsidRPr="005E6765" w:rsidRDefault="006222FE" w:rsidP="00D2169C">
            <w:pPr>
              <w:spacing w:before="120" w:beforeAutospacing="0" w:after="0" w:afterAutospacing="0" w:line="360" w:lineRule="auto"/>
              <w:ind w:left="170" w:right="113"/>
              <w:jc w:val="both"/>
              <w:rPr>
                <w:rFonts w:ascii="Verdana" w:hAnsi="Verdana"/>
                <w:sz w:val="20"/>
                <w:szCs w:val="20"/>
              </w:rPr>
            </w:pPr>
            <w:r w:rsidRPr="005E6765">
              <w:rPr>
                <w:rFonts w:ascii="Verdana" w:hAnsi="Verdana"/>
                <w:b/>
                <w:sz w:val="20"/>
                <w:szCs w:val="20"/>
              </w:rPr>
              <w:lastRenderedPageBreak/>
              <w:t>4. Варианти на действие:</w:t>
            </w:r>
          </w:p>
          <w:p w:rsidR="006222FE" w:rsidRDefault="006222FE" w:rsidP="00D2169C">
            <w:pPr>
              <w:spacing w:before="0" w:beforeAutospacing="0" w:after="0" w:afterAutospacing="0" w:line="360" w:lineRule="auto"/>
              <w:ind w:left="170" w:right="113"/>
              <w:jc w:val="both"/>
              <w:rPr>
                <w:rFonts w:ascii="Verdana" w:hAnsi="Verdana"/>
                <w:b/>
                <w:i/>
                <w:sz w:val="20"/>
                <w:szCs w:val="20"/>
              </w:rPr>
            </w:pPr>
            <w:r w:rsidRPr="005E6765">
              <w:rPr>
                <w:rFonts w:ascii="Verdana" w:hAnsi="Verdana"/>
                <w:b/>
                <w:i/>
                <w:sz w:val="20"/>
                <w:szCs w:val="20"/>
              </w:rPr>
              <w:t>Идентифицирайте основните регулаторни и нерегулаторни възможни варианти на действие от страна на държавата, включително варианта „</w:t>
            </w:r>
            <w:r w:rsidRPr="005E6765">
              <w:rPr>
                <w:rFonts w:ascii="Verdana" w:hAnsi="Verdana"/>
                <w:b/>
                <w:i/>
                <w:caps/>
                <w:sz w:val="20"/>
                <w:szCs w:val="20"/>
              </w:rPr>
              <w:t>б</w:t>
            </w:r>
            <w:r w:rsidRPr="005E6765">
              <w:rPr>
                <w:rFonts w:ascii="Verdana" w:hAnsi="Verdana"/>
                <w:b/>
                <w:i/>
                <w:sz w:val="20"/>
                <w:szCs w:val="20"/>
              </w:rPr>
              <w:t>ез действие“.</w:t>
            </w:r>
          </w:p>
          <w:p w:rsidR="0097036F" w:rsidRPr="005E6765" w:rsidRDefault="0097036F" w:rsidP="00D2169C">
            <w:pPr>
              <w:spacing w:before="0" w:beforeAutospacing="0" w:after="0" w:afterAutospacing="0" w:line="360" w:lineRule="auto"/>
              <w:ind w:left="170" w:right="113"/>
              <w:jc w:val="both"/>
              <w:rPr>
                <w:rFonts w:ascii="Verdana" w:hAnsi="Verdana"/>
                <w:b/>
                <w:sz w:val="20"/>
                <w:szCs w:val="20"/>
              </w:rPr>
            </w:pPr>
          </w:p>
          <w:p w:rsidR="006222FE" w:rsidRPr="005E6765" w:rsidRDefault="00C40412" w:rsidP="00D2169C">
            <w:pPr>
              <w:spacing w:before="0" w:beforeAutospacing="0" w:after="0" w:afterAutospacing="0" w:line="360" w:lineRule="auto"/>
              <w:ind w:left="170" w:right="113"/>
              <w:jc w:val="both"/>
              <w:rPr>
                <w:rFonts w:ascii="Verdana" w:hAnsi="Verdana"/>
                <w:b/>
                <w:sz w:val="20"/>
                <w:szCs w:val="20"/>
              </w:rPr>
            </w:pPr>
            <w:r w:rsidRPr="005E6765">
              <w:rPr>
                <w:rFonts w:ascii="Verdana" w:hAnsi="Verdana"/>
                <w:b/>
                <w:sz w:val="20"/>
                <w:szCs w:val="20"/>
              </w:rPr>
              <w:t>Вариант 0</w:t>
            </w:r>
            <w:r w:rsidR="006222FE" w:rsidRPr="005E6765">
              <w:rPr>
                <w:rFonts w:ascii="Verdana" w:hAnsi="Verdana"/>
                <w:b/>
                <w:sz w:val="20"/>
                <w:szCs w:val="20"/>
              </w:rPr>
              <w:t>: Без действие.</w:t>
            </w:r>
          </w:p>
          <w:p w:rsidR="00FA0A90" w:rsidRDefault="00B2308E" w:rsidP="00D2169C">
            <w:pPr>
              <w:spacing w:before="0" w:beforeAutospacing="0" w:after="0" w:afterAutospacing="0" w:line="360" w:lineRule="auto"/>
              <w:ind w:left="170" w:right="113"/>
              <w:jc w:val="both"/>
              <w:rPr>
                <w:rFonts w:ascii="Verdana" w:eastAsia="Calibri" w:hAnsi="Verdana"/>
                <w:sz w:val="20"/>
                <w:szCs w:val="20"/>
                <w:lang w:eastAsia="en-US"/>
              </w:rPr>
            </w:pPr>
            <w:r w:rsidRPr="005E6765">
              <w:rPr>
                <w:rFonts w:ascii="Verdana" w:hAnsi="Verdana"/>
                <w:sz w:val="20"/>
                <w:szCs w:val="20"/>
              </w:rPr>
              <w:t xml:space="preserve">     </w:t>
            </w:r>
            <w:r w:rsidR="00FA0A90" w:rsidRPr="005E6765">
              <w:rPr>
                <w:rFonts w:ascii="Verdana" w:hAnsi="Verdana"/>
                <w:sz w:val="20"/>
                <w:szCs w:val="20"/>
              </w:rPr>
              <w:t>Наредбата за специфичните изисквания към млечните продукти</w:t>
            </w:r>
            <w:r w:rsidR="00DB02BF" w:rsidRPr="005E6765">
              <w:rPr>
                <w:rFonts w:ascii="Verdana" w:hAnsi="Verdana"/>
                <w:sz w:val="20"/>
                <w:szCs w:val="20"/>
              </w:rPr>
              <w:t xml:space="preserve"> не се преиздава в </w:t>
            </w:r>
            <w:proofErr w:type="spellStart"/>
            <w:r w:rsidR="00DB02BF" w:rsidRPr="005E6765">
              <w:rPr>
                <w:rFonts w:ascii="Verdana" w:hAnsi="Verdana"/>
                <w:sz w:val="20"/>
                <w:szCs w:val="20"/>
              </w:rPr>
              <w:t>законоустановения</w:t>
            </w:r>
            <w:proofErr w:type="spellEnd"/>
            <w:r w:rsidR="00DB02BF" w:rsidRPr="005E6765">
              <w:rPr>
                <w:rFonts w:ascii="Verdana" w:hAnsi="Verdana"/>
                <w:sz w:val="20"/>
                <w:szCs w:val="20"/>
              </w:rPr>
              <w:t xml:space="preserve"> срок</w:t>
            </w:r>
            <w:r w:rsidR="00581E97" w:rsidRPr="005E6765">
              <w:rPr>
                <w:rFonts w:ascii="Verdana" w:hAnsi="Verdana"/>
                <w:sz w:val="20"/>
                <w:szCs w:val="20"/>
              </w:rPr>
              <w:t xml:space="preserve"> и се запазват действащите разпоредби в Наредбата за специфичните изисквания към млечните продукти </w:t>
            </w:r>
            <w:r w:rsidR="00FA0A90" w:rsidRPr="005E6765">
              <w:rPr>
                <w:rFonts w:ascii="Verdana" w:hAnsi="Verdana"/>
                <w:sz w:val="20"/>
                <w:szCs w:val="20"/>
              </w:rPr>
              <w:t>и и</w:t>
            </w:r>
            <w:r w:rsidR="00FA0A90" w:rsidRPr="005E6765">
              <w:rPr>
                <w:rFonts w:ascii="Verdana" w:eastAsia="Calibri" w:hAnsi="Verdana"/>
                <w:sz w:val="20"/>
                <w:szCs w:val="20"/>
                <w:lang w:eastAsia="en-US"/>
              </w:rPr>
              <w:t xml:space="preserve">дентифицираните проблеми не могат да се решат по </w:t>
            </w:r>
            <w:r w:rsidR="007222E8" w:rsidRPr="005E6765">
              <w:rPr>
                <w:rFonts w:ascii="Verdana" w:eastAsia="Calibri" w:hAnsi="Verdana"/>
                <w:sz w:val="20"/>
                <w:szCs w:val="20"/>
                <w:lang w:eastAsia="en-US"/>
              </w:rPr>
              <w:t>рационален</w:t>
            </w:r>
            <w:r w:rsidR="00FA0A90" w:rsidRPr="005E6765">
              <w:rPr>
                <w:rFonts w:ascii="Verdana" w:eastAsia="Calibri" w:hAnsi="Verdana"/>
                <w:sz w:val="20"/>
                <w:szCs w:val="20"/>
                <w:lang w:eastAsia="en-US"/>
              </w:rPr>
              <w:t xml:space="preserve"> начин. </w:t>
            </w:r>
            <w:r w:rsidR="00581E97" w:rsidRPr="005E6765">
              <w:rPr>
                <w:rFonts w:ascii="Verdana" w:eastAsia="Calibri" w:hAnsi="Verdana"/>
                <w:sz w:val="20"/>
                <w:szCs w:val="20"/>
                <w:lang w:eastAsia="en-US"/>
              </w:rPr>
              <w:t>Н</w:t>
            </w:r>
            <w:r w:rsidR="00FA0A90" w:rsidRPr="005E6765">
              <w:rPr>
                <w:rFonts w:ascii="Verdana" w:eastAsia="Calibri" w:hAnsi="Verdana"/>
                <w:sz w:val="20"/>
                <w:szCs w:val="20"/>
                <w:lang w:eastAsia="en-US"/>
              </w:rPr>
              <w:t>е се осъществява ефективен официален контрол</w:t>
            </w:r>
            <w:r w:rsidR="00F02603" w:rsidRPr="005E6765">
              <w:rPr>
                <w:rFonts w:ascii="Verdana" w:eastAsia="Calibri" w:hAnsi="Verdana"/>
                <w:sz w:val="20"/>
                <w:szCs w:val="20"/>
                <w:lang w:eastAsia="en-US"/>
              </w:rPr>
              <w:t xml:space="preserve">, липсва контрол по-отношение на етикетирането и предлагането на храните, при чието производство или приготвяне са използвани имитиращи продукти, съдържащи в състава си мляко. </w:t>
            </w:r>
          </w:p>
          <w:p w:rsidR="0097036F" w:rsidRPr="005E6765" w:rsidRDefault="0097036F" w:rsidP="00D2169C">
            <w:pPr>
              <w:spacing w:before="0" w:beforeAutospacing="0" w:after="0" w:afterAutospacing="0" w:line="360" w:lineRule="auto"/>
              <w:ind w:left="170" w:right="113"/>
              <w:jc w:val="both"/>
              <w:rPr>
                <w:rFonts w:ascii="Verdana" w:hAnsi="Verdana"/>
                <w:sz w:val="20"/>
                <w:szCs w:val="20"/>
              </w:rPr>
            </w:pPr>
          </w:p>
          <w:p w:rsidR="000C78E8" w:rsidRPr="005E6765" w:rsidRDefault="00C40412" w:rsidP="00D2169C">
            <w:pPr>
              <w:spacing w:before="0" w:beforeAutospacing="0" w:after="0" w:afterAutospacing="0" w:line="360" w:lineRule="auto"/>
              <w:ind w:left="170" w:right="113"/>
              <w:jc w:val="both"/>
              <w:rPr>
                <w:rFonts w:ascii="Verdana" w:hAnsi="Verdana"/>
                <w:b/>
                <w:sz w:val="20"/>
                <w:szCs w:val="20"/>
              </w:rPr>
            </w:pPr>
            <w:r w:rsidRPr="005E6765">
              <w:rPr>
                <w:rFonts w:ascii="Verdana" w:hAnsi="Verdana"/>
                <w:b/>
                <w:sz w:val="20"/>
                <w:szCs w:val="20"/>
              </w:rPr>
              <w:t>Вариант 1</w:t>
            </w:r>
            <w:r w:rsidR="006222FE" w:rsidRPr="005E6765">
              <w:rPr>
                <w:rFonts w:ascii="Verdana" w:hAnsi="Verdana"/>
                <w:b/>
                <w:sz w:val="20"/>
                <w:szCs w:val="20"/>
              </w:rPr>
              <w:t xml:space="preserve">: </w:t>
            </w:r>
            <w:r w:rsidR="000C78E8" w:rsidRPr="005E6765">
              <w:rPr>
                <w:rFonts w:ascii="Verdana" w:hAnsi="Verdana"/>
                <w:b/>
                <w:sz w:val="20"/>
                <w:szCs w:val="20"/>
              </w:rPr>
              <w:t>Приемане</w:t>
            </w:r>
            <w:r w:rsidR="001071F1" w:rsidRPr="005E6765">
              <w:rPr>
                <w:rFonts w:ascii="Verdana" w:hAnsi="Verdana"/>
                <w:b/>
                <w:sz w:val="20"/>
                <w:szCs w:val="20"/>
              </w:rPr>
              <w:t xml:space="preserve"> на</w:t>
            </w:r>
            <w:r w:rsidR="00E84D71" w:rsidRPr="005E6765">
              <w:rPr>
                <w:rFonts w:ascii="Verdana" w:hAnsi="Verdana"/>
                <w:b/>
                <w:sz w:val="20"/>
                <w:szCs w:val="20"/>
              </w:rPr>
              <w:t xml:space="preserve"> </w:t>
            </w:r>
            <w:r w:rsidR="009C2E26" w:rsidRPr="005E6765">
              <w:rPr>
                <w:rFonts w:ascii="Verdana" w:hAnsi="Verdana"/>
                <w:b/>
                <w:sz w:val="20"/>
                <w:szCs w:val="20"/>
              </w:rPr>
              <w:t>п</w:t>
            </w:r>
            <w:r w:rsidR="00411567" w:rsidRPr="005E6765">
              <w:rPr>
                <w:rFonts w:ascii="Verdana" w:hAnsi="Verdana"/>
                <w:b/>
                <w:sz w:val="20"/>
                <w:szCs w:val="20"/>
              </w:rPr>
              <w:t xml:space="preserve">роект на </w:t>
            </w:r>
            <w:r w:rsidR="009C2E26" w:rsidRPr="005E6765">
              <w:rPr>
                <w:rFonts w:ascii="Verdana" w:hAnsi="Verdana"/>
                <w:b/>
                <w:sz w:val="20"/>
                <w:szCs w:val="20"/>
              </w:rPr>
              <w:t xml:space="preserve">ПМС </w:t>
            </w:r>
            <w:r w:rsidR="00411567" w:rsidRPr="005E6765">
              <w:rPr>
                <w:rFonts w:ascii="Verdana" w:hAnsi="Verdana"/>
                <w:b/>
                <w:sz w:val="20"/>
                <w:szCs w:val="20"/>
              </w:rPr>
              <w:t xml:space="preserve">за </w:t>
            </w:r>
            <w:r w:rsidR="00DB02BF" w:rsidRPr="005E6765">
              <w:rPr>
                <w:rFonts w:ascii="Verdana" w:hAnsi="Verdana"/>
                <w:b/>
                <w:sz w:val="20"/>
                <w:szCs w:val="20"/>
              </w:rPr>
              <w:t xml:space="preserve">приемане </w:t>
            </w:r>
            <w:r w:rsidR="00411567" w:rsidRPr="005E6765">
              <w:rPr>
                <w:rFonts w:ascii="Verdana" w:hAnsi="Verdana"/>
                <w:b/>
                <w:sz w:val="20"/>
                <w:szCs w:val="20"/>
              </w:rPr>
              <w:t>на Наредба</w:t>
            </w:r>
            <w:r w:rsidR="009C2E26" w:rsidRPr="005E6765">
              <w:rPr>
                <w:rFonts w:ascii="Verdana" w:hAnsi="Verdana"/>
                <w:b/>
                <w:sz w:val="20"/>
                <w:szCs w:val="20"/>
              </w:rPr>
              <w:t>та</w:t>
            </w:r>
            <w:r w:rsidR="00411567" w:rsidRPr="005E6765">
              <w:rPr>
                <w:rFonts w:ascii="Verdana" w:hAnsi="Verdana"/>
                <w:b/>
                <w:sz w:val="20"/>
                <w:szCs w:val="20"/>
              </w:rPr>
              <w:t xml:space="preserve"> за специфичните изисквания към млечните продукти</w:t>
            </w:r>
            <w:r w:rsidR="000E695C" w:rsidRPr="005E6765">
              <w:rPr>
                <w:rFonts w:ascii="Verdana" w:hAnsi="Verdana"/>
                <w:b/>
                <w:sz w:val="20"/>
                <w:szCs w:val="20"/>
              </w:rPr>
              <w:t>:</w:t>
            </w:r>
          </w:p>
          <w:p w:rsidR="00102058" w:rsidRPr="005E6765" w:rsidRDefault="008F1494" w:rsidP="00D2169C">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eastAsia="Calibri" w:hAnsi="Verdana"/>
                <w:sz w:val="20"/>
                <w:szCs w:val="20"/>
                <w:lang w:eastAsia="en-US"/>
              </w:rPr>
            </w:pPr>
            <w:r w:rsidRPr="005E6765">
              <w:rPr>
                <w:rFonts w:ascii="Verdana" w:eastAsia="Calibri" w:hAnsi="Verdana"/>
                <w:sz w:val="20"/>
                <w:szCs w:val="20"/>
                <w:lang w:eastAsia="en-US"/>
              </w:rPr>
              <w:t>Ще се постигне о</w:t>
            </w:r>
            <w:r w:rsidR="00102058" w:rsidRPr="005E6765">
              <w:rPr>
                <w:rFonts w:ascii="Verdana" w:eastAsia="Calibri" w:hAnsi="Verdana"/>
                <w:sz w:val="20"/>
                <w:szCs w:val="20"/>
                <w:lang w:eastAsia="en-US"/>
              </w:rPr>
              <w:t>пазване на общественото здраве</w:t>
            </w:r>
            <w:r w:rsidRPr="005E6765">
              <w:rPr>
                <w:rFonts w:ascii="Verdana" w:eastAsia="Calibri" w:hAnsi="Verdana"/>
                <w:sz w:val="20"/>
                <w:szCs w:val="20"/>
                <w:lang w:eastAsia="en-US"/>
              </w:rPr>
              <w:t xml:space="preserve"> на територията на Република България</w:t>
            </w:r>
            <w:r w:rsidR="00102058" w:rsidRPr="005E6765">
              <w:rPr>
                <w:rFonts w:ascii="Verdana" w:eastAsia="Calibri" w:hAnsi="Verdana"/>
                <w:sz w:val="20"/>
                <w:szCs w:val="20"/>
                <w:lang w:eastAsia="en-US"/>
              </w:rPr>
              <w:t xml:space="preserve">; </w:t>
            </w:r>
          </w:p>
          <w:p w:rsidR="00102058" w:rsidRPr="005E6765" w:rsidRDefault="008F1494" w:rsidP="00D2169C">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hAnsi="Verdana"/>
                <w:b/>
                <w:sz w:val="20"/>
                <w:szCs w:val="20"/>
                <w:lang w:eastAsia="en-US"/>
              </w:rPr>
            </w:pPr>
            <w:r w:rsidRPr="005E6765">
              <w:rPr>
                <w:rFonts w:ascii="Verdana" w:eastAsia="Calibri" w:hAnsi="Verdana"/>
                <w:sz w:val="20"/>
                <w:szCs w:val="20"/>
                <w:lang w:eastAsia="en-US"/>
              </w:rPr>
              <w:t>Ще се п</w:t>
            </w:r>
            <w:r w:rsidR="00102058" w:rsidRPr="005E6765">
              <w:rPr>
                <w:rFonts w:ascii="Verdana" w:eastAsia="Calibri" w:hAnsi="Verdana"/>
                <w:sz w:val="20"/>
                <w:szCs w:val="20"/>
                <w:lang w:eastAsia="en-US"/>
              </w:rPr>
              <w:t>одобр</w:t>
            </w:r>
            <w:r w:rsidRPr="005E6765">
              <w:rPr>
                <w:rFonts w:ascii="Verdana" w:eastAsia="Calibri" w:hAnsi="Verdana"/>
                <w:sz w:val="20"/>
                <w:szCs w:val="20"/>
                <w:lang w:eastAsia="en-US"/>
              </w:rPr>
              <w:t xml:space="preserve">и </w:t>
            </w:r>
            <w:r w:rsidR="00102058" w:rsidRPr="005E6765">
              <w:rPr>
                <w:rFonts w:ascii="Verdana" w:eastAsia="Calibri" w:hAnsi="Verdana"/>
                <w:sz w:val="20"/>
                <w:szCs w:val="20"/>
                <w:lang w:eastAsia="en-US"/>
              </w:rPr>
              <w:t>на информираността на потребителя относно съдържанието на продуктите</w:t>
            </w:r>
            <w:r w:rsidR="00102058" w:rsidRPr="005E6765">
              <w:rPr>
                <w:rFonts w:ascii="Verdana" w:hAnsi="Verdana"/>
                <w:sz w:val="20"/>
                <w:szCs w:val="20"/>
                <w:lang w:eastAsia="en-US"/>
              </w:rPr>
              <w:t xml:space="preserve"> </w:t>
            </w:r>
            <w:r w:rsidR="00102058" w:rsidRPr="005E6765">
              <w:rPr>
                <w:rFonts w:ascii="Verdana" w:eastAsia="Calibri" w:hAnsi="Verdana"/>
                <w:sz w:val="20"/>
                <w:szCs w:val="20"/>
                <w:lang w:eastAsia="en-US"/>
              </w:rPr>
              <w:t>и</w:t>
            </w:r>
            <w:r w:rsidR="00102058" w:rsidRPr="005E6765">
              <w:rPr>
                <w:rFonts w:ascii="Verdana" w:hAnsi="Verdana"/>
                <w:sz w:val="20"/>
                <w:szCs w:val="20"/>
                <w:lang w:eastAsia="en-US"/>
              </w:rPr>
              <w:t xml:space="preserve"> неговото</w:t>
            </w:r>
            <w:r w:rsidR="00102058" w:rsidRPr="005E6765">
              <w:rPr>
                <w:rFonts w:ascii="Verdana" w:eastAsia="Calibri" w:hAnsi="Verdana"/>
                <w:sz w:val="20"/>
                <w:szCs w:val="20"/>
                <w:lang w:eastAsia="en-US"/>
              </w:rPr>
              <w:t xml:space="preserve"> улесняване на разграничението „млечни“ / „имитиращи“;</w:t>
            </w:r>
          </w:p>
          <w:p w:rsidR="00102058" w:rsidRPr="005E6765" w:rsidRDefault="008F1494" w:rsidP="00D2169C">
            <w:pPr>
              <w:numPr>
                <w:ilvl w:val="0"/>
                <w:numId w:val="19"/>
              </w:numPr>
              <w:overflowPunct w:val="0"/>
              <w:autoSpaceDE w:val="0"/>
              <w:autoSpaceDN w:val="0"/>
              <w:adjustRightInd w:val="0"/>
              <w:spacing w:before="0" w:beforeAutospacing="0" w:after="0" w:afterAutospacing="0" w:line="360" w:lineRule="auto"/>
              <w:ind w:right="113"/>
              <w:contextualSpacing/>
              <w:jc w:val="both"/>
              <w:textAlignment w:val="baseline"/>
              <w:rPr>
                <w:rFonts w:ascii="Verdana" w:eastAsia="Calibri" w:hAnsi="Verdana" w:cs="Calibri"/>
                <w:sz w:val="20"/>
                <w:szCs w:val="20"/>
                <w:lang w:eastAsia="en-US"/>
              </w:rPr>
            </w:pPr>
            <w:r w:rsidRPr="005E6765">
              <w:rPr>
                <w:rFonts w:ascii="Verdana" w:eastAsia="Calibri" w:hAnsi="Verdana"/>
                <w:sz w:val="20"/>
                <w:szCs w:val="20"/>
                <w:lang w:eastAsia="en-US"/>
              </w:rPr>
              <w:t>Ще се у</w:t>
            </w:r>
            <w:r w:rsidR="00102058" w:rsidRPr="005E6765">
              <w:rPr>
                <w:rFonts w:ascii="Verdana" w:eastAsia="Calibri" w:hAnsi="Verdana" w:cs="Calibri"/>
                <w:sz w:val="20"/>
                <w:szCs w:val="20"/>
                <w:lang w:eastAsia="en-US"/>
              </w:rPr>
              <w:t>велич</w:t>
            </w:r>
            <w:r w:rsidRPr="005E6765">
              <w:rPr>
                <w:rFonts w:ascii="Verdana" w:eastAsia="Calibri" w:hAnsi="Verdana" w:cs="Calibri"/>
                <w:sz w:val="20"/>
                <w:szCs w:val="20"/>
                <w:lang w:eastAsia="en-US"/>
              </w:rPr>
              <w:t xml:space="preserve">и </w:t>
            </w:r>
            <w:r w:rsidR="00102058" w:rsidRPr="005E6765">
              <w:rPr>
                <w:rFonts w:ascii="Verdana" w:eastAsia="Calibri" w:hAnsi="Verdana" w:cs="Calibri"/>
                <w:sz w:val="20"/>
                <w:szCs w:val="20"/>
                <w:lang w:eastAsia="en-US"/>
              </w:rPr>
              <w:t>доверието в млечните продукти като цяло заради повишаване на информираността и намаляване на рисковете от заблуда;</w:t>
            </w:r>
          </w:p>
          <w:p w:rsidR="00102058" w:rsidRPr="005E6765" w:rsidRDefault="008F1494" w:rsidP="00D2169C">
            <w:pPr>
              <w:numPr>
                <w:ilvl w:val="0"/>
                <w:numId w:val="19"/>
              </w:numPr>
              <w:overflowPunct w:val="0"/>
              <w:autoSpaceDE w:val="0"/>
              <w:autoSpaceDN w:val="0"/>
              <w:adjustRightInd w:val="0"/>
              <w:spacing w:before="0" w:beforeAutospacing="0" w:after="0" w:afterAutospacing="0" w:line="360" w:lineRule="auto"/>
              <w:ind w:right="113"/>
              <w:contextualSpacing/>
              <w:jc w:val="both"/>
              <w:textAlignment w:val="baseline"/>
              <w:rPr>
                <w:rFonts w:ascii="Verdana" w:eastAsia="Calibri" w:hAnsi="Verdana" w:cs="Calibri"/>
                <w:sz w:val="20"/>
                <w:szCs w:val="20"/>
                <w:lang w:eastAsia="en-US"/>
              </w:rPr>
            </w:pPr>
            <w:r w:rsidRPr="005E6765">
              <w:rPr>
                <w:rFonts w:ascii="Verdana" w:eastAsia="Calibri" w:hAnsi="Verdana"/>
                <w:sz w:val="20"/>
                <w:szCs w:val="20"/>
                <w:lang w:eastAsia="en-US"/>
              </w:rPr>
              <w:lastRenderedPageBreak/>
              <w:t>Ще се у</w:t>
            </w:r>
            <w:r w:rsidRPr="005E6765">
              <w:rPr>
                <w:rFonts w:ascii="Verdana" w:eastAsia="Calibri" w:hAnsi="Verdana" w:cs="Calibri"/>
                <w:sz w:val="20"/>
                <w:szCs w:val="20"/>
                <w:lang w:eastAsia="en-US"/>
              </w:rPr>
              <w:t>величи</w:t>
            </w:r>
            <w:r w:rsidR="00102058" w:rsidRPr="005E6765">
              <w:rPr>
                <w:rFonts w:ascii="Verdana" w:eastAsia="Calibri" w:hAnsi="Verdana" w:cs="Calibri"/>
                <w:sz w:val="20"/>
                <w:szCs w:val="20"/>
                <w:lang w:eastAsia="en-US"/>
              </w:rPr>
              <w:t xml:space="preserve"> доверието в неопакованите млечни продукти заради намаляване на рисковете за заблуда на потребителя;</w:t>
            </w:r>
          </w:p>
          <w:p w:rsidR="00102058" w:rsidRPr="005E6765" w:rsidRDefault="008F1494" w:rsidP="00D2169C">
            <w:pPr>
              <w:numPr>
                <w:ilvl w:val="0"/>
                <w:numId w:val="19"/>
              </w:numPr>
              <w:overflowPunct w:val="0"/>
              <w:autoSpaceDE w:val="0"/>
              <w:autoSpaceDN w:val="0"/>
              <w:adjustRightInd w:val="0"/>
              <w:spacing w:before="0" w:beforeAutospacing="0" w:after="0" w:afterAutospacing="0" w:line="360" w:lineRule="auto"/>
              <w:ind w:right="113"/>
              <w:contextualSpacing/>
              <w:jc w:val="both"/>
              <w:textAlignment w:val="baseline"/>
              <w:rPr>
                <w:rFonts w:ascii="Verdana" w:eastAsia="Calibri" w:hAnsi="Verdana" w:cs="Calibri"/>
                <w:sz w:val="20"/>
                <w:szCs w:val="20"/>
                <w:lang w:eastAsia="en-US"/>
              </w:rPr>
            </w:pPr>
            <w:r w:rsidRPr="005E6765">
              <w:rPr>
                <w:rFonts w:ascii="Verdana" w:eastAsia="Calibri" w:hAnsi="Verdana"/>
                <w:sz w:val="20"/>
                <w:szCs w:val="20"/>
                <w:lang w:eastAsia="en-US"/>
              </w:rPr>
              <w:t>Ще се у</w:t>
            </w:r>
            <w:r w:rsidRPr="005E6765">
              <w:rPr>
                <w:rFonts w:ascii="Verdana" w:eastAsia="Calibri" w:hAnsi="Verdana" w:cs="Calibri"/>
                <w:sz w:val="20"/>
                <w:szCs w:val="20"/>
                <w:lang w:eastAsia="en-US"/>
              </w:rPr>
              <w:t>величи</w:t>
            </w:r>
            <w:r w:rsidR="00102058" w:rsidRPr="005E6765">
              <w:rPr>
                <w:rFonts w:ascii="Verdana" w:eastAsia="Calibri" w:hAnsi="Verdana" w:cs="Calibri"/>
                <w:sz w:val="20"/>
                <w:szCs w:val="20"/>
                <w:lang w:eastAsia="en-US"/>
              </w:rPr>
              <w:t xml:space="preserve"> търсене</w:t>
            </w:r>
            <w:r w:rsidRPr="005E6765">
              <w:rPr>
                <w:rFonts w:ascii="Verdana" w:eastAsia="Calibri" w:hAnsi="Verdana" w:cs="Calibri"/>
                <w:sz w:val="20"/>
                <w:szCs w:val="20"/>
                <w:lang w:eastAsia="en-US"/>
              </w:rPr>
              <w:t>то</w:t>
            </w:r>
            <w:r w:rsidR="00102058" w:rsidRPr="005E6765">
              <w:rPr>
                <w:rFonts w:ascii="Verdana" w:eastAsia="Calibri" w:hAnsi="Verdana" w:cs="Calibri"/>
                <w:sz w:val="20"/>
                <w:szCs w:val="20"/>
                <w:lang w:eastAsia="en-US"/>
              </w:rPr>
              <w:t xml:space="preserve"> на млечни продукти в следствие на по-добра информираност;</w:t>
            </w:r>
          </w:p>
          <w:p w:rsidR="00102058" w:rsidRPr="005E6765" w:rsidRDefault="008F1494" w:rsidP="00D2169C">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hAnsi="Verdana"/>
                <w:b/>
                <w:sz w:val="20"/>
                <w:szCs w:val="20"/>
                <w:lang w:eastAsia="en-US"/>
              </w:rPr>
            </w:pPr>
            <w:r w:rsidRPr="005E6765">
              <w:rPr>
                <w:rFonts w:ascii="Verdana" w:eastAsia="Calibri" w:hAnsi="Verdana"/>
                <w:sz w:val="20"/>
                <w:szCs w:val="20"/>
                <w:lang w:eastAsia="en-US"/>
              </w:rPr>
              <w:t>Ще се у</w:t>
            </w:r>
            <w:r w:rsidRPr="005E6765">
              <w:rPr>
                <w:rFonts w:ascii="Verdana" w:eastAsia="Calibri" w:hAnsi="Verdana" w:cs="Calibri"/>
                <w:sz w:val="20"/>
                <w:szCs w:val="20"/>
                <w:lang w:eastAsia="en-US"/>
              </w:rPr>
              <w:t>величи</w:t>
            </w:r>
            <w:r w:rsidR="00102058" w:rsidRPr="005E6765">
              <w:rPr>
                <w:rFonts w:ascii="Verdana" w:hAnsi="Verdana"/>
                <w:sz w:val="20"/>
                <w:szCs w:val="20"/>
                <w:lang w:eastAsia="en-US"/>
              </w:rPr>
              <w:t xml:space="preserve"> търсене</w:t>
            </w:r>
            <w:r w:rsidRPr="005E6765">
              <w:rPr>
                <w:rFonts w:ascii="Verdana" w:hAnsi="Verdana"/>
                <w:sz w:val="20"/>
                <w:szCs w:val="20"/>
                <w:lang w:eastAsia="en-US"/>
              </w:rPr>
              <w:t>то</w:t>
            </w:r>
            <w:r w:rsidR="00961C6B" w:rsidRPr="005E6765">
              <w:rPr>
                <w:rFonts w:ascii="Verdana" w:hAnsi="Verdana"/>
                <w:sz w:val="20"/>
                <w:szCs w:val="20"/>
                <w:lang w:eastAsia="en-US"/>
              </w:rPr>
              <w:t xml:space="preserve"> на</w:t>
            </w:r>
            <w:r w:rsidR="00102058" w:rsidRPr="005E6765">
              <w:rPr>
                <w:rFonts w:ascii="Verdana" w:hAnsi="Verdana"/>
                <w:sz w:val="20"/>
                <w:szCs w:val="20"/>
                <w:lang w:eastAsia="en-US"/>
              </w:rPr>
              <w:t xml:space="preserve"> сурово мляко при заместване на част от потреблението на имитиращи продукти с млечни продукти;</w:t>
            </w:r>
          </w:p>
          <w:p w:rsidR="00102058" w:rsidRPr="005E6765" w:rsidRDefault="008F1494" w:rsidP="00D2169C">
            <w:pPr>
              <w:numPr>
                <w:ilvl w:val="0"/>
                <w:numId w:val="19"/>
              </w:numPr>
              <w:overflowPunct w:val="0"/>
              <w:autoSpaceDE w:val="0"/>
              <w:autoSpaceDN w:val="0"/>
              <w:adjustRightInd w:val="0"/>
              <w:spacing w:before="0" w:beforeAutospacing="0" w:after="0" w:afterAutospacing="0" w:line="360" w:lineRule="auto"/>
              <w:ind w:right="113"/>
              <w:contextualSpacing/>
              <w:jc w:val="both"/>
              <w:textAlignment w:val="baseline"/>
              <w:rPr>
                <w:rFonts w:ascii="Verdana" w:eastAsia="Calibri" w:hAnsi="Verdana" w:cs="Calibri"/>
                <w:sz w:val="20"/>
                <w:szCs w:val="20"/>
                <w:lang w:eastAsia="en-US"/>
              </w:rPr>
            </w:pPr>
            <w:r w:rsidRPr="005E6765">
              <w:rPr>
                <w:rFonts w:ascii="Verdana" w:eastAsia="Calibri" w:hAnsi="Verdana"/>
                <w:sz w:val="20"/>
                <w:szCs w:val="20"/>
                <w:lang w:eastAsia="en-US"/>
              </w:rPr>
              <w:t>Ще се о</w:t>
            </w:r>
            <w:r w:rsidR="00102058" w:rsidRPr="005E6765">
              <w:rPr>
                <w:rFonts w:ascii="Verdana" w:eastAsia="Calibri" w:hAnsi="Verdana" w:cs="Calibri"/>
                <w:sz w:val="20"/>
                <w:szCs w:val="20"/>
                <w:lang w:eastAsia="en-US"/>
              </w:rPr>
              <w:t>гранич</w:t>
            </w:r>
            <w:r w:rsidRPr="005E6765">
              <w:rPr>
                <w:rFonts w:ascii="Verdana" w:eastAsia="Calibri" w:hAnsi="Verdana" w:cs="Calibri"/>
                <w:sz w:val="20"/>
                <w:szCs w:val="20"/>
                <w:lang w:eastAsia="en-US"/>
              </w:rPr>
              <w:t xml:space="preserve">и </w:t>
            </w:r>
            <w:r w:rsidR="00102058" w:rsidRPr="005E6765">
              <w:rPr>
                <w:rFonts w:ascii="Verdana" w:eastAsia="Calibri" w:hAnsi="Verdana" w:cs="Calibri"/>
                <w:sz w:val="20"/>
                <w:szCs w:val="20"/>
                <w:lang w:eastAsia="en-US"/>
              </w:rPr>
              <w:t>търсенето на имитиращи продукти с лошо качество заради засилените изисквания към предоставяне на информация за състава им;</w:t>
            </w:r>
          </w:p>
          <w:p w:rsidR="00102058" w:rsidRPr="005E6765" w:rsidRDefault="008F1494" w:rsidP="00D2169C">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hAnsi="Verdana"/>
                <w:b/>
                <w:sz w:val="20"/>
                <w:szCs w:val="20"/>
                <w:lang w:eastAsia="en-US"/>
              </w:rPr>
            </w:pPr>
            <w:r w:rsidRPr="005E6765">
              <w:rPr>
                <w:rFonts w:ascii="Verdana" w:eastAsia="Calibri" w:hAnsi="Verdana"/>
                <w:sz w:val="20"/>
                <w:szCs w:val="20"/>
                <w:lang w:eastAsia="en-US"/>
              </w:rPr>
              <w:t>Ще се о</w:t>
            </w:r>
            <w:r w:rsidR="00102058" w:rsidRPr="005E6765">
              <w:rPr>
                <w:rFonts w:ascii="Verdana" w:eastAsia="Calibri" w:hAnsi="Verdana"/>
                <w:sz w:val="20"/>
                <w:szCs w:val="20"/>
                <w:lang w:eastAsia="en-US"/>
              </w:rPr>
              <w:t>гранич</w:t>
            </w:r>
            <w:r w:rsidR="001F2E45" w:rsidRPr="005E6765">
              <w:rPr>
                <w:rFonts w:ascii="Verdana" w:eastAsia="Calibri" w:hAnsi="Verdana"/>
                <w:sz w:val="20"/>
                <w:szCs w:val="20"/>
                <w:lang w:eastAsia="en-US"/>
              </w:rPr>
              <w:t>ат</w:t>
            </w:r>
            <w:r w:rsidR="00102058" w:rsidRPr="005E6765">
              <w:rPr>
                <w:rFonts w:ascii="Verdana" w:eastAsia="Calibri" w:hAnsi="Verdana"/>
                <w:sz w:val="20"/>
                <w:szCs w:val="20"/>
                <w:lang w:eastAsia="en-US"/>
              </w:rPr>
              <w:t xml:space="preserve"> случаите на заблуда и подвеждане на потребителите;</w:t>
            </w:r>
          </w:p>
          <w:p w:rsidR="00102058" w:rsidRPr="005E6765" w:rsidRDefault="008F1494" w:rsidP="00D2169C">
            <w:pPr>
              <w:numPr>
                <w:ilvl w:val="0"/>
                <w:numId w:val="19"/>
              </w:numPr>
              <w:overflowPunct w:val="0"/>
              <w:autoSpaceDE w:val="0"/>
              <w:autoSpaceDN w:val="0"/>
              <w:adjustRightInd w:val="0"/>
              <w:spacing w:before="0" w:beforeAutospacing="0" w:after="0" w:afterAutospacing="0" w:line="360" w:lineRule="auto"/>
              <w:ind w:right="113"/>
              <w:contextualSpacing/>
              <w:jc w:val="both"/>
              <w:textAlignment w:val="baseline"/>
              <w:rPr>
                <w:rFonts w:ascii="Verdana" w:eastAsia="Calibri" w:hAnsi="Verdana" w:cs="Calibri"/>
                <w:sz w:val="20"/>
                <w:szCs w:val="20"/>
                <w:lang w:eastAsia="en-US"/>
              </w:rPr>
            </w:pPr>
            <w:r w:rsidRPr="005E6765">
              <w:rPr>
                <w:rFonts w:ascii="Verdana" w:eastAsia="Calibri" w:hAnsi="Verdana"/>
                <w:sz w:val="20"/>
                <w:szCs w:val="20"/>
                <w:lang w:eastAsia="en-US"/>
              </w:rPr>
              <w:t>Ще се у</w:t>
            </w:r>
            <w:r w:rsidR="00102058" w:rsidRPr="005E6765">
              <w:rPr>
                <w:rFonts w:ascii="Verdana" w:eastAsia="Calibri" w:hAnsi="Verdana" w:cs="Calibri"/>
                <w:sz w:val="20"/>
                <w:szCs w:val="20"/>
                <w:lang w:eastAsia="en-US"/>
              </w:rPr>
              <w:t>лесн</w:t>
            </w:r>
            <w:r w:rsidRPr="005E6765">
              <w:rPr>
                <w:rFonts w:ascii="Verdana" w:eastAsia="Calibri" w:hAnsi="Verdana" w:cs="Calibri"/>
                <w:sz w:val="20"/>
                <w:szCs w:val="20"/>
                <w:lang w:eastAsia="en-US"/>
              </w:rPr>
              <w:t>и</w:t>
            </w:r>
            <w:r w:rsidR="00102058" w:rsidRPr="005E6765">
              <w:rPr>
                <w:rFonts w:ascii="Verdana" w:eastAsia="Calibri" w:hAnsi="Verdana" w:cs="Calibri"/>
                <w:sz w:val="20"/>
                <w:szCs w:val="20"/>
                <w:lang w:eastAsia="en-US"/>
              </w:rPr>
              <w:t xml:space="preserve"> дейността по контрол</w:t>
            </w:r>
            <w:r w:rsidR="00F515B4" w:rsidRPr="005E6765">
              <w:rPr>
                <w:rFonts w:ascii="Verdana" w:eastAsia="Calibri" w:hAnsi="Verdana" w:cs="Calibri"/>
                <w:sz w:val="20"/>
                <w:szCs w:val="20"/>
                <w:lang w:eastAsia="en-US"/>
              </w:rPr>
              <w:t>а</w:t>
            </w:r>
            <w:r w:rsidR="00102058" w:rsidRPr="005E6765">
              <w:rPr>
                <w:rFonts w:ascii="Verdana" w:eastAsia="Calibri" w:hAnsi="Verdana" w:cs="Calibri"/>
                <w:sz w:val="20"/>
                <w:szCs w:val="20"/>
                <w:lang w:eastAsia="en-US"/>
              </w:rPr>
              <w:t xml:space="preserve"> в </w:t>
            </w:r>
            <w:r w:rsidR="001F2E45" w:rsidRPr="005E6765">
              <w:rPr>
                <w:rFonts w:ascii="Verdana" w:eastAsia="Calibri" w:hAnsi="Verdana" w:cs="Calibri"/>
                <w:sz w:val="20"/>
                <w:szCs w:val="20"/>
                <w:lang w:eastAsia="en-US"/>
              </w:rPr>
              <w:t>обектите за търговия с храни</w:t>
            </w:r>
            <w:r w:rsidR="00102058" w:rsidRPr="005E6765">
              <w:rPr>
                <w:rFonts w:ascii="Verdana" w:eastAsia="Calibri" w:hAnsi="Verdana" w:cs="Calibri"/>
                <w:sz w:val="20"/>
                <w:szCs w:val="20"/>
                <w:lang w:eastAsia="en-US"/>
              </w:rPr>
              <w:t xml:space="preserve"> върху предлаганите продукти;</w:t>
            </w:r>
          </w:p>
          <w:p w:rsidR="00102058" w:rsidRPr="005E6765" w:rsidRDefault="00693964" w:rsidP="00D2169C">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hAnsi="Verdana"/>
                <w:b/>
                <w:sz w:val="20"/>
                <w:szCs w:val="20"/>
                <w:lang w:eastAsia="en-US"/>
              </w:rPr>
            </w:pPr>
            <w:r w:rsidRPr="005E6765">
              <w:rPr>
                <w:rFonts w:ascii="Verdana" w:eastAsia="Calibri" w:hAnsi="Verdana"/>
                <w:sz w:val="20"/>
                <w:szCs w:val="20"/>
                <w:lang w:eastAsia="en-US"/>
              </w:rPr>
              <w:t>Ще се п</w:t>
            </w:r>
            <w:r w:rsidR="00102058" w:rsidRPr="005E6765">
              <w:rPr>
                <w:rFonts w:ascii="Verdana" w:hAnsi="Verdana"/>
                <w:sz w:val="20"/>
                <w:szCs w:val="20"/>
                <w:lang w:eastAsia="en-US"/>
              </w:rPr>
              <w:t>рекрат</w:t>
            </w:r>
            <w:r w:rsidRPr="005E6765">
              <w:rPr>
                <w:rFonts w:ascii="Verdana" w:hAnsi="Verdana"/>
                <w:sz w:val="20"/>
                <w:szCs w:val="20"/>
                <w:lang w:eastAsia="en-US"/>
              </w:rPr>
              <w:t>и</w:t>
            </w:r>
            <w:r w:rsidR="00102058" w:rsidRPr="005E6765">
              <w:rPr>
                <w:rFonts w:ascii="Verdana" w:hAnsi="Verdana"/>
                <w:sz w:val="20"/>
                <w:szCs w:val="20"/>
                <w:lang w:eastAsia="en-US"/>
              </w:rPr>
              <w:t xml:space="preserve"> производството на имитиращи продукти за продажба в неопаковано състояние;</w:t>
            </w:r>
          </w:p>
          <w:p w:rsidR="00102058" w:rsidRPr="005E6765" w:rsidRDefault="00693964" w:rsidP="00D2169C">
            <w:pPr>
              <w:numPr>
                <w:ilvl w:val="0"/>
                <w:numId w:val="19"/>
              </w:numPr>
              <w:overflowPunct w:val="0"/>
              <w:autoSpaceDE w:val="0"/>
              <w:autoSpaceDN w:val="0"/>
              <w:adjustRightInd w:val="0"/>
              <w:spacing w:before="0" w:beforeAutospacing="0" w:after="0" w:afterAutospacing="0" w:line="360" w:lineRule="auto"/>
              <w:ind w:right="113"/>
              <w:contextualSpacing/>
              <w:jc w:val="both"/>
              <w:textAlignment w:val="baseline"/>
              <w:rPr>
                <w:rFonts w:ascii="Verdana" w:eastAsia="Calibri" w:hAnsi="Verdana" w:cs="Calibri"/>
                <w:sz w:val="20"/>
                <w:szCs w:val="20"/>
                <w:lang w:eastAsia="en-US"/>
              </w:rPr>
            </w:pPr>
            <w:r w:rsidRPr="005E6765">
              <w:rPr>
                <w:rFonts w:ascii="Verdana" w:eastAsia="Calibri" w:hAnsi="Verdana" w:cs="Calibri"/>
                <w:sz w:val="20"/>
                <w:szCs w:val="20"/>
                <w:lang w:eastAsia="en-US"/>
              </w:rPr>
              <w:t>Ще се заместят ч</w:t>
            </w:r>
            <w:r w:rsidR="00102058" w:rsidRPr="005E6765">
              <w:rPr>
                <w:rFonts w:ascii="Verdana" w:eastAsia="Calibri" w:hAnsi="Verdana" w:cs="Calibri"/>
                <w:sz w:val="20"/>
                <w:szCs w:val="20"/>
                <w:lang w:eastAsia="en-US"/>
              </w:rPr>
              <w:t>астично имитиращи</w:t>
            </w:r>
            <w:r w:rsidR="00F515B4" w:rsidRPr="005E6765">
              <w:rPr>
                <w:rFonts w:ascii="Verdana" w:eastAsia="Calibri" w:hAnsi="Verdana" w:cs="Calibri"/>
                <w:sz w:val="20"/>
                <w:szCs w:val="20"/>
                <w:lang w:eastAsia="en-US"/>
              </w:rPr>
              <w:t>те</w:t>
            </w:r>
            <w:r w:rsidR="00102058" w:rsidRPr="005E6765">
              <w:rPr>
                <w:rFonts w:ascii="Verdana" w:eastAsia="Calibri" w:hAnsi="Verdana" w:cs="Calibri"/>
                <w:sz w:val="20"/>
                <w:szCs w:val="20"/>
                <w:lang w:eastAsia="en-US"/>
              </w:rPr>
              <w:t xml:space="preserve"> продукти с млечни</w:t>
            </w:r>
            <w:r w:rsidR="00F515B4" w:rsidRPr="005E6765">
              <w:rPr>
                <w:rFonts w:ascii="Verdana" w:eastAsia="Calibri" w:hAnsi="Verdana" w:cs="Calibri"/>
                <w:sz w:val="20"/>
                <w:szCs w:val="20"/>
                <w:lang w:eastAsia="en-US"/>
              </w:rPr>
              <w:t>,</w:t>
            </w:r>
            <w:r w:rsidR="00102058" w:rsidRPr="005E6765">
              <w:rPr>
                <w:rFonts w:ascii="Verdana" w:eastAsia="Calibri" w:hAnsi="Verdana" w:cs="Calibri"/>
                <w:sz w:val="20"/>
                <w:szCs w:val="20"/>
                <w:lang w:eastAsia="en-US"/>
              </w:rPr>
              <w:t xml:space="preserve"> с оглед значителната разлика в средните цени на двата типа продукти;</w:t>
            </w:r>
          </w:p>
          <w:p w:rsidR="00102058" w:rsidRPr="005E6765" w:rsidRDefault="00693964" w:rsidP="00D2169C">
            <w:pPr>
              <w:numPr>
                <w:ilvl w:val="0"/>
                <w:numId w:val="19"/>
              </w:numPr>
              <w:overflowPunct w:val="0"/>
              <w:autoSpaceDE w:val="0"/>
              <w:autoSpaceDN w:val="0"/>
              <w:adjustRightInd w:val="0"/>
              <w:spacing w:before="0" w:beforeAutospacing="0" w:after="0" w:afterAutospacing="0" w:line="360" w:lineRule="auto"/>
              <w:ind w:right="113"/>
              <w:jc w:val="both"/>
              <w:textAlignment w:val="baseline"/>
              <w:rPr>
                <w:rFonts w:ascii="Verdana" w:hAnsi="Verdana"/>
                <w:b/>
                <w:sz w:val="20"/>
                <w:szCs w:val="20"/>
                <w:lang w:eastAsia="en-US"/>
              </w:rPr>
            </w:pPr>
            <w:r w:rsidRPr="005E6765">
              <w:rPr>
                <w:rFonts w:ascii="Verdana" w:eastAsia="Calibri" w:hAnsi="Verdana"/>
                <w:sz w:val="20"/>
                <w:szCs w:val="20"/>
                <w:lang w:eastAsia="en-US"/>
              </w:rPr>
              <w:t>Ще се з</w:t>
            </w:r>
            <w:r w:rsidR="00102058" w:rsidRPr="005E6765">
              <w:rPr>
                <w:rFonts w:ascii="Verdana" w:hAnsi="Verdana"/>
                <w:sz w:val="20"/>
                <w:szCs w:val="20"/>
                <w:lang w:eastAsia="en-US"/>
              </w:rPr>
              <w:t>апаз</w:t>
            </w:r>
            <w:r w:rsidRPr="005E6765">
              <w:rPr>
                <w:rFonts w:ascii="Verdana" w:hAnsi="Verdana"/>
                <w:sz w:val="20"/>
                <w:szCs w:val="20"/>
                <w:lang w:eastAsia="en-US"/>
              </w:rPr>
              <w:t>и</w:t>
            </w:r>
            <w:r w:rsidR="00102058" w:rsidRPr="005E6765">
              <w:rPr>
                <w:rFonts w:ascii="Verdana" w:hAnsi="Verdana"/>
                <w:sz w:val="20"/>
                <w:szCs w:val="20"/>
                <w:lang w:eastAsia="en-US"/>
              </w:rPr>
              <w:t xml:space="preserve"> ценовата разлика между млечен и имитиращ продукт за крайния потребител;</w:t>
            </w:r>
          </w:p>
          <w:p w:rsidR="000C78E8" w:rsidRPr="005E6765" w:rsidRDefault="00E34308" w:rsidP="00D2169C">
            <w:pPr>
              <w:numPr>
                <w:ilvl w:val="0"/>
                <w:numId w:val="19"/>
              </w:numPr>
              <w:overflowPunct w:val="0"/>
              <w:autoSpaceDE w:val="0"/>
              <w:autoSpaceDN w:val="0"/>
              <w:adjustRightInd w:val="0"/>
              <w:spacing w:before="0" w:beforeAutospacing="0" w:after="0" w:afterAutospacing="0" w:line="360" w:lineRule="auto"/>
              <w:ind w:right="113"/>
              <w:contextualSpacing/>
              <w:jc w:val="both"/>
              <w:textAlignment w:val="baseline"/>
              <w:rPr>
                <w:rFonts w:ascii="Verdana" w:eastAsia="Calibri" w:hAnsi="Verdana" w:cs="Calibri"/>
                <w:sz w:val="20"/>
                <w:szCs w:val="20"/>
                <w:lang w:eastAsia="en-US"/>
              </w:rPr>
            </w:pPr>
            <w:r w:rsidRPr="005E6765">
              <w:rPr>
                <w:rFonts w:ascii="Verdana" w:eastAsia="Calibri" w:hAnsi="Verdana"/>
                <w:sz w:val="20"/>
                <w:szCs w:val="20"/>
                <w:lang w:eastAsia="en-US"/>
              </w:rPr>
              <w:t xml:space="preserve">Ще се </w:t>
            </w:r>
            <w:r w:rsidR="001E3820" w:rsidRPr="005E6765">
              <w:rPr>
                <w:rFonts w:ascii="Verdana" w:eastAsia="Calibri" w:hAnsi="Verdana" w:cs="Calibri"/>
                <w:sz w:val="20"/>
                <w:szCs w:val="20"/>
                <w:lang w:eastAsia="en-US"/>
              </w:rPr>
              <w:t>прекрати предлагането на</w:t>
            </w:r>
            <w:r w:rsidR="00102058" w:rsidRPr="005E6765">
              <w:rPr>
                <w:rFonts w:ascii="Verdana" w:eastAsia="Calibri" w:hAnsi="Verdana" w:cs="Calibri"/>
                <w:sz w:val="20"/>
                <w:szCs w:val="20"/>
                <w:lang w:eastAsia="en-US"/>
              </w:rPr>
              <w:t xml:space="preserve"> пазара на имитиращи продукти, които се продават</w:t>
            </w:r>
            <w:r w:rsidR="001E3820" w:rsidRPr="005E6765">
              <w:rPr>
                <w:rFonts w:ascii="Verdana" w:eastAsia="Calibri" w:hAnsi="Verdana" w:cs="Calibri"/>
                <w:sz w:val="20"/>
                <w:szCs w:val="20"/>
                <w:lang w:eastAsia="en-US"/>
              </w:rPr>
              <w:t xml:space="preserve"> в </w:t>
            </w:r>
            <w:r w:rsidR="00102058" w:rsidRPr="005E6765">
              <w:rPr>
                <w:rFonts w:ascii="Verdana" w:eastAsia="Calibri" w:hAnsi="Verdana" w:cs="Calibri"/>
                <w:sz w:val="20"/>
                <w:szCs w:val="20"/>
                <w:lang w:eastAsia="en-US"/>
              </w:rPr>
              <w:t>неопакован</w:t>
            </w:r>
            <w:r w:rsidR="001E3820" w:rsidRPr="005E6765">
              <w:rPr>
                <w:rFonts w:ascii="Verdana" w:eastAsia="Calibri" w:hAnsi="Verdana" w:cs="Calibri"/>
                <w:sz w:val="20"/>
                <w:szCs w:val="20"/>
                <w:lang w:eastAsia="en-US"/>
              </w:rPr>
              <w:t xml:space="preserve"> вид</w:t>
            </w:r>
            <w:r w:rsidR="00102058" w:rsidRPr="005E6765">
              <w:rPr>
                <w:rFonts w:ascii="Verdana" w:eastAsia="Calibri" w:hAnsi="Verdana" w:cs="Calibri"/>
                <w:sz w:val="20"/>
                <w:szCs w:val="20"/>
                <w:lang w:eastAsia="en-US"/>
              </w:rPr>
              <w:t>;</w:t>
            </w:r>
          </w:p>
          <w:p w:rsidR="001D451E" w:rsidRPr="005E6765" w:rsidRDefault="001D451E" w:rsidP="00D2169C">
            <w:pPr>
              <w:numPr>
                <w:ilvl w:val="0"/>
                <w:numId w:val="19"/>
              </w:numPr>
              <w:overflowPunct w:val="0"/>
              <w:autoSpaceDE w:val="0"/>
              <w:autoSpaceDN w:val="0"/>
              <w:adjustRightInd w:val="0"/>
              <w:spacing w:before="0" w:beforeAutospacing="0" w:after="0" w:afterAutospacing="0" w:line="360" w:lineRule="auto"/>
              <w:ind w:right="113"/>
              <w:contextualSpacing/>
              <w:jc w:val="both"/>
              <w:textAlignment w:val="baseline"/>
              <w:rPr>
                <w:rFonts w:ascii="Verdana" w:eastAsia="Calibri" w:hAnsi="Verdana" w:cs="Calibri"/>
                <w:sz w:val="20"/>
                <w:szCs w:val="20"/>
                <w:lang w:eastAsia="en-US"/>
              </w:rPr>
            </w:pPr>
            <w:r w:rsidRPr="005E6765">
              <w:rPr>
                <w:rFonts w:ascii="Verdana" w:eastAsia="Calibri" w:hAnsi="Verdana"/>
                <w:sz w:val="20"/>
                <w:szCs w:val="20"/>
                <w:lang w:eastAsia="en-US"/>
              </w:rPr>
              <w:t>Ще се ограничат случаите на заблуда и подвеждане на потребителите по отношение на етикетирането и предлагането на храни при чието производство или приготвяне са използвани имитиращи продукти, съдържащи в състава си мляко.</w:t>
            </w:r>
          </w:p>
          <w:p w:rsidR="00B96387" w:rsidRPr="00D2169C" w:rsidRDefault="00B96387" w:rsidP="00D2169C">
            <w:pPr>
              <w:spacing w:before="0" w:beforeAutospacing="0" w:after="0" w:afterAutospacing="0" w:line="360" w:lineRule="auto"/>
              <w:ind w:left="170" w:right="113" w:firstLine="709"/>
              <w:jc w:val="both"/>
              <w:rPr>
                <w:rFonts w:ascii="Verdana" w:eastAsiaTheme="minorHAnsi" w:hAnsi="Verdana" w:cstheme="minorBidi"/>
                <w:sz w:val="20"/>
                <w:szCs w:val="20"/>
                <w:lang w:eastAsia="en-US"/>
              </w:rPr>
            </w:pPr>
          </w:p>
          <w:p w:rsidR="003C7BA3" w:rsidRPr="005E6765" w:rsidRDefault="003C7BA3" w:rsidP="00D2169C">
            <w:pPr>
              <w:spacing w:before="0" w:beforeAutospacing="0" w:after="0" w:afterAutospacing="0" w:line="360" w:lineRule="auto"/>
              <w:ind w:left="170" w:right="113" w:firstLine="709"/>
              <w:jc w:val="both"/>
              <w:rPr>
                <w:rFonts w:ascii="Verdana" w:eastAsiaTheme="minorHAnsi" w:hAnsi="Verdana" w:cstheme="minorBidi"/>
                <w:bCs/>
                <w:sz w:val="20"/>
                <w:szCs w:val="20"/>
                <w:lang w:eastAsia="en-US"/>
              </w:rPr>
            </w:pPr>
            <w:r w:rsidRPr="005E6765">
              <w:rPr>
                <w:rFonts w:ascii="Verdana" w:eastAsiaTheme="minorHAnsi" w:hAnsi="Verdana" w:cstheme="minorBidi"/>
                <w:sz w:val="20"/>
                <w:szCs w:val="20"/>
                <w:lang w:eastAsia="en-US"/>
              </w:rPr>
              <w:t xml:space="preserve">С Наредбата за специфичните изисквания към млечните продукти се синхронизира нормативната уредба с </w:t>
            </w:r>
            <w:r w:rsidRPr="005E6765">
              <w:rPr>
                <w:rFonts w:ascii="Verdana" w:eastAsiaTheme="minorHAnsi" w:hAnsi="Verdana" w:cstheme="minorBidi"/>
                <w:bCs/>
                <w:sz w:val="20"/>
                <w:szCs w:val="20"/>
                <w:lang w:eastAsia="en-US"/>
              </w:rPr>
              <w:t xml:space="preserve">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от 22.11.2011 г.) </w:t>
            </w:r>
            <w:r w:rsidRPr="005E6765">
              <w:rPr>
                <w:rFonts w:ascii="Verdana" w:eastAsiaTheme="minorHAnsi" w:hAnsi="Verdana" w:cstheme="minorBidi"/>
                <w:sz w:val="20"/>
                <w:szCs w:val="20"/>
                <w:lang w:eastAsia="en-US"/>
              </w:rPr>
              <w:t xml:space="preserve">и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 (OB L 347, 20.12.2013г.). Въведени са национални мерки, свързани с предоставянето на информация за храните на потребителите по отношение на имитиращите продукти (допустимо съгласно чл. 38 и 39 от Регламент (ЕС) № 1169/2011), които са насочени към опазване на общественото здраве, защитата на </w:t>
            </w:r>
            <w:r w:rsidRPr="005E6765">
              <w:rPr>
                <w:rFonts w:ascii="Verdana" w:eastAsiaTheme="minorHAnsi" w:hAnsi="Verdana" w:cstheme="minorBidi"/>
                <w:sz w:val="20"/>
                <w:szCs w:val="20"/>
                <w:lang w:eastAsia="en-US"/>
              </w:rPr>
              <w:lastRenderedPageBreak/>
              <w:t>потребителите и предотвратяването на измами.</w:t>
            </w:r>
          </w:p>
          <w:p w:rsidR="003C7BA3" w:rsidRPr="005E6765" w:rsidRDefault="003C7BA3" w:rsidP="00D2169C">
            <w:pPr>
              <w:spacing w:before="0" w:beforeAutospacing="0" w:after="0" w:afterAutospacing="0" w:line="360" w:lineRule="auto"/>
              <w:ind w:left="170" w:right="113" w:firstLine="709"/>
              <w:jc w:val="both"/>
              <w:rPr>
                <w:rFonts w:ascii="Verdana" w:eastAsiaTheme="minorHAnsi" w:hAnsi="Verdana" w:cstheme="minorBidi"/>
                <w:sz w:val="20"/>
                <w:szCs w:val="20"/>
                <w:lang w:eastAsia="en-US"/>
              </w:rPr>
            </w:pPr>
            <w:r w:rsidRPr="005E6765">
              <w:rPr>
                <w:rFonts w:ascii="Verdana" w:eastAsiaTheme="minorHAnsi" w:hAnsi="Verdana" w:cstheme="minorBidi"/>
                <w:sz w:val="20"/>
                <w:szCs w:val="20"/>
                <w:lang w:eastAsia="en-US"/>
              </w:rPr>
              <w:t>Въвеждането на обективно и унифицирано представяне на данни за състава на храните и количество на използваните съставки създава предпоставки за подобряване на информирания избор на потребителите. Заложените мерки в проекта на ПМС за приемане на Наредбата за специфичните изисквания към млечните продукти предвиждат допълнително изискване за етикетирането и на храни, при чието производство или приготвяне са използвани имитиращи продукти, съдържащи в състава си мляко. На етикета на храната трябва да бъде посочено, че съдържа имитиращ продукт, или тази информация трябва да бъде налична на мястото на продажбата или представянето на потребителя, в случай на непредварително опаковани храни.</w:t>
            </w:r>
          </w:p>
          <w:p w:rsidR="003C7BA3" w:rsidRPr="005E6765" w:rsidRDefault="003C7BA3" w:rsidP="00D2169C">
            <w:pPr>
              <w:spacing w:before="0" w:beforeAutospacing="0" w:after="0" w:afterAutospacing="0" w:line="360" w:lineRule="auto"/>
              <w:ind w:left="170" w:right="113" w:firstLine="709"/>
              <w:jc w:val="both"/>
              <w:rPr>
                <w:rFonts w:ascii="Verdana" w:eastAsiaTheme="minorHAnsi" w:hAnsi="Verdana" w:cstheme="minorBidi"/>
                <w:sz w:val="20"/>
                <w:szCs w:val="20"/>
                <w:lang w:eastAsia="en-US"/>
              </w:rPr>
            </w:pPr>
            <w:r w:rsidRPr="005E6765">
              <w:rPr>
                <w:rFonts w:ascii="Verdana" w:eastAsiaTheme="minorHAnsi" w:hAnsi="Verdana" w:cstheme="minorBidi"/>
                <w:sz w:val="20"/>
                <w:szCs w:val="20"/>
                <w:lang w:eastAsia="en-US"/>
              </w:rPr>
              <w:t>Изискването за посочване върху етикета на вида на заместващата съставка и количественото съдържание на сурово мляко, мазнини и/или протеини от немлечен произход, използвани в производството на имитиращия продукт би могло да доведе до подобряване на качеството на предлаганите имитиращи продукти, защото би стимулирало производителите да подобряват състава на съответния продукт, за да увеличат неговата привлекателност за потребителите и съответно неговото търсене.</w:t>
            </w:r>
          </w:p>
          <w:p w:rsidR="00B96387" w:rsidRPr="005E6765" w:rsidRDefault="003C7BA3" w:rsidP="00D2169C">
            <w:pPr>
              <w:spacing w:before="0" w:beforeAutospacing="0" w:after="0" w:afterAutospacing="0" w:line="360" w:lineRule="auto"/>
              <w:ind w:left="170" w:right="113" w:firstLine="709"/>
              <w:jc w:val="both"/>
              <w:rPr>
                <w:rFonts w:asciiTheme="minorHAnsi" w:eastAsiaTheme="minorHAnsi" w:hAnsiTheme="minorHAnsi" w:cstheme="minorBidi"/>
                <w:sz w:val="22"/>
                <w:szCs w:val="22"/>
                <w:lang w:eastAsia="en-US"/>
              </w:rPr>
            </w:pPr>
            <w:r w:rsidRPr="005E6765">
              <w:rPr>
                <w:rFonts w:ascii="Verdana" w:eastAsiaTheme="minorHAnsi" w:hAnsi="Verdana" w:cstheme="minorBidi"/>
                <w:sz w:val="20"/>
                <w:szCs w:val="20"/>
                <w:lang w:eastAsia="en-US"/>
              </w:rPr>
              <w:t xml:space="preserve">Създават се предпоставки за повишаване на ефективността на контрола върху спазването на изискванията за обозначаване, етикетиране и продажба на имитиращи продукти и етикетирането на храните, при чието производство или приготвяне са използвани имитиращи продукти, като конкретните мерки предвиждат забрана за използване на думите „млечен“ или други наименования на продукти, които са допустими само за млечните продукти. Като друга мярка за постигането на тази цел е въвеждане на изискването за предлагане в обектите за търговия с храни само на предварително опаковани продукти, което би довело и до улесняване на процеса на определяне на произхода и състава, както и </w:t>
            </w:r>
            <w:proofErr w:type="spellStart"/>
            <w:r w:rsidRPr="005E6765">
              <w:rPr>
                <w:rFonts w:ascii="Verdana" w:eastAsiaTheme="minorHAnsi" w:hAnsi="Verdana" w:cstheme="minorBidi"/>
                <w:sz w:val="20"/>
                <w:szCs w:val="20"/>
                <w:lang w:eastAsia="en-US"/>
              </w:rPr>
              <w:t>проследимостта</w:t>
            </w:r>
            <w:proofErr w:type="spellEnd"/>
            <w:r w:rsidRPr="005E6765">
              <w:rPr>
                <w:rFonts w:ascii="Verdana" w:eastAsiaTheme="minorHAnsi" w:hAnsi="Verdana" w:cstheme="minorBidi"/>
                <w:sz w:val="20"/>
                <w:szCs w:val="20"/>
                <w:lang w:eastAsia="en-US"/>
              </w:rPr>
              <w:t xml:space="preserve"> на продукта от производителя до местата за продажба или заведенията за обществено хранене.</w:t>
            </w:r>
            <w:r w:rsidRPr="005E6765">
              <w:rPr>
                <w:rFonts w:asciiTheme="minorHAnsi" w:eastAsiaTheme="minorHAnsi" w:hAnsiTheme="minorHAnsi" w:cstheme="minorBidi"/>
                <w:sz w:val="22"/>
                <w:szCs w:val="22"/>
                <w:lang w:eastAsia="en-US"/>
              </w:rPr>
              <w:t xml:space="preserve"> </w:t>
            </w:r>
          </w:p>
          <w:p w:rsidR="00452E5E" w:rsidRPr="005E6765" w:rsidRDefault="00452E5E" w:rsidP="00D2169C">
            <w:pPr>
              <w:overflowPunct w:val="0"/>
              <w:autoSpaceDE w:val="0"/>
              <w:autoSpaceDN w:val="0"/>
              <w:adjustRightInd w:val="0"/>
              <w:spacing w:before="0" w:beforeAutospacing="0" w:after="0" w:afterAutospacing="0" w:line="360" w:lineRule="auto"/>
              <w:ind w:left="170" w:right="113"/>
              <w:contextualSpacing/>
              <w:jc w:val="center"/>
              <w:textAlignment w:val="baseline"/>
              <w:rPr>
                <w:rFonts w:ascii="Verdana" w:eastAsia="Calibri" w:hAnsi="Verdana"/>
                <w:b/>
                <w:sz w:val="20"/>
                <w:szCs w:val="20"/>
                <w:lang w:eastAsia="en-US"/>
              </w:rPr>
            </w:pPr>
          </w:p>
          <w:p w:rsidR="00B96387" w:rsidRPr="005E6765" w:rsidRDefault="00B96387" w:rsidP="00D2169C">
            <w:pPr>
              <w:overflowPunct w:val="0"/>
              <w:autoSpaceDE w:val="0"/>
              <w:autoSpaceDN w:val="0"/>
              <w:adjustRightInd w:val="0"/>
              <w:spacing w:before="0" w:beforeAutospacing="0" w:after="0" w:afterAutospacing="0" w:line="360" w:lineRule="auto"/>
              <w:ind w:left="170" w:right="113"/>
              <w:contextualSpacing/>
              <w:jc w:val="center"/>
              <w:textAlignment w:val="baseline"/>
              <w:rPr>
                <w:rFonts w:ascii="Verdana" w:eastAsia="Calibri" w:hAnsi="Verdana"/>
                <w:b/>
                <w:sz w:val="20"/>
                <w:szCs w:val="20"/>
                <w:lang w:eastAsia="en-US"/>
              </w:rPr>
            </w:pPr>
            <w:r w:rsidRPr="005E6765">
              <w:rPr>
                <w:rFonts w:ascii="Verdana" w:eastAsia="Calibri" w:hAnsi="Verdana"/>
                <w:b/>
                <w:sz w:val="20"/>
                <w:szCs w:val="20"/>
                <w:lang w:eastAsia="en-US"/>
              </w:rPr>
              <w:t>Сравнение на Вариант 0 и Вариант 1 по отношение на постигане на заложените цели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842"/>
              <w:gridCol w:w="3124"/>
            </w:tblGrid>
            <w:tr w:rsidR="00B96387" w:rsidRPr="0097036F" w:rsidTr="0097036F">
              <w:tc>
                <w:tcPr>
                  <w:tcW w:w="4390" w:type="dxa"/>
                  <w:shd w:val="clear" w:color="auto" w:fill="FFFFFF"/>
                </w:tcPr>
                <w:p w:rsidR="00B96387" w:rsidRPr="0097036F" w:rsidRDefault="00B96387" w:rsidP="0062201B">
                  <w:pPr>
                    <w:spacing w:before="0" w:beforeAutospacing="0" w:after="0" w:afterAutospacing="0" w:line="360" w:lineRule="auto"/>
                    <w:jc w:val="both"/>
                    <w:rPr>
                      <w:rFonts w:ascii="Verdana" w:eastAsia="Calibri" w:hAnsi="Verdana"/>
                      <w:bCs/>
                      <w:sz w:val="18"/>
                      <w:szCs w:val="18"/>
                      <w:shd w:val="clear" w:color="auto" w:fill="FEFEFE"/>
                    </w:rPr>
                  </w:pPr>
                </w:p>
              </w:tc>
              <w:tc>
                <w:tcPr>
                  <w:tcW w:w="1842" w:type="dxa"/>
                  <w:shd w:val="clear" w:color="auto" w:fill="FFFFFF"/>
                </w:tcPr>
                <w:p w:rsidR="00B96387" w:rsidRPr="0097036F" w:rsidRDefault="00B96387" w:rsidP="0062201B">
                  <w:pPr>
                    <w:spacing w:before="0" w:beforeAutospacing="0" w:after="0" w:afterAutospacing="0" w:line="360" w:lineRule="auto"/>
                    <w:jc w:val="both"/>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 xml:space="preserve">Вариант </w:t>
                  </w:r>
                </w:p>
                <w:p w:rsidR="00B96387" w:rsidRPr="0097036F" w:rsidRDefault="00B96387" w:rsidP="0062201B">
                  <w:pPr>
                    <w:spacing w:before="0" w:beforeAutospacing="0" w:after="0" w:afterAutospacing="0" w:line="360" w:lineRule="auto"/>
                    <w:jc w:val="both"/>
                    <w:rPr>
                      <w:rFonts w:ascii="Verdana" w:eastAsia="Calibri" w:hAnsi="Verdana"/>
                      <w:b/>
                      <w:bCs/>
                      <w:i/>
                      <w:sz w:val="18"/>
                      <w:szCs w:val="18"/>
                      <w:shd w:val="clear" w:color="auto" w:fill="FEFEFE"/>
                    </w:rPr>
                  </w:pPr>
                  <w:r w:rsidRPr="0097036F">
                    <w:rPr>
                      <w:rFonts w:ascii="Verdana" w:eastAsia="Calibri" w:hAnsi="Verdana"/>
                      <w:b/>
                      <w:bCs/>
                      <w:i/>
                      <w:sz w:val="18"/>
                      <w:szCs w:val="18"/>
                      <w:shd w:val="clear" w:color="auto" w:fill="FEFEFE"/>
                    </w:rPr>
                    <w:t>„Без действие“</w:t>
                  </w:r>
                </w:p>
              </w:tc>
              <w:tc>
                <w:tcPr>
                  <w:tcW w:w="3124" w:type="dxa"/>
                  <w:shd w:val="clear" w:color="auto" w:fill="FFFFFF"/>
                </w:tcPr>
                <w:p w:rsidR="00B96387" w:rsidRPr="0097036F" w:rsidRDefault="00B96387" w:rsidP="0062201B">
                  <w:pPr>
                    <w:spacing w:before="0" w:beforeAutospacing="0" w:after="0" w:afterAutospacing="0" w:line="360" w:lineRule="auto"/>
                    <w:jc w:val="both"/>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Вариант 1</w:t>
                  </w:r>
                </w:p>
                <w:p w:rsidR="00B96387" w:rsidRPr="0097036F" w:rsidRDefault="00B96387" w:rsidP="0097036F">
                  <w:pPr>
                    <w:spacing w:before="0" w:beforeAutospacing="0" w:after="0" w:afterAutospacing="0" w:line="360" w:lineRule="auto"/>
                    <w:rPr>
                      <w:rFonts w:ascii="Verdana" w:eastAsia="Calibri" w:hAnsi="Verdana"/>
                      <w:b/>
                      <w:i/>
                      <w:sz w:val="18"/>
                      <w:szCs w:val="18"/>
                    </w:rPr>
                  </w:pPr>
                  <w:r w:rsidRPr="0097036F">
                    <w:rPr>
                      <w:rFonts w:ascii="Verdana" w:eastAsia="Calibri" w:hAnsi="Verdana"/>
                      <w:b/>
                      <w:bCs/>
                      <w:i/>
                      <w:sz w:val="18"/>
                      <w:szCs w:val="18"/>
                      <w:shd w:val="clear" w:color="auto" w:fill="FEFEFE"/>
                    </w:rPr>
                    <w:t>„</w:t>
                  </w:r>
                  <w:r w:rsidRPr="0097036F">
                    <w:rPr>
                      <w:rFonts w:ascii="Verdana" w:eastAsia="Calibri" w:hAnsi="Verdana"/>
                      <w:b/>
                      <w:i/>
                      <w:sz w:val="18"/>
                      <w:szCs w:val="18"/>
                    </w:rPr>
                    <w:t xml:space="preserve">Приемане на проект на Постановление на Министерския съвет за приемане на Наредба за специфичните изисквания към млечните продукти“ </w:t>
                  </w:r>
                </w:p>
              </w:tc>
            </w:tr>
            <w:tr w:rsidR="00B96387" w:rsidRPr="0097036F" w:rsidTr="0097036F">
              <w:tc>
                <w:tcPr>
                  <w:tcW w:w="4390" w:type="dxa"/>
                  <w:shd w:val="clear" w:color="auto" w:fill="auto"/>
                </w:tcPr>
                <w:p w:rsidR="00B96387" w:rsidRPr="0097036F" w:rsidRDefault="00B96387" w:rsidP="0062201B">
                  <w:pPr>
                    <w:spacing w:before="0" w:beforeAutospacing="0" w:after="0" w:afterAutospacing="0"/>
                    <w:jc w:val="both"/>
                    <w:rPr>
                      <w:rFonts w:ascii="Verdana" w:eastAsia="Calibri" w:hAnsi="Verdana"/>
                      <w:b/>
                      <w:bCs/>
                      <w:i/>
                      <w:sz w:val="18"/>
                      <w:szCs w:val="18"/>
                      <w:shd w:val="clear" w:color="auto" w:fill="FEFEFE"/>
                    </w:rPr>
                  </w:pPr>
                  <w:r w:rsidRPr="0097036F">
                    <w:rPr>
                      <w:rFonts w:ascii="Verdana" w:eastAsia="Calibri" w:hAnsi="Verdana"/>
                      <w:b/>
                      <w:bCs/>
                      <w:i/>
                      <w:sz w:val="18"/>
                      <w:szCs w:val="18"/>
                      <w:shd w:val="clear" w:color="auto" w:fill="FEFEFE"/>
                    </w:rPr>
                    <w:t>Ефективност</w:t>
                  </w:r>
                </w:p>
              </w:tc>
              <w:tc>
                <w:tcPr>
                  <w:tcW w:w="1842" w:type="dxa"/>
                  <w:shd w:val="clear" w:color="auto" w:fill="auto"/>
                </w:tcPr>
                <w:p w:rsidR="00B96387" w:rsidRPr="0097036F" w:rsidRDefault="00B96387" w:rsidP="0062201B">
                  <w:pPr>
                    <w:spacing w:before="0" w:beforeAutospacing="0" w:after="0" w:afterAutospacing="0"/>
                    <w:jc w:val="both"/>
                    <w:rPr>
                      <w:rFonts w:ascii="Verdana" w:eastAsia="Calibri" w:hAnsi="Verdana"/>
                      <w:bCs/>
                      <w:sz w:val="18"/>
                      <w:szCs w:val="18"/>
                      <w:shd w:val="clear" w:color="auto" w:fill="FEFEFE"/>
                    </w:rPr>
                  </w:pPr>
                </w:p>
              </w:tc>
              <w:tc>
                <w:tcPr>
                  <w:tcW w:w="3124" w:type="dxa"/>
                  <w:shd w:val="clear" w:color="auto" w:fill="auto"/>
                </w:tcPr>
                <w:p w:rsidR="00B96387" w:rsidRPr="0097036F" w:rsidRDefault="00B96387" w:rsidP="0062201B">
                  <w:pPr>
                    <w:spacing w:before="0" w:beforeAutospacing="0" w:after="0" w:afterAutospacing="0"/>
                    <w:jc w:val="both"/>
                    <w:rPr>
                      <w:rFonts w:ascii="Verdana" w:eastAsia="Calibri" w:hAnsi="Verdana"/>
                      <w:bCs/>
                      <w:sz w:val="18"/>
                      <w:szCs w:val="18"/>
                      <w:shd w:val="clear" w:color="auto" w:fill="FEFEFE"/>
                    </w:rPr>
                  </w:pPr>
                </w:p>
              </w:tc>
            </w:tr>
            <w:tr w:rsidR="00B96387" w:rsidRPr="0097036F" w:rsidTr="0097036F">
              <w:tc>
                <w:tcPr>
                  <w:tcW w:w="4390" w:type="dxa"/>
                  <w:shd w:val="clear" w:color="auto" w:fill="auto"/>
                </w:tcPr>
                <w:p w:rsidR="00B96387" w:rsidRPr="0097036F" w:rsidRDefault="00221009" w:rsidP="0062201B">
                  <w:pPr>
                    <w:spacing w:before="0" w:beforeAutospacing="0" w:after="0" w:afterAutospacing="0"/>
                    <w:jc w:val="both"/>
                    <w:rPr>
                      <w:rFonts w:ascii="Verdana" w:eastAsia="Calibri" w:hAnsi="Verdana"/>
                      <w:bCs/>
                      <w:sz w:val="18"/>
                      <w:szCs w:val="18"/>
                      <w:shd w:val="clear" w:color="auto" w:fill="FEFEFE"/>
                    </w:rPr>
                  </w:pPr>
                  <w:r w:rsidRPr="0097036F">
                    <w:rPr>
                      <w:rFonts w:ascii="Verdana" w:eastAsia="Calibri" w:hAnsi="Verdana"/>
                      <w:bCs/>
                      <w:sz w:val="18"/>
                      <w:szCs w:val="18"/>
                      <w:shd w:val="clear" w:color="auto" w:fill="FEFEFE"/>
                    </w:rPr>
                    <w:t xml:space="preserve">Гарантиране на висока степен на защита на здравето на потребителите на територията на Република България; </w:t>
                  </w:r>
                </w:p>
              </w:tc>
              <w:tc>
                <w:tcPr>
                  <w:tcW w:w="1842"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c>
                <w:tcPr>
                  <w:tcW w:w="3124"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r>
            <w:tr w:rsidR="00B96387" w:rsidRPr="0097036F" w:rsidTr="0097036F">
              <w:tc>
                <w:tcPr>
                  <w:tcW w:w="4390" w:type="dxa"/>
                  <w:shd w:val="clear" w:color="auto" w:fill="auto"/>
                </w:tcPr>
                <w:p w:rsidR="00B96387" w:rsidRPr="0097036F" w:rsidRDefault="00221009" w:rsidP="0062201B">
                  <w:pPr>
                    <w:spacing w:before="0" w:beforeAutospacing="0" w:after="0" w:afterAutospacing="0"/>
                    <w:jc w:val="both"/>
                    <w:rPr>
                      <w:rFonts w:ascii="Verdana" w:eastAsia="Calibri" w:hAnsi="Verdana"/>
                      <w:bCs/>
                      <w:sz w:val="18"/>
                      <w:szCs w:val="18"/>
                      <w:shd w:val="clear" w:color="auto" w:fill="FEFEFE"/>
                    </w:rPr>
                  </w:pPr>
                  <w:r w:rsidRPr="0097036F">
                    <w:rPr>
                      <w:rFonts w:ascii="Verdana" w:eastAsia="Calibri" w:hAnsi="Verdana"/>
                      <w:bCs/>
                      <w:sz w:val="18"/>
                      <w:szCs w:val="18"/>
                      <w:shd w:val="clear" w:color="auto" w:fill="FEFEFE"/>
                    </w:rPr>
                    <w:t xml:space="preserve">Защита на правата на потребителите чрез предоставяне на информиран избор и </w:t>
                  </w:r>
                  <w:r w:rsidRPr="0097036F">
                    <w:rPr>
                      <w:rFonts w:ascii="Verdana" w:eastAsia="Calibri" w:hAnsi="Verdana"/>
                      <w:bCs/>
                      <w:sz w:val="18"/>
                      <w:szCs w:val="18"/>
                      <w:shd w:val="clear" w:color="auto" w:fill="FEFEFE"/>
                    </w:rPr>
                    <w:lastRenderedPageBreak/>
                    <w:t>намаляване на риска от заблуда;</w:t>
                  </w:r>
                </w:p>
              </w:tc>
              <w:tc>
                <w:tcPr>
                  <w:tcW w:w="1842"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lastRenderedPageBreak/>
                    <w:t>-</w:t>
                  </w:r>
                </w:p>
              </w:tc>
              <w:tc>
                <w:tcPr>
                  <w:tcW w:w="3124"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r>
            <w:tr w:rsidR="00B96387" w:rsidRPr="0097036F" w:rsidTr="007B6B69">
              <w:trPr>
                <w:cantSplit/>
              </w:trPr>
              <w:tc>
                <w:tcPr>
                  <w:tcW w:w="4390" w:type="dxa"/>
                  <w:shd w:val="clear" w:color="auto" w:fill="auto"/>
                </w:tcPr>
                <w:p w:rsidR="00B96387" w:rsidRPr="0097036F" w:rsidRDefault="00221009" w:rsidP="0062201B">
                  <w:pPr>
                    <w:spacing w:before="0" w:beforeAutospacing="0" w:after="0" w:afterAutospacing="0"/>
                    <w:jc w:val="both"/>
                    <w:rPr>
                      <w:rFonts w:ascii="Verdana" w:eastAsia="Calibri" w:hAnsi="Verdana"/>
                      <w:bCs/>
                      <w:sz w:val="18"/>
                      <w:szCs w:val="18"/>
                      <w:shd w:val="clear" w:color="auto" w:fill="FEFEFE"/>
                    </w:rPr>
                  </w:pPr>
                  <w:r w:rsidRPr="0097036F">
                    <w:rPr>
                      <w:rFonts w:ascii="Verdana" w:eastAsia="Calibri" w:hAnsi="Verdana"/>
                      <w:sz w:val="18"/>
                      <w:szCs w:val="18"/>
                      <w:lang w:eastAsia="en-US"/>
                    </w:rPr>
                    <w:lastRenderedPageBreak/>
                    <w:t>Подпомагане на млекопроизводителите</w:t>
                  </w:r>
                  <w:r w:rsidRPr="0097036F">
                    <w:rPr>
                      <w:rFonts w:ascii="Verdana" w:eastAsia="Calibri" w:hAnsi="Verdana"/>
                      <w:sz w:val="18"/>
                      <w:szCs w:val="18"/>
                      <w:shd w:val="clear" w:color="auto" w:fill="FEFEFE"/>
                    </w:rPr>
                    <w:t xml:space="preserve"> чрез създаване на условия за повишаване на изкупуваните количества сурово мляко</w:t>
                  </w:r>
                </w:p>
              </w:tc>
              <w:tc>
                <w:tcPr>
                  <w:tcW w:w="1842"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c>
                <w:tcPr>
                  <w:tcW w:w="3124"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r>
            <w:tr w:rsidR="00B96387" w:rsidRPr="0097036F" w:rsidTr="0097036F">
              <w:tc>
                <w:tcPr>
                  <w:tcW w:w="4390" w:type="dxa"/>
                  <w:shd w:val="clear" w:color="auto" w:fill="auto"/>
                </w:tcPr>
                <w:p w:rsidR="00B96387" w:rsidRPr="0097036F" w:rsidRDefault="00221009" w:rsidP="0062201B">
                  <w:pPr>
                    <w:spacing w:before="0" w:beforeAutospacing="0" w:after="0" w:afterAutospacing="0"/>
                    <w:jc w:val="both"/>
                    <w:rPr>
                      <w:rFonts w:ascii="Verdana" w:eastAsia="Calibri" w:hAnsi="Verdana"/>
                      <w:bCs/>
                      <w:sz w:val="18"/>
                      <w:szCs w:val="18"/>
                      <w:shd w:val="clear" w:color="auto" w:fill="FEFEFE"/>
                    </w:rPr>
                  </w:pPr>
                  <w:r w:rsidRPr="0097036F">
                    <w:rPr>
                      <w:rFonts w:ascii="Verdana" w:eastAsia="Calibri" w:hAnsi="Verdana"/>
                      <w:bCs/>
                      <w:sz w:val="18"/>
                      <w:szCs w:val="18"/>
                      <w:shd w:val="clear" w:color="auto" w:fill="FEFEFE"/>
                    </w:rPr>
                    <w:t>Ограничаване на възможностите за системни нарушения и предотвратяване на измами</w:t>
                  </w:r>
                </w:p>
              </w:tc>
              <w:tc>
                <w:tcPr>
                  <w:tcW w:w="1842"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c>
                <w:tcPr>
                  <w:tcW w:w="3124"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r>
            <w:tr w:rsidR="00B96387" w:rsidRPr="0097036F" w:rsidTr="0097036F">
              <w:tc>
                <w:tcPr>
                  <w:tcW w:w="4390" w:type="dxa"/>
                  <w:shd w:val="clear" w:color="auto" w:fill="auto"/>
                </w:tcPr>
                <w:p w:rsidR="00B96387" w:rsidRPr="0097036F" w:rsidRDefault="00221009" w:rsidP="0062201B">
                  <w:pPr>
                    <w:spacing w:before="0" w:beforeAutospacing="0" w:after="0" w:afterAutospacing="0"/>
                    <w:jc w:val="both"/>
                    <w:rPr>
                      <w:rFonts w:ascii="Verdana" w:eastAsia="Calibri" w:hAnsi="Verdana"/>
                      <w:bCs/>
                      <w:sz w:val="18"/>
                      <w:szCs w:val="18"/>
                      <w:shd w:val="clear" w:color="auto" w:fill="FEFEFE"/>
                    </w:rPr>
                  </w:pPr>
                  <w:r w:rsidRPr="0097036F">
                    <w:rPr>
                      <w:rFonts w:ascii="Verdana" w:eastAsia="Calibri" w:hAnsi="Verdana"/>
                      <w:bCs/>
                      <w:sz w:val="18"/>
                      <w:szCs w:val="18"/>
                      <w:shd w:val="clear" w:color="auto" w:fill="FEFEFE"/>
                    </w:rPr>
                    <w:t>Провеждането на ефективен мониторинг на пазара на млечни продукти</w:t>
                  </w:r>
                </w:p>
              </w:tc>
              <w:tc>
                <w:tcPr>
                  <w:tcW w:w="1842"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c>
                <w:tcPr>
                  <w:tcW w:w="3124"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r>
            <w:tr w:rsidR="00B96387" w:rsidRPr="0097036F" w:rsidTr="0097036F">
              <w:tc>
                <w:tcPr>
                  <w:tcW w:w="4390" w:type="dxa"/>
                  <w:shd w:val="clear" w:color="auto" w:fill="auto"/>
                </w:tcPr>
                <w:p w:rsidR="00B96387" w:rsidRPr="0097036F" w:rsidRDefault="00221009" w:rsidP="0062201B">
                  <w:pPr>
                    <w:spacing w:before="0" w:beforeAutospacing="0" w:after="0" w:afterAutospacing="0"/>
                    <w:jc w:val="both"/>
                    <w:rPr>
                      <w:rFonts w:ascii="Verdana" w:eastAsia="Calibri" w:hAnsi="Verdana"/>
                      <w:bCs/>
                      <w:sz w:val="18"/>
                      <w:szCs w:val="18"/>
                      <w:shd w:val="clear" w:color="auto" w:fill="FEFEFE"/>
                    </w:rPr>
                  </w:pPr>
                  <w:r w:rsidRPr="0097036F">
                    <w:rPr>
                      <w:rFonts w:ascii="Verdana" w:eastAsia="Calibri" w:hAnsi="Verdana"/>
                      <w:bCs/>
                      <w:sz w:val="18"/>
                      <w:szCs w:val="18"/>
                      <w:shd w:val="clear" w:color="auto" w:fill="FEFEFE"/>
                    </w:rPr>
                    <w:t xml:space="preserve">Повишаване на ефективността на контрола </w:t>
                  </w:r>
                </w:p>
              </w:tc>
              <w:tc>
                <w:tcPr>
                  <w:tcW w:w="1842"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c>
                <w:tcPr>
                  <w:tcW w:w="3124"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r>
            <w:tr w:rsidR="00B96387" w:rsidRPr="0097036F" w:rsidTr="0097036F">
              <w:tc>
                <w:tcPr>
                  <w:tcW w:w="4390" w:type="dxa"/>
                  <w:shd w:val="clear" w:color="auto" w:fill="auto"/>
                </w:tcPr>
                <w:p w:rsidR="00B96387" w:rsidRPr="0097036F" w:rsidRDefault="00B96387" w:rsidP="0062201B">
                  <w:pPr>
                    <w:spacing w:before="0" w:beforeAutospacing="0" w:after="0" w:afterAutospacing="0"/>
                    <w:jc w:val="both"/>
                    <w:rPr>
                      <w:rFonts w:ascii="Verdana" w:eastAsia="Calibri" w:hAnsi="Verdana"/>
                      <w:b/>
                      <w:bCs/>
                      <w:i/>
                      <w:sz w:val="18"/>
                      <w:szCs w:val="18"/>
                      <w:shd w:val="clear" w:color="auto" w:fill="FEFEFE"/>
                    </w:rPr>
                  </w:pPr>
                  <w:r w:rsidRPr="0097036F">
                    <w:rPr>
                      <w:rFonts w:ascii="Verdana" w:eastAsia="Calibri" w:hAnsi="Verdana"/>
                      <w:b/>
                      <w:bCs/>
                      <w:i/>
                      <w:sz w:val="18"/>
                      <w:szCs w:val="18"/>
                      <w:shd w:val="clear" w:color="auto" w:fill="FEFEFE"/>
                    </w:rPr>
                    <w:t>Ефикасност</w:t>
                  </w:r>
                </w:p>
              </w:tc>
              <w:tc>
                <w:tcPr>
                  <w:tcW w:w="1842"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c>
                <w:tcPr>
                  <w:tcW w:w="3124" w:type="dxa"/>
                  <w:shd w:val="clear" w:color="auto" w:fill="auto"/>
                </w:tcPr>
                <w:p w:rsidR="00B96387" w:rsidRPr="0097036F" w:rsidRDefault="00B96387" w:rsidP="0097036F">
                  <w:pPr>
                    <w:spacing w:before="0" w:beforeAutospacing="0" w:after="0" w:afterAutospacing="0"/>
                    <w:jc w:val="center"/>
                    <w:rPr>
                      <w:rFonts w:ascii="Verdana" w:eastAsia="Calibri" w:hAnsi="Verdana"/>
                      <w:b/>
                      <w:bCs/>
                      <w:sz w:val="18"/>
                      <w:szCs w:val="18"/>
                      <w:shd w:val="clear" w:color="auto" w:fill="FEFEFE"/>
                    </w:rPr>
                  </w:pPr>
                  <w:r w:rsidRPr="0097036F">
                    <w:rPr>
                      <w:rFonts w:ascii="Verdana" w:eastAsia="Calibri" w:hAnsi="Verdana"/>
                      <w:b/>
                      <w:bCs/>
                      <w:sz w:val="18"/>
                      <w:szCs w:val="18"/>
                      <w:shd w:val="clear" w:color="auto" w:fill="FEFEFE"/>
                    </w:rPr>
                    <w:t>+</w:t>
                  </w:r>
                </w:p>
              </w:tc>
            </w:tr>
            <w:tr w:rsidR="00B96387" w:rsidRPr="0097036F" w:rsidTr="0097036F">
              <w:tc>
                <w:tcPr>
                  <w:tcW w:w="4390" w:type="dxa"/>
                  <w:shd w:val="clear" w:color="auto" w:fill="auto"/>
                </w:tcPr>
                <w:p w:rsidR="00B96387" w:rsidRPr="0097036F" w:rsidRDefault="00B96387" w:rsidP="0062201B">
                  <w:pPr>
                    <w:spacing w:before="0" w:beforeAutospacing="0" w:after="0" w:afterAutospacing="0"/>
                    <w:jc w:val="both"/>
                    <w:rPr>
                      <w:rFonts w:ascii="Verdana" w:eastAsia="Calibri" w:hAnsi="Verdana"/>
                      <w:b/>
                      <w:bCs/>
                      <w:i/>
                      <w:sz w:val="18"/>
                      <w:szCs w:val="18"/>
                      <w:shd w:val="clear" w:color="auto" w:fill="FEFEFE"/>
                    </w:rPr>
                  </w:pPr>
                  <w:r w:rsidRPr="0097036F">
                    <w:rPr>
                      <w:rFonts w:ascii="Verdana" w:eastAsia="Calibri" w:hAnsi="Verdana"/>
                      <w:b/>
                      <w:bCs/>
                      <w:i/>
                      <w:sz w:val="18"/>
                      <w:szCs w:val="18"/>
                      <w:shd w:val="clear" w:color="auto" w:fill="FEFEFE"/>
                    </w:rPr>
                    <w:t>Съгласуваност</w:t>
                  </w:r>
                </w:p>
              </w:tc>
              <w:tc>
                <w:tcPr>
                  <w:tcW w:w="1842" w:type="dxa"/>
                  <w:shd w:val="clear" w:color="auto" w:fill="auto"/>
                </w:tcPr>
                <w:p w:rsidR="00B96387" w:rsidRPr="0097036F" w:rsidRDefault="00B96387" w:rsidP="0097036F">
                  <w:pPr>
                    <w:spacing w:before="0" w:beforeAutospacing="0" w:after="0" w:afterAutospacing="0"/>
                    <w:jc w:val="center"/>
                    <w:rPr>
                      <w:rFonts w:ascii="Verdana" w:eastAsia="Calibri" w:hAnsi="Verdana"/>
                      <w:bCs/>
                      <w:sz w:val="18"/>
                      <w:szCs w:val="18"/>
                      <w:shd w:val="clear" w:color="auto" w:fill="FEFEFE"/>
                    </w:rPr>
                  </w:pPr>
                  <w:r w:rsidRPr="0097036F">
                    <w:rPr>
                      <w:rFonts w:ascii="Verdana" w:eastAsia="Calibri" w:hAnsi="Verdana"/>
                      <w:bCs/>
                      <w:sz w:val="18"/>
                      <w:szCs w:val="18"/>
                      <w:shd w:val="clear" w:color="auto" w:fill="FEFEFE"/>
                    </w:rPr>
                    <w:t>Не.</w:t>
                  </w:r>
                </w:p>
                <w:p w:rsidR="00B96387" w:rsidRPr="0097036F" w:rsidRDefault="00B96387" w:rsidP="0097036F">
                  <w:pPr>
                    <w:spacing w:before="0" w:beforeAutospacing="0" w:after="0" w:afterAutospacing="0"/>
                    <w:jc w:val="center"/>
                    <w:rPr>
                      <w:rFonts w:ascii="Verdana" w:eastAsia="Calibri" w:hAnsi="Verdana"/>
                      <w:bCs/>
                      <w:sz w:val="18"/>
                      <w:szCs w:val="18"/>
                      <w:shd w:val="clear" w:color="auto" w:fill="FEFEFE"/>
                    </w:rPr>
                  </w:pPr>
                  <w:r w:rsidRPr="0097036F">
                    <w:rPr>
                      <w:rFonts w:ascii="Verdana" w:eastAsia="Calibri" w:hAnsi="Verdana"/>
                      <w:bCs/>
                      <w:sz w:val="18"/>
                      <w:szCs w:val="18"/>
                      <w:shd w:val="clear" w:color="auto" w:fill="FEFEFE"/>
                    </w:rPr>
                    <w:t>Значителен компромис</w:t>
                  </w:r>
                </w:p>
              </w:tc>
              <w:tc>
                <w:tcPr>
                  <w:tcW w:w="3124" w:type="dxa"/>
                  <w:shd w:val="clear" w:color="auto" w:fill="auto"/>
                </w:tcPr>
                <w:p w:rsidR="00B96387" w:rsidRPr="0097036F" w:rsidRDefault="00B96387" w:rsidP="0097036F">
                  <w:pPr>
                    <w:spacing w:before="0" w:beforeAutospacing="0" w:after="0" w:afterAutospacing="0"/>
                    <w:jc w:val="center"/>
                    <w:rPr>
                      <w:rFonts w:ascii="Verdana" w:eastAsia="Calibri" w:hAnsi="Verdana"/>
                      <w:bCs/>
                      <w:sz w:val="18"/>
                      <w:szCs w:val="18"/>
                      <w:shd w:val="clear" w:color="auto" w:fill="FEFEFE"/>
                    </w:rPr>
                  </w:pPr>
                  <w:r w:rsidRPr="0097036F">
                    <w:rPr>
                      <w:rFonts w:ascii="Verdana" w:eastAsia="Calibri" w:hAnsi="Verdana"/>
                      <w:bCs/>
                      <w:sz w:val="18"/>
                      <w:szCs w:val="18"/>
                      <w:shd w:val="clear" w:color="auto" w:fill="FEFEFE"/>
                    </w:rPr>
                    <w:t>Пълна</w:t>
                  </w:r>
                </w:p>
              </w:tc>
            </w:tr>
          </w:tbl>
          <w:p w:rsidR="00B96387" w:rsidRPr="005E6765" w:rsidRDefault="00B96387" w:rsidP="0062201B">
            <w:pPr>
              <w:overflowPunct w:val="0"/>
              <w:autoSpaceDE w:val="0"/>
              <w:autoSpaceDN w:val="0"/>
              <w:adjustRightInd w:val="0"/>
              <w:spacing w:before="0" w:beforeAutospacing="0" w:after="0" w:afterAutospacing="0" w:line="360" w:lineRule="auto"/>
              <w:ind w:left="360"/>
              <w:contextualSpacing/>
              <w:jc w:val="both"/>
              <w:textAlignment w:val="baseline"/>
              <w:rPr>
                <w:rFonts w:ascii="Verdana" w:eastAsia="Calibri" w:hAnsi="Verdana" w:cs="Calibri"/>
                <w:sz w:val="20"/>
                <w:szCs w:val="20"/>
                <w:lang w:eastAsia="en-US"/>
              </w:rPr>
            </w:pPr>
          </w:p>
          <w:p w:rsidR="005857A7" w:rsidRPr="005E6765" w:rsidRDefault="005857A7" w:rsidP="00D2169C">
            <w:pPr>
              <w:overflowPunct w:val="0"/>
              <w:autoSpaceDE w:val="0"/>
              <w:autoSpaceDN w:val="0"/>
              <w:adjustRightInd w:val="0"/>
              <w:spacing w:before="0" w:beforeAutospacing="0" w:after="0" w:afterAutospacing="0" w:line="360" w:lineRule="auto"/>
              <w:ind w:left="170" w:right="113"/>
              <w:contextualSpacing/>
              <w:jc w:val="both"/>
              <w:textAlignment w:val="baseline"/>
              <w:rPr>
                <w:rFonts w:ascii="Verdana" w:eastAsia="Calibri" w:hAnsi="Verdana" w:cs="Calibri"/>
                <w:bCs/>
                <w:sz w:val="20"/>
                <w:szCs w:val="20"/>
                <w:lang w:eastAsia="en-US"/>
              </w:rPr>
            </w:pPr>
            <w:r w:rsidRPr="005E6765">
              <w:rPr>
                <w:rFonts w:ascii="Verdana" w:eastAsia="Calibri" w:hAnsi="Verdana" w:cs="Calibri"/>
                <w:bCs/>
                <w:sz w:val="20"/>
                <w:szCs w:val="20"/>
                <w:lang w:eastAsia="en-US"/>
              </w:rPr>
              <w:t xml:space="preserve">Сравнението по критериите ефективност, ефикасност и съгласуваност със стратегическите документи показва, че при прилагане на Вариант 1 ще бъдат постигнати заложените цели, поради което Вариант 1 е препоръчваният вариант. </w:t>
            </w:r>
          </w:p>
          <w:p w:rsidR="00A000AC" w:rsidRPr="005E6765" w:rsidRDefault="00A000AC" w:rsidP="0062201B">
            <w:pPr>
              <w:overflowPunct w:val="0"/>
              <w:autoSpaceDE w:val="0"/>
              <w:autoSpaceDN w:val="0"/>
              <w:adjustRightInd w:val="0"/>
              <w:spacing w:before="0" w:beforeAutospacing="0" w:after="0" w:afterAutospacing="0" w:line="360" w:lineRule="auto"/>
              <w:contextualSpacing/>
              <w:jc w:val="both"/>
              <w:textAlignment w:val="baseline"/>
              <w:rPr>
                <w:rFonts w:ascii="Verdana" w:eastAsia="Calibri" w:hAnsi="Verdana" w:cs="Calibri"/>
                <w:sz w:val="20"/>
                <w:szCs w:val="20"/>
                <w:lang w:eastAsia="en-US"/>
              </w:rPr>
            </w:pPr>
          </w:p>
        </w:tc>
      </w:tr>
      <w:tr w:rsidR="006222FE" w:rsidRPr="00A925A9" w:rsidTr="0062201B">
        <w:trPr>
          <w:trHeight w:val="142"/>
        </w:trPr>
        <w:tc>
          <w:tcPr>
            <w:tcW w:w="9606" w:type="dxa"/>
            <w:gridSpan w:val="2"/>
            <w:shd w:val="clear" w:color="auto" w:fill="auto"/>
          </w:tcPr>
          <w:p w:rsidR="006222FE" w:rsidRPr="00E73453" w:rsidRDefault="006222FE" w:rsidP="00D2169C">
            <w:pPr>
              <w:spacing w:before="120" w:beforeAutospacing="0" w:after="0" w:afterAutospacing="0" w:line="360" w:lineRule="auto"/>
              <w:ind w:left="170" w:right="113"/>
              <w:jc w:val="both"/>
              <w:rPr>
                <w:rFonts w:ascii="Verdana" w:hAnsi="Verdana"/>
                <w:sz w:val="20"/>
                <w:szCs w:val="20"/>
              </w:rPr>
            </w:pPr>
            <w:r w:rsidRPr="00E73453">
              <w:rPr>
                <w:rFonts w:ascii="Verdana" w:hAnsi="Verdana"/>
                <w:b/>
                <w:sz w:val="20"/>
                <w:szCs w:val="20"/>
              </w:rPr>
              <w:lastRenderedPageBreak/>
              <w:t>5. Негативни въздействия:</w:t>
            </w:r>
          </w:p>
          <w:p w:rsidR="006222FE" w:rsidRDefault="006222FE" w:rsidP="00D2169C">
            <w:pPr>
              <w:spacing w:before="0" w:beforeAutospacing="0" w:after="0" w:afterAutospacing="0" w:line="360" w:lineRule="auto"/>
              <w:ind w:left="170" w:right="113"/>
              <w:jc w:val="both"/>
              <w:rPr>
                <w:rFonts w:ascii="Verdana" w:hAnsi="Verdana"/>
                <w:b/>
                <w:i/>
                <w:sz w:val="20"/>
                <w:szCs w:val="20"/>
              </w:rPr>
            </w:pPr>
            <w:r w:rsidRPr="00E73453">
              <w:rPr>
                <w:rFonts w:ascii="Verdana" w:hAnsi="Verdana"/>
                <w:b/>
                <w:i/>
                <w:sz w:val="20"/>
                <w:szCs w:val="20"/>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97036F" w:rsidRPr="00E73453" w:rsidRDefault="0097036F" w:rsidP="00D2169C">
            <w:pPr>
              <w:spacing w:before="0" w:beforeAutospacing="0" w:after="0" w:afterAutospacing="0" w:line="360" w:lineRule="auto"/>
              <w:ind w:left="170" w:right="113"/>
              <w:jc w:val="both"/>
              <w:rPr>
                <w:rFonts w:ascii="Verdana" w:hAnsi="Verdana"/>
                <w:b/>
                <w:sz w:val="20"/>
                <w:szCs w:val="20"/>
              </w:rPr>
            </w:pPr>
          </w:p>
          <w:p w:rsidR="006222FE" w:rsidRPr="00E73453" w:rsidRDefault="00D526DB" w:rsidP="00D2169C">
            <w:pPr>
              <w:spacing w:before="0" w:beforeAutospacing="0" w:after="0" w:afterAutospacing="0" w:line="360" w:lineRule="auto"/>
              <w:ind w:left="170" w:right="113"/>
              <w:jc w:val="both"/>
              <w:rPr>
                <w:rFonts w:ascii="Verdana" w:hAnsi="Verdana"/>
                <w:b/>
                <w:sz w:val="20"/>
                <w:szCs w:val="20"/>
              </w:rPr>
            </w:pPr>
            <w:r w:rsidRPr="00E73453">
              <w:rPr>
                <w:rFonts w:ascii="Verdana" w:hAnsi="Verdana"/>
                <w:b/>
                <w:sz w:val="20"/>
                <w:szCs w:val="20"/>
              </w:rPr>
              <w:t>Вариант 0</w:t>
            </w:r>
            <w:r w:rsidR="006222FE" w:rsidRPr="00E73453">
              <w:rPr>
                <w:rFonts w:ascii="Verdana" w:hAnsi="Verdana"/>
                <w:b/>
                <w:sz w:val="20"/>
                <w:szCs w:val="20"/>
              </w:rPr>
              <w:t xml:space="preserve"> „Без действие“:</w:t>
            </w:r>
          </w:p>
          <w:p w:rsidR="00C90843" w:rsidRPr="00E73453" w:rsidRDefault="00C90843" w:rsidP="00D2169C">
            <w:pPr>
              <w:tabs>
                <w:tab w:val="left" w:pos="10041"/>
              </w:tabs>
              <w:spacing w:before="0" w:beforeAutospacing="0" w:after="0" w:afterAutospacing="0" w:line="360" w:lineRule="auto"/>
              <w:ind w:left="170" w:right="113" w:firstLine="709"/>
              <w:jc w:val="both"/>
              <w:rPr>
                <w:rFonts w:ascii="Verdana" w:hAnsi="Verdana"/>
                <w:b/>
                <w:sz w:val="20"/>
                <w:szCs w:val="20"/>
              </w:rPr>
            </w:pPr>
            <w:r w:rsidRPr="00E73453">
              <w:rPr>
                <w:rFonts w:ascii="Verdana" w:hAnsi="Verdana"/>
                <w:sz w:val="20"/>
                <w:szCs w:val="20"/>
              </w:rPr>
              <w:t xml:space="preserve">Резултатите от дейността на </w:t>
            </w:r>
            <w:r w:rsidR="00B6510B" w:rsidRPr="00E73453">
              <w:rPr>
                <w:rFonts w:ascii="Verdana" w:hAnsi="Verdana"/>
                <w:sz w:val="20"/>
                <w:szCs w:val="20"/>
              </w:rPr>
              <w:t>БАБХ</w:t>
            </w:r>
            <w:r w:rsidRPr="00E73453">
              <w:rPr>
                <w:rFonts w:ascii="Verdana" w:hAnsi="Verdana"/>
                <w:sz w:val="20"/>
                <w:szCs w:val="20"/>
              </w:rPr>
              <w:t>, както и редица проучвания на потребителски организации разкриват съществуването на чести практики за заблуда на потребителя. Проблемите възникват</w:t>
            </w:r>
            <w:r w:rsidR="009452EF" w:rsidRPr="00E73453">
              <w:rPr>
                <w:rFonts w:ascii="Verdana" w:hAnsi="Verdana"/>
                <w:sz w:val="20"/>
                <w:szCs w:val="20"/>
              </w:rPr>
              <w:t>,</w:t>
            </w:r>
            <w:r w:rsidRPr="00E73453">
              <w:rPr>
                <w:rFonts w:ascii="Verdana" w:hAnsi="Verdana"/>
                <w:sz w:val="20"/>
                <w:szCs w:val="20"/>
              </w:rPr>
              <w:t xml:space="preserve"> както при производството на млечни продукти и имитиращи продукти, съдържащи в състава си мляко,</w:t>
            </w:r>
            <w:r w:rsidR="00FC3383" w:rsidRPr="00E73453">
              <w:rPr>
                <w:rFonts w:ascii="Verdana" w:hAnsi="Verdana"/>
                <w:sz w:val="20"/>
                <w:szCs w:val="20"/>
              </w:rPr>
              <w:t xml:space="preserve"> а също и по отношение на етикетирането на храни, чието производство или приготвяне са използвани имитиращи продукти, съдържащи в състава си мляко,</w:t>
            </w:r>
            <w:r w:rsidRPr="00E73453">
              <w:rPr>
                <w:rFonts w:ascii="Verdana" w:hAnsi="Verdana"/>
                <w:sz w:val="20"/>
                <w:szCs w:val="20"/>
              </w:rPr>
              <w:t xml:space="preserve"> така и при предлагането им в обектите за търговия на дребно.</w:t>
            </w:r>
          </w:p>
          <w:p w:rsidR="006E0AF2" w:rsidRPr="00E73453" w:rsidRDefault="00AF524F" w:rsidP="00D2169C">
            <w:pPr>
              <w:numPr>
                <w:ilvl w:val="0"/>
                <w:numId w:val="17"/>
              </w:numPr>
              <w:spacing w:before="0" w:beforeAutospacing="0" w:after="0" w:afterAutospacing="0" w:line="360" w:lineRule="auto"/>
              <w:ind w:right="113"/>
              <w:contextualSpacing/>
              <w:jc w:val="both"/>
              <w:rPr>
                <w:rFonts w:ascii="Verdana" w:eastAsia="Calibri" w:hAnsi="Verdana"/>
                <w:sz w:val="20"/>
                <w:szCs w:val="20"/>
                <w:lang w:eastAsia="en-US"/>
              </w:rPr>
            </w:pPr>
            <w:r w:rsidRPr="00E73453">
              <w:rPr>
                <w:rFonts w:ascii="Verdana" w:eastAsia="Calibri" w:hAnsi="Verdana"/>
                <w:sz w:val="20"/>
                <w:szCs w:val="20"/>
                <w:lang w:eastAsia="en-US"/>
              </w:rPr>
              <w:t>Трудност при прилагане на</w:t>
            </w:r>
            <w:r w:rsidRPr="00E73453">
              <w:rPr>
                <w:rFonts w:ascii="Verdana" w:eastAsia="Calibri" w:hAnsi="Verdana"/>
                <w:sz w:val="20"/>
                <w:szCs w:val="20"/>
                <w:lang w:val="ru-RU" w:eastAsia="en-US"/>
              </w:rPr>
              <w:t xml:space="preserve"> </w:t>
            </w:r>
            <w:r w:rsidRPr="00E73453">
              <w:rPr>
                <w:rFonts w:ascii="Verdana" w:eastAsia="Calibri" w:hAnsi="Verdana"/>
                <w:sz w:val="20"/>
                <w:szCs w:val="20"/>
                <w:lang w:eastAsia="en-US"/>
              </w:rPr>
              <w:t>ефективен контрол и проследяване на продуктите и партидите, особено ще се отнася до продуктите, които се предлагат в насипно състояние</w:t>
            </w:r>
            <w:r w:rsidRPr="00E73453">
              <w:rPr>
                <w:rFonts w:ascii="Verdana" w:eastAsia="Calibri" w:hAnsi="Verdana"/>
                <w:sz w:val="20"/>
                <w:szCs w:val="20"/>
                <w:lang w:val="ru-RU" w:eastAsia="en-US"/>
              </w:rPr>
              <w:t xml:space="preserve"> (</w:t>
            </w:r>
            <w:r w:rsidRPr="00E73453">
              <w:rPr>
                <w:rFonts w:ascii="Verdana" w:eastAsia="Calibri" w:hAnsi="Verdana"/>
                <w:sz w:val="20"/>
                <w:szCs w:val="20"/>
                <w:lang w:eastAsia="en-US"/>
              </w:rPr>
              <w:t>неопаковано сирене). Контролният орган използва максимално ресурсите</w:t>
            </w:r>
            <w:r w:rsidRPr="00E73453">
              <w:rPr>
                <w:rFonts w:ascii="Verdana" w:eastAsia="Calibri" w:hAnsi="Verdana"/>
                <w:sz w:val="20"/>
                <w:szCs w:val="20"/>
                <w:lang w:val="ru-RU" w:eastAsia="en-US"/>
              </w:rPr>
              <w:t xml:space="preserve"> </w:t>
            </w:r>
            <w:r w:rsidRPr="00E73453">
              <w:rPr>
                <w:rFonts w:ascii="Verdana" w:eastAsia="Calibri" w:hAnsi="Verdana"/>
                <w:sz w:val="20"/>
                <w:szCs w:val="20"/>
                <w:lang w:eastAsia="en-US"/>
              </w:rPr>
              <w:t>- лаборатор</w:t>
            </w:r>
            <w:r w:rsidR="00510F00" w:rsidRPr="00E73453">
              <w:rPr>
                <w:rFonts w:ascii="Verdana" w:eastAsia="Calibri" w:hAnsi="Verdana"/>
                <w:sz w:val="20"/>
                <w:szCs w:val="20"/>
                <w:lang w:eastAsia="en-US"/>
              </w:rPr>
              <w:t>ен</w:t>
            </w:r>
            <w:r w:rsidRPr="00E73453">
              <w:rPr>
                <w:rFonts w:ascii="Verdana" w:eastAsia="Calibri" w:hAnsi="Verdana"/>
                <w:sz w:val="20"/>
                <w:szCs w:val="20"/>
                <w:lang w:eastAsia="en-US"/>
              </w:rPr>
              <w:t xml:space="preserve"> и </w:t>
            </w:r>
            <w:r w:rsidR="00510F00" w:rsidRPr="00E73453">
              <w:rPr>
                <w:rFonts w:ascii="Verdana" w:eastAsia="Calibri" w:hAnsi="Verdana"/>
                <w:sz w:val="20"/>
                <w:szCs w:val="20"/>
                <w:lang w:eastAsia="en-US"/>
              </w:rPr>
              <w:t xml:space="preserve">административен </w:t>
            </w:r>
            <w:r w:rsidRPr="00E73453">
              <w:rPr>
                <w:rFonts w:ascii="Verdana" w:eastAsia="Calibri" w:hAnsi="Verdana"/>
                <w:sz w:val="20"/>
                <w:szCs w:val="20"/>
                <w:lang w:eastAsia="en-US"/>
              </w:rPr>
              <w:t>капацитет, но продължава да среща затруднения при обектите в малките населени места;</w:t>
            </w:r>
          </w:p>
          <w:p w:rsidR="006E0AF2" w:rsidRPr="00E73453" w:rsidRDefault="003218DD" w:rsidP="00D2169C">
            <w:pPr>
              <w:numPr>
                <w:ilvl w:val="0"/>
                <w:numId w:val="17"/>
              </w:numPr>
              <w:spacing w:before="0" w:beforeAutospacing="0" w:after="0" w:afterAutospacing="0" w:line="360" w:lineRule="auto"/>
              <w:ind w:right="113"/>
              <w:contextualSpacing/>
              <w:jc w:val="both"/>
              <w:rPr>
                <w:rFonts w:ascii="Verdana" w:eastAsia="Calibri" w:hAnsi="Verdana"/>
                <w:sz w:val="20"/>
                <w:szCs w:val="20"/>
                <w:lang w:eastAsia="en-US"/>
              </w:rPr>
            </w:pPr>
            <w:r w:rsidRPr="00E73453">
              <w:rPr>
                <w:rFonts w:ascii="Verdana" w:eastAsia="Calibri" w:hAnsi="Verdana"/>
                <w:sz w:val="20"/>
                <w:szCs w:val="20"/>
                <w:lang w:eastAsia="en-US"/>
              </w:rPr>
              <w:t>Липса на достатъчно информация при етикетирането на продуктите за информиран избор на потребителите</w:t>
            </w:r>
            <w:r w:rsidR="00A36083" w:rsidRPr="00E73453">
              <w:rPr>
                <w:rFonts w:ascii="Verdana" w:eastAsia="Calibri" w:hAnsi="Verdana"/>
                <w:sz w:val="20"/>
                <w:szCs w:val="20"/>
                <w:lang w:eastAsia="en-US"/>
              </w:rPr>
              <w:t xml:space="preserve">, </w:t>
            </w:r>
            <w:r w:rsidRPr="00E73453">
              <w:rPr>
                <w:rFonts w:ascii="Verdana" w:eastAsia="Calibri" w:hAnsi="Verdana"/>
                <w:sz w:val="20"/>
                <w:szCs w:val="20"/>
                <w:lang w:eastAsia="en-US"/>
              </w:rPr>
              <w:t>като това би могло да доведе до заблуда на потребителя;</w:t>
            </w:r>
          </w:p>
          <w:p w:rsidR="00387946" w:rsidRPr="00E73453" w:rsidRDefault="003218DD" w:rsidP="00D2169C">
            <w:pPr>
              <w:pStyle w:val="ListParagraph"/>
              <w:numPr>
                <w:ilvl w:val="0"/>
                <w:numId w:val="17"/>
              </w:numPr>
              <w:spacing w:after="0" w:line="360" w:lineRule="auto"/>
              <w:ind w:right="113"/>
              <w:rPr>
                <w:rFonts w:ascii="Verdana" w:hAnsi="Verdana"/>
                <w:sz w:val="20"/>
                <w:szCs w:val="20"/>
              </w:rPr>
            </w:pPr>
            <w:r w:rsidRPr="00E73453">
              <w:rPr>
                <w:rFonts w:ascii="Verdana" w:hAnsi="Verdana"/>
                <w:sz w:val="20"/>
                <w:szCs w:val="20"/>
              </w:rPr>
              <w:t xml:space="preserve">Наличие на заблуждаващи потребителя практики при продажба на продукти в неопакован вид. </w:t>
            </w:r>
            <w:r w:rsidR="00EF1053" w:rsidRPr="00E73453">
              <w:rPr>
                <w:rFonts w:ascii="Verdana" w:hAnsi="Verdana"/>
                <w:bCs/>
                <w:sz w:val="20"/>
                <w:szCs w:val="20"/>
              </w:rPr>
              <w:t xml:space="preserve">За да гарантира правото на потребителите да получават пълна и </w:t>
            </w:r>
            <w:r w:rsidR="00EF1053" w:rsidRPr="00E73453">
              <w:rPr>
                <w:rFonts w:ascii="Verdana" w:hAnsi="Verdana"/>
                <w:bCs/>
                <w:sz w:val="20"/>
                <w:szCs w:val="20"/>
              </w:rPr>
              <w:lastRenderedPageBreak/>
              <w:t>вярна информация за храните, които закупуват и консумират, през 2018 г. БАБХ организира извършване контрол на предлаганите на пазара млечни продукти за нерегламентирано влагане на немлечни мазнини, чрез взимане на проби от търговската мрежа.</w:t>
            </w:r>
            <w:r w:rsidR="00F75668" w:rsidRPr="00E73453">
              <w:rPr>
                <w:rFonts w:ascii="Verdana" w:hAnsi="Verdana"/>
                <w:bCs/>
                <w:sz w:val="20"/>
                <w:szCs w:val="20"/>
              </w:rPr>
              <w:t xml:space="preserve"> </w:t>
            </w:r>
            <w:proofErr w:type="spellStart"/>
            <w:r w:rsidR="00EF1053" w:rsidRPr="00E73453">
              <w:rPr>
                <w:rFonts w:ascii="Verdana" w:hAnsi="Verdana"/>
                <w:bCs/>
                <w:sz w:val="20"/>
                <w:szCs w:val="20"/>
              </w:rPr>
              <w:t>Пробовзимането</w:t>
            </w:r>
            <w:proofErr w:type="spellEnd"/>
            <w:r w:rsidR="00EF1053" w:rsidRPr="00E73453">
              <w:rPr>
                <w:rFonts w:ascii="Verdana" w:hAnsi="Verdana"/>
                <w:bCs/>
                <w:sz w:val="20"/>
                <w:szCs w:val="20"/>
              </w:rPr>
              <w:t xml:space="preserve"> е извършено с участие на браншовите организации на </w:t>
            </w:r>
            <w:proofErr w:type="spellStart"/>
            <w:r w:rsidR="00EF1053" w:rsidRPr="00E73453">
              <w:rPr>
                <w:rFonts w:ascii="Verdana" w:hAnsi="Verdana"/>
                <w:bCs/>
                <w:sz w:val="20"/>
                <w:szCs w:val="20"/>
              </w:rPr>
              <w:t>млекопреработвателите</w:t>
            </w:r>
            <w:proofErr w:type="spellEnd"/>
            <w:r w:rsidR="00EF1053" w:rsidRPr="00E73453">
              <w:rPr>
                <w:rFonts w:ascii="Verdana" w:hAnsi="Verdana"/>
                <w:bCs/>
                <w:sz w:val="20"/>
                <w:szCs w:val="20"/>
              </w:rPr>
              <w:t xml:space="preserve"> и Комисията за защита на потребителите. За целите на официалния контрол, от началото на годината до 17.12.2018 г. са взети общо 232 броя проби, като от тях 64 са за съответствие с физикохимични показатели и 168 - за вложени немлечни мазнини. При изследваните 64 проби по физикохимични показатели (водно съдържание, масленост, сол) е установено несъответствие в 15 проби както следва; сирене - 7 проби, кашкавал - 5 проби и масло - проби). От изследваните 168 проби, взети за лабораторно изпитване за наличие на немлечни мазнини, 154 проби са от български производители и 14 проби от европейски производители. При лабораторното им изпитване е установено наличие на немлечни мазнини в три от пробите на български производители (кисело мляко, топено сирене и крема сирене).</w:t>
            </w:r>
          </w:p>
          <w:p w:rsidR="00113D56" w:rsidRPr="00E73453" w:rsidRDefault="00AF524F" w:rsidP="00D2169C">
            <w:pPr>
              <w:numPr>
                <w:ilvl w:val="0"/>
                <w:numId w:val="17"/>
              </w:numPr>
              <w:spacing w:before="0" w:beforeAutospacing="0" w:after="0" w:afterAutospacing="0" w:line="360" w:lineRule="auto"/>
              <w:ind w:right="113"/>
              <w:contextualSpacing/>
              <w:jc w:val="both"/>
              <w:rPr>
                <w:rFonts w:ascii="Verdana" w:eastAsia="Calibri" w:hAnsi="Verdana"/>
                <w:sz w:val="20"/>
                <w:szCs w:val="20"/>
                <w:lang w:eastAsia="en-US"/>
              </w:rPr>
            </w:pPr>
            <w:r w:rsidRPr="00E73453">
              <w:rPr>
                <w:rFonts w:ascii="Verdana" w:eastAsia="Calibri" w:hAnsi="Verdana"/>
                <w:sz w:val="20"/>
                <w:szCs w:val="20"/>
                <w:lang w:eastAsia="en-US"/>
              </w:rPr>
              <w:t>Произвежданите в страната имитиращи продукти, съдържащи в състава си мляко, се произвеждат по идентични технологии като млечните продукти</w:t>
            </w:r>
            <w:r w:rsidR="00113D56" w:rsidRPr="00E73453">
              <w:rPr>
                <w:rFonts w:ascii="Verdana" w:eastAsia="Calibri" w:hAnsi="Verdana"/>
                <w:sz w:val="20"/>
                <w:szCs w:val="20"/>
                <w:lang w:eastAsia="en-US"/>
              </w:rPr>
              <w:t>;</w:t>
            </w:r>
          </w:p>
          <w:p w:rsidR="00AF524F" w:rsidRDefault="00AF524F" w:rsidP="00D2169C">
            <w:pPr>
              <w:numPr>
                <w:ilvl w:val="0"/>
                <w:numId w:val="17"/>
              </w:numPr>
              <w:spacing w:before="0" w:beforeAutospacing="0" w:after="0" w:afterAutospacing="0" w:line="360" w:lineRule="auto"/>
              <w:ind w:right="113"/>
              <w:contextualSpacing/>
              <w:jc w:val="both"/>
              <w:rPr>
                <w:rFonts w:ascii="Verdana" w:eastAsia="Calibri" w:hAnsi="Verdana"/>
                <w:sz w:val="20"/>
                <w:szCs w:val="20"/>
                <w:lang w:eastAsia="en-US"/>
              </w:rPr>
            </w:pPr>
            <w:r w:rsidRPr="00E73453">
              <w:rPr>
                <w:rFonts w:ascii="Verdana" w:eastAsia="Calibri" w:hAnsi="Verdana"/>
                <w:sz w:val="20"/>
                <w:szCs w:val="20"/>
                <w:lang w:eastAsia="en-US"/>
              </w:rPr>
              <w:t>Към момента се констатират случаи на</w:t>
            </w:r>
            <w:r w:rsidR="00D75C4F" w:rsidRPr="00E73453">
              <w:rPr>
                <w:rFonts w:ascii="Verdana" w:eastAsia="Calibri" w:hAnsi="Verdana"/>
                <w:sz w:val="20"/>
                <w:szCs w:val="20"/>
                <w:lang w:eastAsia="en-US"/>
              </w:rPr>
              <w:t xml:space="preserve"> предлагане на</w:t>
            </w:r>
            <w:r w:rsidRPr="00E73453">
              <w:rPr>
                <w:rFonts w:ascii="Verdana" w:eastAsia="Calibri" w:hAnsi="Verdana"/>
                <w:sz w:val="20"/>
                <w:szCs w:val="20"/>
                <w:lang w:eastAsia="en-US"/>
              </w:rPr>
              <w:t xml:space="preserve"> продукти, съдържащи в състава си немлечни </w:t>
            </w:r>
            <w:r w:rsidR="001204F2" w:rsidRPr="00E73453">
              <w:rPr>
                <w:rFonts w:ascii="Verdana" w:eastAsia="Calibri" w:hAnsi="Verdana"/>
                <w:sz w:val="20"/>
                <w:szCs w:val="20"/>
                <w:lang w:eastAsia="en-US"/>
              </w:rPr>
              <w:t>съставки</w:t>
            </w:r>
            <w:r w:rsidRPr="00E73453">
              <w:rPr>
                <w:rFonts w:ascii="Verdana" w:eastAsia="Calibri" w:hAnsi="Verdana"/>
                <w:sz w:val="20"/>
                <w:szCs w:val="20"/>
                <w:lang w:eastAsia="en-US"/>
              </w:rPr>
              <w:t xml:space="preserve"> като млечни с оправданието, че това е неволна грешка на оператор в съответното предприятие</w:t>
            </w:r>
            <w:r w:rsidR="00113D56" w:rsidRPr="00E73453">
              <w:rPr>
                <w:rFonts w:ascii="Verdana" w:eastAsia="Calibri" w:hAnsi="Verdana"/>
                <w:sz w:val="20"/>
                <w:szCs w:val="20"/>
                <w:lang w:eastAsia="en-US"/>
              </w:rPr>
              <w:t>.</w:t>
            </w:r>
          </w:p>
          <w:p w:rsidR="00835500" w:rsidRPr="00E73453" w:rsidRDefault="00835500" w:rsidP="0062201B">
            <w:pPr>
              <w:spacing w:before="0" w:beforeAutospacing="0" w:after="0" w:afterAutospacing="0" w:line="360" w:lineRule="auto"/>
              <w:ind w:left="644"/>
              <w:contextualSpacing/>
              <w:jc w:val="both"/>
              <w:rPr>
                <w:rFonts w:ascii="Verdana" w:eastAsia="Calibri" w:hAnsi="Verdana"/>
                <w:sz w:val="20"/>
                <w:szCs w:val="20"/>
                <w:lang w:eastAsia="en-US"/>
              </w:rPr>
            </w:pPr>
          </w:p>
          <w:p w:rsidR="000E695C" w:rsidRPr="00E73453" w:rsidRDefault="00F65D28" w:rsidP="00D2169C">
            <w:pPr>
              <w:spacing w:before="0" w:beforeAutospacing="0" w:after="0" w:afterAutospacing="0" w:line="360" w:lineRule="auto"/>
              <w:ind w:left="170" w:right="113"/>
              <w:jc w:val="both"/>
              <w:rPr>
                <w:rFonts w:ascii="Verdana" w:hAnsi="Verdana"/>
                <w:b/>
                <w:sz w:val="20"/>
                <w:szCs w:val="20"/>
              </w:rPr>
            </w:pPr>
            <w:r w:rsidRPr="00E73453">
              <w:rPr>
                <w:rFonts w:ascii="Verdana" w:hAnsi="Verdana"/>
                <w:b/>
                <w:sz w:val="20"/>
                <w:szCs w:val="20"/>
              </w:rPr>
              <w:t>В</w:t>
            </w:r>
            <w:r w:rsidR="00D526DB" w:rsidRPr="00E73453">
              <w:rPr>
                <w:rFonts w:ascii="Verdana" w:hAnsi="Verdana"/>
                <w:b/>
                <w:sz w:val="20"/>
                <w:szCs w:val="20"/>
              </w:rPr>
              <w:t>ариант 1</w:t>
            </w:r>
            <w:r w:rsidR="006222FE" w:rsidRPr="00E73453">
              <w:rPr>
                <w:rFonts w:ascii="Verdana" w:hAnsi="Verdana"/>
                <w:b/>
                <w:sz w:val="20"/>
                <w:szCs w:val="20"/>
              </w:rPr>
              <w:t xml:space="preserve">: </w:t>
            </w:r>
            <w:proofErr w:type="spellStart"/>
            <w:r w:rsidR="000E695C" w:rsidRPr="00E73453">
              <w:rPr>
                <w:rFonts w:ascii="Verdana" w:hAnsi="Verdana"/>
                <w:b/>
                <w:sz w:val="20"/>
                <w:szCs w:val="20"/>
                <w:lang w:val="ru-RU"/>
              </w:rPr>
              <w:t>Приемане</w:t>
            </w:r>
            <w:proofErr w:type="spellEnd"/>
            <w:r w:rsidR="000E695C" w:rsidRPr="00E73453">
              <w:rPr>
                <w:rFonts w:ascii="Verdana" w:hAnsi="Verdana"/>
                <w:b/>
                <w:sz w:val="20"/>
                <w:szCs w:val="20"/>
                <w:lang w:val="ru-RU"/>
              </w:rPr>
              <w:t xml:space="preserve"> на </w:t>
            </w:r>
            <w:r w:rsidR="00B67A5B" w:rsidRPr="00E73453">
              <w:rPr>
                <w:rFonts w:ascii="Verdana" w:hAnsi="Verdana"/>
                <w:b/>
                <w:sz w:val="20"/>
                <w:szCs w:val="20"/>
              </w:rPr>
              <w:t>п</w:t>
            </w:r>
            <w:r w:rsidR="000E695C" w:rsidRPr="00E73453">
              <w:rPr>
                <w:rFonts w:ascii="Verdana" w:hAnsi="Verdana"/>
                <w:b/>
                <w:sz w:val="20"/>
                <w:szCs w:val="20"/>
              </w:rPr>
              <w:t xml:space="preserve">роект на </w:t>
            </w:r>
            <w:r w:rsidR="00B67A5B" w:rsidRPr="00E73453">
              <w:rPr>
                <w:rFonts w:ascii="Verdana" w:hAnsi="Verdana"/>
                <w:b/>
                <w:sz w:val="20"/>
                <w:szCs w:val="20"/>
              </w:rPr>
              <w:t xml:space="preserve">ПМС </w:t>
            </w:r>
            <w:r w:rsidR="000E695C" w:rsidRPr="00E73453">
              <w:rPr>
                <w:rFonts w:ascii="Verdana" w:hAnsi="Verdana"/>
                <w:b/>
                <w:sz w:val="20"/>
                <w:szCs w:val="20"/>
              </w:rPr>
              <w:t xml:space="preserve">за </w:t>
            </w:r>
            <w:r w:rsidR="000D4B95" w:rsidRPr="00E73453">
              <w:rPr>
                <w:rFonts w:ascii="Verdana" w:hAnsi="Verdana"/>
                <w:b/>
                <w:sz w:val="20"/>
                <w:szCs w:val="20"/>
              </w:rPr>
              <w:t xml:space="preserve">приемане </w:t>
            </w:r>
            <w:r w:rsidR="000E695C" w:rsidRPr="00E73453">
              <w:rPr>
                <w:rFonts w:ascii="Verdana" w:hAnsi="Verdana"/>
                <w:b/>
                <w:sz w:val="20"/>
                <w:szCs w:val="20"/>
              </w:rPr>
              <w:t>на Наредба за специфичните изисквания към млечните продукти</w:t>
            </w:r>
          </w:p>
          <w:p w:rsidR="006222FE" w:rsidRDefault="00F65D28" w:rsidP="00D2169C">
            <w:pPr>
              <w:spacing w:before="0" w:beforeAutospacing="0" w:after="0" w:afterAutospacing="0" w:line="360" w:lineRule="auto"/>
              <w:ind w:left="170" w:right="113"/>
              <w:jc w:val="both"/>
              <w:rPr>
                <w:rFonts w:ascii="Verdana" w:hAnsi="Verdana"/>
                <w:sz w:val="20"/>
                <w:szCs w:val="20"/>
              </w:rPr>
            </w:pPr>
            <w:r w:rsidRPr="00E73453">
              <w:rPr>
                <w:rFonts w:ascii="Verdana" w:hAnsi="Verdana"/>
                <w:sz w:val="20"/>
                <w:szCs w:val="20"/>
              </w:rPr>
              <w:t xml:space="preserve"> Не се очакват негативни въздействия</w:t>
            </w:r>
            <w:r w:rsidR="00377A44">
              <w:rPr>
                <w:rFonts w:ascii="Verdana" w:hAnsi="Verdana"/>
                <w:sz w:val="20"/>
                <w:szCs w:val="20"/>
              </w:rPr>
              <w:t>.</w:t>
            </w:r>
          </w:p>
          <w:p w:rsidR="003D4495" w:rsidRDefault="003D4495" w:rsidP="0062201B">
            <w:pPr>
              <w:spacing w:before="0" w:beforeAutospacing="0" w:after="0" w:afterAutospacing="0" w:line="360" w:lineRule="auto"/>
              <w:jc w:val="both"/>
              <w:rPr>
                <w:rFonts w:ascii="Verdana" w:hAnsi="Verdana"/>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103"/>
              <w:gridCol w:w="1990"/>
            </w:tblGrid>
            <w:tr w:rsidR="00F04593" w:rsidRPr="00F04593" w:rsidTr="00642C8F">
              <w:tc>
                <w:tcPr>
                  <w:tcW w:w="2263" w:type="dxa"/>
                  <w:shd w:val="clear" w:color="auto" w:fill="auto"/>
                  <w:vAlign w:val="center"/>
                </w:tcPr>
                <w:p w:rsidR="00F04593" w:rsidRPr="00F04593" w:rsidRDefault="00F04593" w:rsidP="00642C8F">
                  <w:pPr>
                    <w:spacing w:before="0" w:beforeAutospacing="0" w:after="0" w:afterAutospacing="0" w:line="360" w:lineRule="auto"/>
                    <w:jc w:val="center"/>
                    <w:rPr>
                      <w:rFonts w:ascii="Verdana" w:eastAsia="Calibri" w:hAnsi="Verdana"/>
                      <w:b/>
                      <w:sz w:val="20"/>
                      <w:szCs w:val="20"/>
                    </w:rPr>
                  </w:pPr>
                  <w:r w:rsidRPr="00F04593">
                    <w:rPr>
                      <w:rFonts w:ascii="Verdana" w:eastAsia="Calibri" w:hAnsi="Verdana"/>
                      <w:b/>
                      <w:sz w:val="20"/>
                      <w:szCs w:val="20"/>
                    </w:rPr>
                    <w:t>Тип въздействие и възможните рискове</w:t>
                  </w:r>
                </w:p>
              </w:tc>
              <w:tc>
                <w:tcPr>
                  <w:tcW w:w="5103" w:type="dxa"/>
                  <w:shd w:val="clear" w:color="auto" w:fill="auto"/>
                  <w:vAlign w:val="center"/>
                </w:tcPr>
                <w:p w:rsidR="00F04593" w:rsidRPr="00F04593" w:rsidRDefault="00F04593" w:rsidP="00642C8F">
                  <w:pPr>
                    <w:spacing w:before="0" w:beforeAutospacing="0" w:after="0" w:afterAutospacing="0" w:line="360" w:lineRule="auto"/>
                    <w:jc w:val="center"/>
                    <w:rPr>
                      <w:rFonts w:ascii="Verdana" w:eastAsia="Calibri" w:hAnsi="Verdana"/>
                      <w:b/>
                      <w:sz w:val="20"/>
                      <w:szCs w:val="20"/>
                    </w:rPr>
                  </w:pPr>
                  <w:r w:rsidRPr="00F04593">
                    <w:rPr>
                      <w:rFonts w:ascii="Verdana" w:eastAsia="Calibri" w:hAnsi="Verdana"/>
                      <w:b/>
                      <w:sz w:val="20"/>
                      <w:szCs w:val="20"/>
                    </w:rPr>
                    <w:t>Общо описание на очакваните въздействия – чрез отговори на примерните въпроси</w:t>
                  </w:r>
                </w:p>
              </w:tc>
              <w:tc>
                <w:tcPr>
                  <w:tcW w:w="1990" w:type="dxa"/>
                  <w:shd w:val="clear" w:color="auto" w:fill="auto"/>
                  <w:vAlign w:val="center"/>
                </w:tcPr>
                <w:p w:rsidR="00F04593" w:rsidRPr="00F04593" w:rsidRDefault="00F04593" w:rsidP="00642C8F">
                  <w:pPr>
                    <w:spacing w:before="0" w:beforeAutospacing="0" w:after="0" w:afterAutospacing="0" w:line="360" w:lineRule="auto"/>
                    <w:jc w:val="center"/>
                    <w:rPr>
                      <w:rFonts w:ascii="Verdana" w:eastAsia="Calibri" w:hAnsi="Verdana"/>
                      <w:b/>
                      <w:sz w:val="20"/>
                      <w:szCs w:val="20"/>
                    </w:rPr>
                  </w:pPr>
                  <w:r w:rsidRPr="00F04593">
                    <w:rPr>
                      <w:rFonts w:ascii="Verdana" w:eastAsia="Calibri" w:hAnsi="Verdana"/>
                      <w:b/>
                      <w:sz w:val="20"/>
                      <w:szCs w:val="20"/>
                    </w:rPr>
                    <w:t>Оценка на силата на въздействието</w:t>
                  </w:r>
                </w:p>
              </w:tc>
            </w:tr>
            <w:tr w:rsidR="00F04593" w:rsidRPr="00F04593" w:rsidTr="00642C8F">
              <w:tc>
                <w:tcPr>
                  <w:tcW w:w="2263" w:type="dxa"/>
                  <w:shd w:val="clear" w:color="auto" w:fill="auto"/>
                </w:tcPr>
                <w:p w:rsidR="00F04593" w:rsidRPr="00F04593" w:rsidRDefault="00F04593" w:rsidP="0062201B">
                  <w:pPr>
                    <w:spacing w:before="0" w:beforeAutospacing="0" w:after="0" w:afterAutospacing="0" w:line="360" w:lineRule="auto"/>
                    <w:jc w:val="both"/>
                    <w:rPr>
                      <w:rFonts w:ascii="Verdana" w:hAnsi="Verdana"/>
                      <w:sz w:val="20"/>
                      <w:szCs w:val="20"/>
                    </w:rPr>
                  </w:pPr>
                  <w:r w:rsidRPr="00F04593">
                    <w:rPr>
                      <w:rFonts w:ascii="Verdana" w:hAnsi="Verdana"/>
                      <w:b/>
                      <w:bCs/>
                      <w:sz w:val="20"/>
                      <w:szCs w:val="20"/>
                    </w:rPr>
                    <w:t xml:space="preserve">Конкуренция </w:t>
                  </w:r>
                </w:p>
              </w:tc>
              <w:tc>
                <w:tcPr>
                  <w:tcW w:w="5103" w:type="dxa"/>
                  <w:shd w:val="clear" w:color="auto" w:fill="auto"/>
                </w:tcPr>
                <w:p w:rsidR="00F04593" w:rsidRPr="00F04593" w:rsidRDefault="00F04593" w:rsidP="0062201B">
                  <w:pPr>
                    <w:spacing w:before="0" w:beforeAutospacing="0" w:after="0" w:afterAutospacing="0" w:line="360" w:lineRule="auto"/>
                    <w:jc w:val="both"/>
                    <w:rPr>
                      <w:rFonts w:ascii="Verdana" w:hAnsi="Verdana"/>
                      <w:sz w:val="20"/>
                      <w:szCs w:val="20"/>
                    </w:rPr>
                  </w:pPr>
                  <w:r w:rsidRPr="00F04593">
                    <w:rPr>
                      <w:rFonts w:ascii="Verdana" w:hAnsi="Verdana"/>
                      <w:sz w:val="20"/>
                      <w:szCs w:val="20"/>
                    </w:rPr>
                    <w:t xml:space="preserve">Предлаганите мерки нямат пряко въздействие върху свободното движение на стоки, услуги, капитали и работници. Известен ограничителен ефект е предвиденото изискване имитиращите продукти, съдържащи мляко, да се предлагат на пазара единствено предварително опаковани. Това би засегнало малък дял от продажбите в търговските обекти (около 10% , по данни на </w:t>
                  </w:r>
                  <w:proofErr w:type="spellStart"/>
                  <w:r w:rsidRPr="00F04593">
                    <w:rPr>
                      <w:rFonts w:ascii="Verdana" w:hAnsi="Verdana"/>
                      <w:sz w:val="20"/>
                      <w:szCs w:val="20"/>
                    </w:rPr>
                    <w:t>Евростат</w:t>
                  </w:r>
                  <w:proofErr w:type="spellEnd"/>
                  <w:r w:rsidRPr="00F04593">
                    <w:rPr>
                      <w:rFonts w:ascii="Verdana" w:hAnsi="Verdana"/>
                      <w:sz w:val="20"/>
                      <w:szCs w:val="20"/>
                    </w:rPr>
                    <w:t xml:space="preserve">, са хранителните стоки, които се </w:t>
                  </w:r>
                  <w:proofErr w:type="spellStart"/>
                  <w:r w:rsidRPr="00F04593">
                    <w:rPr>
                      <w:rFonts w:ascii="Verdana" w:hAnsi="Verdana"/>
                      <w:sz w:val="20"/>
                      <w:szCs w:val="20"/>
                    </w:rPr>
                    <w:t>преопаковат</w:t>
                  </w:r>
                  <w:proofErr w:type="spellEnd"/>
                  <w:r w:rsidRPr="00F04593">
                    <w:rPr>
                      <w:rFonts w:ascii="Verdana" w:hAnsi="Verdana"/>
                      <w:sz w:val="20"/>
                      <w:szCs w:val="20"/>
                    </w:rPr>
                    <w:t xml:space="preserve">/разфасоват в обектите за търговия на дребно). </w:t>
                  </w:r>
                </w:p>
                <w:p w:rsidR="00F04593" w:rsidRPr="00F04593" w:rsidRDefault="00F04593" w:rsidP="0062201B">
                  <w:pPr>
                    <w:spacing w:before="0" w:beforeAutospacing="0" w:after="0" w:afterAutospacing="0" w:line="360" w:lineRule="auto"/>
                    <w:jc w:val="both"/>
                    <w:rPr>
                      <w:rFonts w:ascii="Verdana" w:hAnsi="Verdana"/>
                      <w:sz w:val="20"/>
                      <w:szCs w:val="20"/>
                    </w:rPr>
                  </w:pPr>
                  <w:r w:rsidRPr="00F04593">
                    <w:rPr>
                      <w:rFonts w:ascii="Verdana" w:hAnsi="Verdana"/>
                      <w:sz w:val="20"/>
                      <w:szCs w:val="20"/>
                    </w:rPr>
                    <w:lastRenderedPageBreak/>
                    <w:t xml:space="preserve">По последни достъпни данни за регистрираните обекти за търговия на дребно с храни, над половината от тях предлагат мляко и млечни продукти. Специализираните магазини за продажба на мляко и млечни изделия са около 2.5% от всички търговски обекти. </w:t>
                  </w:r>
                </w:p>
                <w:p w:rsidR="00F04593" w:rsidRPr="00F04593" w:rsidRDefault="00F04593" w:rsidP="0062201B">
                  <w:pPr>
                    <w:spacing w:before="0" w:beforeAutospacing="0" w:after="0" w:afterAutospacing="0" w:line="360" w:lineRule="auto"/>
                    <w:jc w:val="both"/>
                    <w:rPr>
                      <w:rFonts w:ascii="Verdana" w:hAnsi="Verdana"/>
                      <w:sz w:val="20"/>
                      <w:szCs w:val="20"/>
                    </w:rPr>
                  </w:pPr>
                  <w:r w:rsidRPr="00F04593">
                    <w:rPr>
                      <w:rFonts w:ascii="Verdana" w:hAnsi="Verdana"/>
                      <w:sz w:val="20"/>
                      <w:szCs w:val="20"/>
                    </w:rPr>
                    <w:t xml:space="preserve">Изборът на потребителят ще бъде до известна степен ограничен чрез забраната за продажба на имитиращи продукти в неопаковано предварително състояние. Това вероятно ще доведе до изчезване на предлагани артикули в най-ниския ценови сегмент. </w:t>
                  </w:r>
                </w:p>
                <w:p w:rsidR="00F04593" w:rsidRPr="00F04593" w:rsidRDefault="00F04593" w:rsidP="0062201B">
                  <w:pPr>
                    <w:spacing w:before="0" w:beforeAutospacing="0" w:after="0" w:afterAutospacing="0" w:line="360" w:lineRule="auto"/>
                    <w:jc w:val="both"/>
                    <w:rPr>
                      <w:rFonts w:ascii="Verdana" w:hAnsi="Verdana"/>
                      <w:sz w:val="20"/>
                      <w:szCs w:val="20"/>
                    </w:rPr>
                  </w:pPr>
                  <w:r w:rsidRPr="00F04593">
                    <w:rPr>
                      <w:rFonts w:ascii="Verdana" w:hAnsi="Verdana"/>
                      <w:sz w:val="20"/>
                      <w:szCs w:val="20"/>
                    </w:rPr>
                    <w:t>Изискването за предварително опаковане на имитиращите продукти при равни други условия ще повиши разходите за тяхното производство. Това би намалило търсенето им на пазара, като частично се свие ценовото им предимство, и съответно може да доведе до заместване или с продукти от внос (предварително пакетирани), или с млечни продукти.</w:t>
                  </w:r>
                </w:p>
                <w:p w:rsidR="00F04593" w:rsidRDefault="00F04593" w:rsidP="00642C8F">
                  <w:pPr>
                    <w:spacing w:before="0" w:beforeAutospacing="0" w:after="0" w:afterAutospacing="0" w:line="360" w:lineRule="auto"/>
                    <w:jc w:val="both"/>
                    <w:rPr>
                      <w:rFonts w:ascii="Verdana" w:hAnsi="Verdana"/>
                      <w:sz w:val="20"/>
                      <w:szCs w:val="20"/>
                    </w:rPr>
                  </w:pPr>
                  <w:r w:rsidRPr="00F04593">
                    <w:rPr>
                      <w:rFonts w:ascii="Verdana" w:hAnsi="Verdana"/>
                      <w:sz w:val="20"/>
                      <w:szCs w:val="20"/>
                    </w:rPr>
                    <w:t>Изискванията към етикетирането на храните, при чието производство или приготвяне са използвани имитиращи продукти, съдържащи в състава си мляко, ще увеличат несъществено разходите на производителите.</w:t>
                  </w:r>
                  <w:r w:rsidR="00642C8F">
                    <w:rPr>
                      <w:rFonts w:ascii="Verdana" w:hAnsi="Verdana"/>
                      <w:sz w:val="20"/>
                      <w:szCs w:val="20"/>
                      <w:lang w:val="en-US"/>
                    </w:rPr>
                    <w:t xml:space="preserve"> </w:t>
                  </w:r>
                  <w:r w:rsidRPr="00F04593">
                    <w:rPr>
                      <w:rFonts w:ascii="Verdana" w:hAnsi="Verdana"/>
                      <w:sz w:val="20"/>
                      <w:szCs w:val="20"/>
                    </w:rPr>
                    <w:t xml:space="preserve">Еднократен първоначален ефект ще има в предвидените месеци за съобразяване с промените в наредбата, като това ще означава промяна в дизайна и производство на нови етикети. В предварителната оценка на въздействието, свързана с приемането на Регламент (ЕС) № 1169/2011 се цитира проучване, според което едва 37% от фирмите сменят етикетите на произвежданите храни всяка година – така изискване, което налага смяна на етикетите ще засегне близо 2/3 от предприятията. </w:t>
                  </w:r>
                </w:p>
                <w:p w:rsidR="003D4495" w:rsidRPr="00F04593" w:rsidRDefault="003D4495" w:rsidP="00642C8F">
                  <w:pPr>
                    <w:spacing w:before="0" w:beforeAutospacing="0" w:after="0" w:afterAutospacing="0" w:line="360" w:lineRule="auto"/>
                    <w:jc w:val="both"/>
                    <w:rPr>
                      <w:rFonts w:ascii="Verdana" w:hAnsi="Verdana"/>
                      <w:sz w:val="20"/>
                      <w:szCs w:val="20"/>
                    </w:rPr>
                  </w:pPr>
                </w:p>
              </w:tc>
              <w:tc>
                <w:tcPr>
                  <w:tcW w:w="1990" w:type="dxa"/>
                  <w:shd w:val="clear" w:color="auto" w:fill="auto"/>
                </w:tcPr>
                <w:p w:rsidR="00F04593" w:rsidRPr="00F04593" w:rsidRDefault="00F04593" w:rsidP="0062201B">
                  <w:pPr>
                    <w:spacing w:before="0" w:beforeAutospacing="0" w:after="0" w:afterAutospacing="0" w:line="360" w:lineRule="auto"/>
                    <w:jc w:val="both"/>
                    <w:rPr>
                      <w:rFonts w:ascii="Verdana" w:eastAsia="Calibri" w:hAnsi="Verdana"/>
                      <w:sz w:val="20"/>
                      <w:szCs w:val="20"/>
                    </w:rPr>
                  </w:pPr>
                  <w:r w:rsidRPr="00F04593">
                    <w:rPr>
                      <w:rFonts w:ascii="Verdana" w:eastAsia="Calibri" w:hAnsi="Verdana"/>
                      <w:sz w:val="20"/>
                      <w:szCs w:val="20"/>
                    </w:rPr>
                    <w:lastRenderedPageBreak/>
                    <w:t>слабо</w:t>
                  </w:r>
                </w:p>
              </w:tc>
            </w:tr>
            <w:tr w:rsidR="00F04593" w:rsidRPr="00F04593" w:rsidTr="00642C8F">
              <w:tc>
                <w:tcPr>
                  <w:tcW w:w="2263" w:type="dxa"/>
                  <w:shd w:val="clear" w:color="auto" w:fill="auto"/>
                </w:tcPr>
                <w:p w:rsidR="00F04593" w:rsidRPr="00F04593" w:rsidRDefault="00F04593" w:rsidP="0062201B">
                  <w:pPr>
                    <w:spacing w:before="0" w:beforeAutospacing="0" w:after="0" w:afterAutospacing="0" w:line="360" w:lineRule="auto"/>
                    <w:rPr>
                      <w:rFonts w:ascii="Verdana" w:hAnsi="Verdana"/>
                      <w:sz w:val="20"/>
                      <w:szCs w:val="20"/>
                    </w:rPr>
                  </w:pPr>
                  <w:r w:rsidRPr="00F04593">
                    <w:rPr>
                      <w:rFonts w:ascii="Verdana" w:hAnsi="Verdana"/>
                      <w:b/>
                      <w:bCs/>
                      <w:sz w:val="20"/>
                      <w:szCs w:val="20"/>
                    </w:rPr>
                    <w:lastRenderedPageBreak/>
                    <w:t xml:space="preserve">Конкурентоспособност, търговски и инвестиционни потоци </w:t>
                  </w:r>
                </w:p>
              </w:tc>
              <w:tc>
                <w:tcPr>
                  <w:tcW w:w="5103" w:type="dxa"/>
                  <w:shd w:val="clear" w:color="auto" w:fill="auto"/>
                </w:tcPr>
                <w:p w:rsidR="00F04593" w:rsidRPr="00F04593" w:rsidRDefault="00F04593" w:rsidP="0062201B">
                  <w:pPr>
                    <w:spacing w:before="0" w:beforeAutospacing="0" w:after="0" w:afterAutospacing="0" w:line="360" w:lineRule="auto"/>
                    <w:jc w:val="both"/>
                    <w:rPr>
                      <w:rFonts w:ascii="Verdana" w:hAnsi="Verdana"/>
                      <w:sz w:val="20"/>
                      <w:szCs w:val="20"/>
                    </w:rPr>
                  </w:pPr>
                  <w:r w:rsidRPr="00F04593">
                    <w:rPr>
                      <w:rFonts w:ascii="Verdana" w:hAnsi="Verdana"/>
                      <w:sz w:val="20"/>
                      <w:szCs w:val="20"/>
                    </w:rPr>
                    <w:t xml:space="preserve">Мерките ще засегнат пряко в по-значима степен производители на имитиращи продукти, за които продажбите на неопаковани продукти са важна част от пазарното предимство. Тези група субекти ще отслабят частично конкурентната си позиция за сметка на техните конкуренти, които не срещат подобни затруднения. </w:t>
                  </w:r>
                </w:p>
                <w:p w:rsidR="00F04593" w:rsidRPr="00F04593" w:rsidRDefault="00F04593" w:rsidP="0062201B">
                  <w:pPr>
                    <w:spacing w:before="0" w:beforeAutospacing="0" w:after="0" w:afterAutospacing="0" w:line="360" w:lineRule="auto"/>
                    <w:jc w:val="both"/>
                    <w:rPr>
                      <w:rFonts w:ascii="Verdana" w:hAnsi="Verdana"/>
                      <w:sz w:val="20"/>
                      <w:szCs w:val="20"/>
                    </w:rPr>
                  </w:pPr>
                  <w:r w:rsidRPr="00F04593">
                    <w:rPr>
                      <w:rFonts w:ascii="Verdana" w:hAnsi="Verdana"/>
                      <w:sz w:val="20"/>
                      <w:szCs w:val="20"/>
                    </w:rPr>
                    <w:t xml:space="preserve">Може да се очаква минимално увеличение на вноса на имитиращи продукти в предварително опакован вид, за които конкурентния натиск на местния пазар от неопаковани (по-евтини) продукти от местни производители ще бъде отслабен.  </w:t>
                  </w:r>
                </w:p>
              </w:tc>
              <w:tc>
                <w:tcPr>
                  <w:tcW w:w="1990" w:type="dxa"/>
                  <w:shd w:val="clear" w:color="auto" w:fill="auto"/>
                </w:tcPr>
                <w:p w:rsidR="00F04593" w:rsidRPr="00F04593" w:rsidRDefault="00F04593" w:rsidP="0062201B">
                  <w:pPr>
                    <w:spacing w:before="0" w:beforeAutospacing="0" w:after="0" w:afterAutospacing="0" w:line="360" w:lineRule="auto"/>
                    <w:jc w:val="both"/>
                    <w:rPr>
                      <w:rFonts w:ascii="Verdana" w:eastAsia="Calibri" w:hAnsi="Verdana"/>
                      <w:sz w:val="20"/>
                      <w:szCs w:val="20"/>
                    </w:rPr>
                  </w:pPr>
                  <w:r w:rsidRPr="00F04593">
                    <w:rPr>
                      <w:rFonts w:ascii="Verdana" w:eastAsia="Calibri" w:hAnsi="Verdana"/>
                      <w:sz w:val="20"/>
                      <w:szCs w:val="20"/>
                    </w:rPr>
                    <w:t>слабо</w:t>
                  </w:r>
                </w:p>
              </w:tc>
            </w:tr>
            <w:tr w:rsidR="00642C8F" w:rsidRPr="00F04593" w:rsidTr="00642C8F">
              <w:tc>
                <w:tcPr>
                  <w:tcW w:w="2263" w:type="dxa"/>
                  <w:shd w:val="clear" w:color="auto" w:fill="auto"/>
                </w:tcPr>
                <w:p w:rsidR="00642C8F" w:rsidRPr="00F04593" w:rsidRDefault="00642C8F" w:rsidP="00642C8F">
                  <w:pPr>
                    <w:spacing w:before="0" w:beforeAutospacing="0" w:after="0" w:afterAutospacing="0" w:line="360" w:lineRule="auto"/>
                    <w:rPr>
                      <w:rFonts w:ascii="Verdana" w:hAnsi="Verdana"/>
                      <w:sz w:val="20"/>
                      <w:szCs w:val="20"/>
                    </w:rPr>
                  </w:pPr>
                  <w:r w:rsidRPr="00F04593">
                    <w:rPr>
                      <w:rFonts w:ascii="Verdana" w:hAnsi="Verdana"/>
                      <w:b/>
                      <w:bCs/>
                      <w:sz w:val="20"/>
                      <w:szCs w:val="20"/>
                    </w:rPr>
                    <w:t xml:space="preserve">Оперативни разходи и поведение на бизнеса/Малки и средни предприятия </w:t>
                  </w:r>
                </w:p>
              </w:tc>
              <w:tc>
                <w:tcPr>
                  <w:tcW w:w="5103" w:type="dxa"/>
                  <w:shd w:val="clear" w:color="auto" w:fill="auto"/>
                </w:tcPr>
                <w:p w:rsidR="00642C8F" w:rsidRPr="00F04593" w:rsidRDefault="00642C8F" w:rsidP="00642C8F">
                  <w:pPr>
                    <w:spacing w:before="0" w:beforeAutospacing="0" w:after="0" w:afterAutospacing="0" w:line="360" w:lineRule="auto"/>
                    <w:jc w:val="both"/>
                    <w:rPr>
                      <w:rFonts w:ascii="Verdana" w:hAnsi="Verdana"/>
                      <w:sz w:val="20"/>
                      <w:szCs w:val="20"/>
                    </w:rPr>
                  </w:pPr>
                  <w:r w:rsidRPr="00F04593">
                    <w:rPr>
                      <w:rFonts w:ascii="Verdana" w:hAnsi="Verdana"/>
                      <w:sz w:val="20"/>
                      <w:szCs w:val="20"/>
                    </w:rPr>
                    <w:t>Предвижданите мерки ще наложат следните типове допълнителни разходи по съобразяване:</w:t>
                  </w:r>
                </w:p>
                <w:p w:rsidR="00642C8F" w:rsidRPr="00F04593" w:rsidRDefault="00642C8F" w:rsidP="00642C8F">
                  <w:pPr>
                    <w:numPr>
                      <w:ilvl w:val="0"/>
                      <w:numId w:val="16"/>
                    </w:numPr>
                    <w:spacing w:before="0" w:beforeAutospacing="0" w:after="0" w:afterAutospacing="0" w:line="360" w:lineRule="auto"/>
                    <w:jc w:val="both"/>
                    <w:rPr>
                      <w:rFonts w:ascii="Verdana" w:hAnsi="Verdana"/>
                      <w:sz w:val="20"/>
                      <w:szCs w:val="20"/>
                    </w:rPr>
                  </w:pPr>
                  <w:r w:rsidRPr="00F04593">
                    <w:rPr>
                      <w:rFonts w:ascii="Verdana" w:hAnsi="Verdana"/>
                      <w:sz w:val="20"/>
                      <w:szCs w:val="20"/>
                    </w:rPr>
                    <w:t xml:space="preserve">Еднократни разходи по преработване / </w:t>
                  </w:r>
                  <w:proofErr w:type="spellStart"/>
                  <w:r w:rsidRPr="00F04593">
                    <w:rPr>
                      <w:rFonts w:ascii="Verdana" w:hAnsi="Verdana"/>
                      <w:sz w:val="20"/>
                      <w:szCs w:val="20"/>
                    </w:rPr>
                    <w:t>редизайн</w:t>
                  </w:r>
                  <w:proofErr w:type="spellEnd"/>
                  <w:r w:rsidRPr="00F04593">
                    <w:rPr>
                      <w:rFonts w:ascii="Verdana" w:hAnsi="Verdana"/>
                      <w:sz w:val="20"/>
                      <w:szCs w:val="20"/>
                    </w:rPr>
                    <w:t xml:space="preserve"> на етикети за храните, при чието производство или приготвяне са използвани имитиращи продукти, съдържащи в състава си мляко.</w:t>
                  </w:r>
                </w:p>
                <w:p w:rsidR="00642C8F" w:rsidRPr="00F04593" w:rsidRDefault="00642C8F" w:rsidP="00642C8F">
                  <w:pPr>
                    <w:spacing w:before="0" w:beforeAutospacing="0" w:after="0" w:afterAutospacing="0" w:line="360" w:lineRule="auto"/>
                    <w:jc w:val="both"/>
                    <w:rPr>
                      <w:rFonts w:ascii="Verdana" w:hAnsi="Verdana"/>
                      <w:sz w:val="20"/>
                      <w:szCs w:val="20"/>
                    </w:rPr>
                  </w:pPr>
                </w:p>
                <w:p w:rsidR="00642C8F" w:rsidRPr="00F04593" w:rsidRDefault="00642C8F" w:rsidP="00642C8F">
                  <w:pPr>
                    <w:numPr>
                      <w:ilvl w:val="0"/>
                      <w:numId w:val="16"/>
                    </w:numPr>
                    <w:spacing w:before="0" w:beforeAutospacing="0" w:after="0" w:afterAutospacing="0" w:line="360" w:lineRule="auto"/>
                    <w:jc w:val="both"/>
                    <w:rPr>
                      <w:rFonts w:ascii="Verdana" w:hAnsi="Verdana"/>
                      <w:sz w:val="20"/>
                      <w:szCs w:val="20"/>
                    </w:rPr>
                  </w:pPr>
                  <w:r w:rsidRPr="00F04593">
                    <w:rPr>
                      <w:rFonts w:ascii="Verdana" w:hAnsi="Verdana"/>
                      <w:sz w:val="20"/>
                      <w:szCs w:val="20"/>
                    </w:rPr>
                    <w:t>Съобразяване на размера на разфасовките при пакетиране така, че да има място за етикет, съдържащ цялата (разширена) информация, предвидена за поставяне върху етикета с текстовете от наредбата.</w:t>
                  </w:r>
                </w:p>
              </w:tc>
              <w:tc>
                <w:tcPr>
                  <w:tcW w:w="1990" w:type="dxa"/>
                  <w:shd w:val="clear" w:color="auto" w:fill="auto"/>
                </w:tcPr>
                <w:p w:rsidR="00642C8F" w:rsidRPr="00F04593" w:rsidRDefault="00642C8F" w:rsidP="00642C8F">
                  <w:pPr>
                    <w:spacing w:before="0" w:beforeAutospacing="0" w:after="0" w:afterAutospacing="0" w:line="360" w:lineRule="auto"/>
                    <w:jc w:val="both"/>
                    <w:rPr>
                      <w:rFonts w:ascii="Verdana" w:eastAsia="Calibri" w:hAnsi="Verdana"/>
                      <w:sz w:val="20"/>
                      <w:szCs w:val="20"/>
                    </w:rPr>
                  </w:pPr>
                  <w:r w:rsidRPr="00F04593">
                    <w:rPr>
                      <w:rFonts w:ascii="Verdana" w:eastAsia="Calibri" w:hAnsi="Verdana"/>
                      <w:sz w:val="20"/>
                      <w:szCs w:val="20"/>
                    </w:rPr>
                    <w:t>средно</w:t>
                  </w:r>
                </w:p>
              </w:tc>
            </w:tr>
          </w:tbl>
          <w:p w:rsidR="00642C8F" w:rsidRDefault="00642C8F" w:rsidP="00BC2F9F">
            <w:pPr>
              <w:spacing w:before="0" w:beforeAutospacing="0" w:after="0" w:afterAutospacing="0"/>
            </w:pPr>
          </w:p>
          <w:p w:rsidR="00583FDE" w:rsidRPr="00E73453" w:rsidRDefault="00583FDE" w:rsidP="0062201B">
            <w:pPr>
              <w:spacing w:before="0" w:beforeAutospacing="0" w:after="0" w:afterAutospacing="0" w:line="360" w:lineRule="auto"/>
              <w:jc w:val="both"/>
              <w:rPr>
                <w:rFonts w:ascii="Verdana" w:hAnsi="Verdana"/>
                <w:sz w:val="20"/>
                <w:szCs w:val="20"/>
              </w:rPr>
            </w:pPr>
          </w:p>
        </w:tc>
      </w:tr>
      <w:tr w:rsidR="006222FE" w:rsidRPr="00A925A9" w:rsidTr="0062201B">
        <w:trPr>
          <w:trHeight w:val="142"/>
        </w:trPr>
        <w:tc>
          <w:tcPr>
            <w:tcW w:w="9606" w:type="dxa"/>
            <w:gridSpan w:val="2"/>
            <w:shd w:val="clear" w:color="auto" w:fill="auto"/>
          </w:tcPr>
          <w:p w:rsidR="006222FE" w:rsidRPr="00A925A9" w:rsidRDefault="006222FE" w:rsidP="00642C8F">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lastRenderedPageBreak/>
              <w:t>6. Положителни въздействия:</w:t>
            </w:r>
          </w:p>
          <w:p w:rsidR="006222FE" w:rsidRDefault="006222FE" w:rsidP="00642C8F">
            <w:pPr>
              <w:spacing w:before="0" w:beforeAutospacing="0" w:after="0" w:afterAutospacing="0" w:line="360" w:lineRule="auto"/>
              <w:ind w:left="170" w:right="113"/>
              <w:jc w:val="both"/>
              <w:rPr>
                <w:rFonts w:ascii="Verdana" w:hAnsi="Verdana"/>
                <w:b/>
                <w:i/>
                <w:sz w:val="20"/>
                <w:szCs w:val="20"/>
              </w:rPr>
            </w:pPr>
            <w:r w:rsidRPr="00A925A9">
              <w:rPr>
                <w:rFonts w:ascii="Verdana" w:hAnsi="Verdana"/>
                <w:b/>
                <w:i/>
                <w:sz w:val="20"/>
                <w:szCs w:val="20"/>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3D4495" w:rsidRPr="00A925A9" w:rsidRDefault="003D4495" w:rsidP="00642C8F">
            <w:pPr>
              <w:spacing w:before="0" w:beforeAutospacing="0" w:after="0" w:afterAutospacing="0" w:line="360" w:lineRule="auto"/>
              <w:ind w:left="170" w:right="113"/>
              <w:jc w:val="both"/>
              <w:rPr>
                <w:rFonts w:ascii="Verdana" w:hAnsi="Verdana"/>
                <w:b/>
                <w:sz w:val="20"/>
                <w:szCs w:val="20"/>
              </w:rPr>
            </w:pPr>
          </w:p>
          <w:p w:rsidR="006222FE" w:rsidRPr="00A925A9" w:rsidRDefault="00F65D28" w:rsidP="00642C8F">
            <w:pPr>
              <w:spacing w:before="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t>В</w:t>
            </w:r>
            <w:r w:rsidR="00AE5FBF">
              <w:rPr>
                <w:rFonts w:ascii="Verdana" w:hAnsi="Verdana"/>
                <w:b/>
                <w:sz w:val="20"/>
                <w:szCs w:val="20"/>
              </w:rPr>
              <w:t>ариант 0</w:t>
            </w:r>
            <w:r w:rsidR="006222FE" w:rsidRPr="00A925A9">
              <w:rPr>
                <w:rFonts w:ascii="Verdana" w:hAnsi="Verdana"/>
                <w:b/>
                <w:sz w:val="20"/>
                <w:szCs w:val="20"/>
              </w:rPr>
              <w:t xml:space="preserve"> „Без действие“:</w:t>
            </w:r>
          </w:p>
          <w:p w:rsidR="00F65D28" w:rsidRDefault="00F65D28" w:rsidP="00642C8F">
            <w:pPr>
              <w:spacing w:before="0" w:beforeAutospacing="0" w:after="0" w:afterAutospacing="0" w:line="360" w:lineRule="auto"/>
              <w:ind w:left="170" w:right="113"/>
              <w:jc w:val="both"/>
              <w:rPr>
                <w:rFonts w:ascii="Verdana" w:hAnsi="Verdana"/>
                <w:sz w:val="20"/>
                <w:szCs w:val="20"/>
              </w:rPr>
            </w:pPr>
            <w:r w:rsidRPr="00A925A9">
              <w:rPr>
                <w:rFonts w:ascii="Verdana" w:hAnsi="Verdana"/>
                <w:sz w:val="20"/>
                <w:szCs w:val="20"/>
              </w:rPr>
              <w:t>Няма положителни въздействия</w:t>
            </w:r>
            <w:r w:rsidR="008F1494" w:rsidRPr="00A925A9">
              <w:rPr>
                <w:rFonts w:ascii="Verdana" w:hAnsi="Verdana"/>
                <w:sz w:val="20"/>
                <w:szCs w:val="20"/>
              </w:rPr>
              <w:t>.</w:t>
            </w:r>
          </w:p>
          <w:p w:rsidR="003D4495" w:rsidRPr="00A925A9" w:rsidRDefault="003D4495" w:rsidP="00642C8F">
            <w:pPr>
              <w:spacing w:before="0" w:beforeAutospacing="0" w:after="0" w:afterAutospacing="0" w:line="360" w:lineRule="auto"/>
              <w:ind w:left="170" w:right="113"/>
              <w:jc w:val="both"/>
              <w:rPr>
                <w:rFonts w:ascii="Verdana" w:hAnsi="Verdana"/>
                <w:sz w:val="20"/>
                <w:szCs w:val="20"/>
              </w:rPr>
            </w:pPr>
          </w:p>
          <w:p w:rsidR="006222FE" w:rsidRPr="00A925A9" w:rsidRDefault="00F65D28" w:rsidP="00642C8F">
            <w:pPr>
              <w:tabs>
                <w:tab w:val="left" w:pos="10041"/>
              </w:tabs>
              <w:spacing w:before="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t>В</w:t>
            </w:r>
            <w:r w:rsidR="00AE5FBF">
              <w:rPr>
                <w:rFonts w:ascii="Verdana" w:hAnsi="Verdana"/>
                <w:b/>
                <w:sz w:val="20"/>
                <w:szCs w:val="20"/>
              </w:rPr>
              <w:t>ариант 1</w:t>
            </w:r>
            <w:r w:rsidR="006222FE" w:rsidRPr="00A925A9">
              <w:rPr>
                <w:rFonts w:ascii="Verdana" w:hAnsi="Verdana"/>
                <w:b/>
                <w:sz w:val="20"/>
                <w:szCs w:val="20"/>
              </w:rPr>
              <w:t xml:space="preserve">: </w:t>
            </w:r>
            <w:proofErr w:type="spellStart"/>
            <w:r w:rsidR="000E695C" w:rsidRPr="00A925A9">
              <w:rPr>
                <w:rFonts w:ascii="Verdana" w:hAnsi="Verdana"/>
                <w:b/>
                <w:sz w:val="20"/>
                <w:szCs w:val="20"/>
                <w:lang w:val="ru-RU"/>
              </w:rPr>
              <w:t>Приемане</w:t>
            </w:r>
            <w:proofErr w:type="spellEnd"/>
            <w:r w:rsidR="000E695C" w:rsidRPr="00A925A9">
              <w:rPr>
                <w:rFonts w:ascii="Verdana" w:hAnsi="Verdana"/>
                <w:b/>
                <w:sz w:val="20"/>
                <w:szCs w:val="20"/>
                <w:lang w:val="ru-RU"/>
              </w:rPr>
              <w:t xml:space="preserve"> на </w:t>
            </w:r>
            <w:r w:rsidR="000E695C" w:rsidRPr="00A925A9">
              <w:rPr>
                <w:rFonts w:ascii="Verdana" w:hAnsi="Verdana"/>
                <w:b/>
                <w:sz w:val="20"/>
                <w:szCs w:val="20"/>
              </w:rPr>
              <w:t xml:space="preserve">Проект на Наредба за </w:t>
            </w:r>
            <w:r w:rsidR="00671683">
              <w:rPr>
                <w:rFonts w:ascii="Verdana" w:hAnsi="Verdana"/>
                <w:b/>
                <w:sz w:val="20"/>
                <w:szCs w:val="20"/>
              </w:rPr>
              <w:t xml:space="preserve">приемане </w:t>
            </w:r>
            <w:r w:rsidR="000E695C" w:rsidRPr="00A925A9">
              <w:rPr>
                <w:rFonts w:ascii="Verdana" w:hAnsi="Verdana"/>
                <w:b/>
                <w:sz w:val="20"/>
                <w:szCs w:val="20"/>
              </w:rPr>
              <w:t>на Наредба</w:t>
            </w:r>
            <w:r w:rsidR="00671683">
              <w:rPr>
                <w:rFonts w:ascii="Verdana" w:hAnsi="Verdana"/>
                <w:b/>
                <w:sz w:val="20"/>
                <w:szCs w:val="20"/>
              </w:rPr>
              <w:t>та</w:t>
            </w:r>
            <w:r w:rsidR="000E695C" w:rsidRPr="00A925A9">
              <w:rPr>
                <w:rFonts w:ascii="Verdana" w:hAnsi="Verdana"/>
                <w:b/>
                <w:sz w:val="20"/>
                <w:szCs w:val="20"/>
              </w:rPr>
              <w:t xml:space="preserve"> за специфичните изисквания към млечните продукти</w:t>
            </w:r>
            <w:r w:rsidR="006222FE" w:rsidRPr="00A925A9">
              <w:rPr>
                <w:rFonts w:ascii="Verdana" w:hAnsi="Verdana"/>
                <w:b/>
                <w:sz w:val="20"/>
                <w:szCs w:val="20"/>
              </w:rPr>
              <w:t>:</w:t>
            </w:r>
          </w:p>
          <w:p w:rsidR="00102058" w:rsidRPr="00A925A9" w:rsidRDefault="00102058" w:rsidP="00642C8F">
            <w:pPr>
              <w:spacing w:before="0" w:beforeAutospacing="0" w:after="0" w:afterAutospacing="0" w:line="360" w:lineRule="auto"/>
              <w:ind w:left="170" w:right="113"/>
              <w:jc w:val="both"/>
              <w:rPr>
                <w:rFonts w:ascii="Verdana" w:hAnsi="Verdana"/>
                <w:sz w:val="20"/>
                <w:szCs w:val="20"/>
              </w:rPr>
            </w:pPr>
            <w:r w:rsidRPr="00A925A9">
              <w:rPr>
                <w:rFonts w:ascii="Verdana" w:hAnsi="Verdana"/>
                <w:sz w:val="20"/>
                <w:szCs w:val="20"/>
              </w:rPr>
              <w:t xml:space="preserve">Предвижданите изменения се очаква да окажат следните </w:t>
            </w:r>
            <w:r w:rsidR="008F1494" w:rsidRPr="00A925A9">
              <w:rPr>
                <w:rFonts w:ascii="Verdana" w:hAnsi="Verdana"/>
                <w:sz w:val="20"/>
                <w:szCs w:val="20"/>
              </w:rPr>
              <w:t xml:space="preserve">положителни </w:t>
            </w:r>
            <w:r w:rsidRPr="00A925A9">
              <w:rPr>
                <w:rFonts w:ascii="Verdana" w:hAnsi="Verdana"/>
                <w:sz w:val="20"/>
                <w:szCs w:val="20"/>
              </w:rPr>
              <w:t>въздействия върху производителите на млечни продукти:</w:t>
            </w:r>
          </w:p>
          <w:p w:rsidR="00102058" w:rsidRPr="00A925A9"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A925A9">
              <w:rPr>
                <w:rFonts w:ascii="Verdana" w:eastAsia="Calibri" w:hAnsi="Verdana"/>
                <w:sz w:val="20"/>
                <w:szCs w:val="20"/>
              </w:rPr>
              <w:t xml:space="preserve">Опазване на общественото здраве; </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A925A9">
              <w:rPr>
                <w:rFonts w:ascii="Verdana" w:eastAsia="Calibri" w:hAnsi="Verdana"/>
                <w:sz w:val="20"/>
                <w:szCs w:val="20"/>
              </w:rPr>
              <w:t>Подобряване на информираността на потребителя относно съдържанието на продуктите</w:t>
            </w:r>
            <w:r w:rsidRPr="00642C8F">
              <w:rPr>
                <w:rFonts w:ascii="Verdana" w:eastAsia="Calibri" w:hAnsi="Verdana"/>
                <w:sz w:val="20"/>
                <w:szCs w:val="20"/>
              </w:rPr>
              <w:t xml:space="preserve"> </w:t>
            </w:r>
            <w:r w:rsidRPr="00A925A9">
              <w:rPr>
                <w:rFonts w:ascii="Verdana" w:eastAsia="Calibri" w:hAnsi="Verdana"/>
                <w:sz w:val="20"/>
                <w:szCs w:val="20"/>
              </w:rPr>
              <w:t>и</w:t>
            </w:r>
            <w:r w:rsidRPr="00642C8F">
              <w:rPr>
                <w:rFonts w:ascii="Verdana" w:eastAsia="Calibri" w:hAnsi="Verdana"/>
                <w:sz w:val="20"/>
                <w:szCs w:val="20"/>
              </w:rPr>
              <w:t xml:space="preserve"> неговото</w:t>
            </w:r>
            <w:r w:rsidRPr="00A925A9">
              <w:rPr>
                <w:rFonts w:ascii="Verdana" w:eastAsia="Calibri" w:hAnsi="Verdana"/>
                <w:sz w:val="20"/>
                <w:szCs w:val="20"/>
              </w:rPr>
              <w:t xml:space="preserve"> улесняване на разграничението „млечни“ / „имитиращи“;</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Увеличаване на доверието в млечните продукти като цяло заради повишаване на информираността и намаляване на рисковете от заблуда;</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Увеличаване на доверието в неопакованите млечни продукти заради намаляване на рисковете за заблуда на потребителя;</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Увеличено търсене на млечни продукти в следствие на по-добра информираност;</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Увеличено търсене сурово мляко при заместване на част от потреблението на имитиращи продукти с млечни продукти;</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Ограничаване на търсенето на имитиращи продукти с лошо качество заради засилените изисквания към предоставяне на информация за състава им;</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A925A9">
              <w:rPr>
                <w:rFonts w:ascii="Verdana" w:eastAsia="Calibri" w:hAnsi="Verdana"/>
                <w:sz w:val="20"/>
                <w:szCs w:val="20"/>
              </w:rPr>
              <w:t>Ограничаване на случаите на заблуда и подвеждане на потребителите;</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 xml:space="preserve">Улесняване на дейността по контрол в </w:t>
            </w:r>
            <w:r w:rsidR="00ED6861" w:rsidRPr="00642C8F">
              <w:rPr>
                <w:rFonts w:ascii="Verdana" w:eastAsia="Calibri" w:hAnsi="Verdana"/>
                <w:sz w:val="20"/>
                <w:szCs w:val="20"/>
              </w:rPr>
              <w:t>обектите за търговия с храни</w:t>
            </w:r>
            <w:r w:rsidRPr="00642C8F">
              <w:rPr>
                <w:rFonts w:ascii="Verdana" w:eastAsia="Calibri" w:hAnsi="Verdana"/>
                <w:sz w:val="20"/>
                <w:szCs w:val="20"/>
              </w:rPr>
              <w:t xml:space="preserve"> върху предлаганите продукти;</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Прекратяване на производството на имитиращи продукти за продажба в неопаковано състояние;</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Частично заместване на имитиращи продукти с млечни</w:t>
            </w:r>
            <w:r w:rsidR="00710171" w:rsidRPr="00642C8F">
              <w:rPr>
                <w:rFonts w:ascii="Verdana" w:eastAsia="Calibri" w:hAnsi="Verdana"/>
                <w:sz w:val="20"/>
                <w:szCs w:val="20"/>
              </w:rPr>
              <w:t>,</w:t>
            </w:r>
            <w:r w:rsidRPr="00642C8F">
              <w:rPr>
                <w:rFonts w:ascii="Verdana" w:eastAsia="Calibri" w:hAnsi="Verdana"/>
                <w:sz w:val="20"/>
                <w:szCs w:val="20"/>
              </w:rPr>
              <w:t xml:space="preserve"> с оглед значителната разлика в средните цени на двата типа продукти;</w:t>
            </w:r>
          </w:p>
          <w:p w:rsidR="00102058" w:rsidRPr="00642C8F" w:rsidRDefault="00102058"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Запазване на ценовата разлика между млечен и имитиращ продукт за крайния потребител;</w:t>
            </w:r>
          </w:p>
          <w:p w:rsidR="00F63937" w:rsidRPr="00642C8F" w:rsidRDefault="00710171"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Прекратяване предлагането на</w:t>
            </w:r>
            <w:r w:rsidR="00102058" w:rsidRPr="00642C8F">
              <w:rPr>
                <w:rFonts w:ascii="Verdana" w:eastAsia="Calibri" w:hAnsi="Verdana"/>
                <w:sz w:val="20"/>
                <w:szCs w:val="20"/>
              </w:rPr>
              <w:t xml:space="preserve"> пазара на имитиращи продукти, които към момента се продават </w:t>
            </w:r>
            <w:r w:rsidRPr="00642C8F">
              <w:rPr>
                <w:rFonts w:ascii="Verdana" w:eastAsia="Calibri" w:hAnsi="Verdana"/>
                <w:sz w:val="20"/>
                <w:szCs w:val="20"/>
              </w:rPr>
              <w:t xml:space="preserve">в </w:t>
            </w:r>
            <w:r w:rsidR="00102058" w:rsidRPr="00642C8F">
              <w:rPr>
                <w:rFonts w:ascii="Verdana" w:eastAsia="Calibri" w:hAnsi="Verdana"/>
                <w:sz w:val="20"/>
                <w:szCs w:val="20"/>
              </w:rPr>
              <w:t>неопакован</w:t>
            </w:r>
            <w:r w:rsidRPr="00642C8F">
              <w:rPr>
                <w:rFonts w:ascii="Verdana" w:eastAsia="Calibri" w:hAnsi="Verdana"/>
                <w:sz w:val="20"/>
                <w:szCs w:val="20"/>
              </w:rPr>
              <w:t xml:space="preserve"> вид</w:t>
            </w:r>
            <w:r w:rsidR="00102058" w:rsidRPr="00642C8F">
              <w:rPr>
                <w:rFonts w:ascii="Verdana" w:eastAsia="Calibri" w:hAnsi="Verdana"/>
                <w:sz w:val="20"/>
                <w:szCs w:val="20"/>
              </w:rPr>
              <w:t>.</w:t>
            </w:r>
            <w:r w:rsidR="00910955" w:rsidRPr="00642C8F">
              <w:rPr>
                <w:rFonts w:ascii="Verdana" w:eastAsia="Calibri" w:hAnsi="Verdana"/>
                <w:sz w:val="20"/>
                <w:szCs w:val="20"/>
              </w:rPr>
              <w:t xml:space="preserve">   </w:t>
            </w:r>
          </w:p>
          <w:p w:rsidR="00671683" w:rsidRPr="00642C8F" w:rsidRDefault="00671683" w:rsidP="00642C8F">
            <w:pPr>
              <w:numPr>
                <w:ilvl w:val="0"/>
                <w:numId w:val="27"/>
              </w:numPr>
              <w:overflowPunct w:val="0"/>
              <w:autoSpaceDE w:val="0"/>
              <w:autoSpaceDN w:val="0"/>
              <w:adjustRightInd w:val="0"/>
              <w:spacing w:before="0" w:beforeAutospacing="0" w:after="0" w:afterAutospacing="0" w:line="360" w:lineRule="auto"/>
              <w:jc w:val="both"/>
              <w:textAlignment w:val="baseline"/>
              <w:rPr>
                <w:rFonts w:ascii="Verdana" w:eastAsia="Calibri" w:hAnsi="Verdana"/>
                <w:sz w:val="20"/>
                <w:szCs w:val="20"/>
              </w:rPr>
            </w:pPr>
            <w:r w:rsidRPr="00642C8F">
              <w:rPr>
                <w:rFonts w:ascii="Verdana" w:eastAsia="Calibri" w:hAnsi="Verdana"/>
                <w:sz w:val="20"/>
                <w:szCs w:val="20"/>
              </w:rPr>
              <w:t>Подобряване на информираността на потребителя относно етикетирането и предлагането на храни при чието производство или приготвяне са използвани имитиращи продукти, съдържащи в състава си мляко.</w:t>
            </w:r>
          </w:p>
          <w:p w:rsidR="00DB22B0" w:rsidRPr="00DB22B0" w:rsidRDefault="00DB22B0" w:rsidP="00642C8F">
            <w:pPr>
              <w:spacing w:before="0" w:beforeAutospacing="0" w:after="0" w:afterAutospacing="0" w:line="360" w:lineRule="auto"/>
              <w:ind w:left="170" w:right="113" w:firstLine="454"/>
              <w:jc w:val="both"/>
              <w:rPr>
                <w:rFonts w:ascii="Verdana" w:hAnsi="Verdana"/>
                <w:sz w:val="20"/>
                <w:szCs w:val="20"/>
              </w:rPr>
            </w:pPr>
            <w:r w:rsidRPr="00DB22B0">
              <w:rPr>
                <w:rFonts w:ascii="Verdana" w:hAnsi="Verdana"/>
                <w:sz w:val="20"/>
                <w:szCs w:val="20"/>
              </w:rPr>
              <w:t>С Наредбата за специфичните изисквания към млечните продукти се синхронизира нормативната уредба с Регламент (ЕС) № 1169/2011. Въведени са национални мерки, свързани с предоставянето на информация за храните на потребителите по отношение на имитиращите продукти (допустимо съгласно чл. 38 и 39 от Регламент (ЕС) № 1169/2011), които са насочени към опазване на общественото здраве, защитата на потребителите и предотвратяването на измами.</w:t>
            </w:r>
          </w:p>
          <w:p w:rsidR="00DB22B0" w:rsidRPr="00DB22B0" w:rsidRDefault="00DB22B0" w:rsidP="00642C8F">
            <w:pPr>
              <w:spacing w:before="0" w:beforeAutospacing="0" w:after="0" w:afterAutospacing="0" w:line="360" w:lineRule="auto"/>
              <w:ind w:left="170" w:right="113" w:firstLine="454"/>
              <w:jc w:val="both"/>
              <w:rPr>
                <w:rFonts w:ascii="Verdana" w:hAnsi="Verdana"/>
                <w:sz w:val="20"/>
                <w:szCs w:val="20"/>
              </w:rPr>
            </w:pPr>
            <w:r w:rsidRPr="00DB22B0">
              <w:rPr>
                <w:rFonts w:ascii="Verdana" w:hAnsi="Verdana"/>
                <w:sz w:val="20"/>
                <w:szCs w:val="20"/>
              </w:rPr>
              <w:t xml:space="preserve">Въвеждането на обективно и унифицирано представяне на данни за състава на храните и количество на използваните съставки създава предпоставки за подобряване на информирания избор на потребителите. Заложените мерки в проекта </w:t>
            </w:r>
            <w:r w:rsidRPr="00DB22B0">
              <w:rPr>
                <w:rFonts w:ascii="Verdana" w:hAnsi="Verdana"/>
                <w:sz w:val="20"/>
                <w:szCs w:val="20"/>
              </w:rPr>
              <w:lastRenderedPageBreak/>
              <w:t>на ПМС за приемане на Наредбата за специфичните изисквания към млечните продукти предвиждат допълнително изискване за етикетирането и на храни, при чието производство или приготвяне са използвани имитиращи продукти, съдържащи в състава си мляко. На етикета на храната трябва да бъде посочено, че съдържа имитиращ продукт, или тази информация трябва да бъде налична на мястото на продажбата или представянето на потребителя, в случай на непредварително опаковани храни.</w:t>
            </w:r>
          </w:p>
          <w:p w:rsidR="00DB22B0" w:rsidRPr="00DB22B0" w:rsidRDefault="00DB22B0" w:rsidP="00642C8F">
            <w:pPr>
              <w:spacing w:before="0" w:beforeAutospacing="0" w:after="0" w:afterAutospacing="0" w:line="360" w:lineRule="auto"/>
              <w:ind w:left="170" w:right="113" w:firstLine="454"/>
              <w:jc w:val="both"/>
              <w:rPr>
                <w:rFonts w:ascii="Verdana" w:hAnsi="Verdana"/>
                <w:sz w:val="20"/>
                <w:szCs w:val="20"/>
              </w:rPr>
            </w:pPr>
            <w:r w:rsidRPr="00DB22B0">
              <w:rPr>
                <w:rFonts w:ascii="Verdana" w:hAnsi="Verdana"/>
                <w:sz w:val="20"/>
                <w:szCs w:val="20"/>
              </w:rPr>
              <w:t>Изискването за посочване върху етикета на вида на заместващата съставка и количественото съдържание на сурово мляко, мазнини и/или протеини от немлечен произход, използвани в производството на имитиращия продукт би могло да доведе до подобряване на качеството на предлаганите имитиращи продукти, защото би стимулирало производителите да подобряват състава на съответния продукт, за да увеличат неговата привлекателност за потребителите и съответно неговото търсене.</w:t>
            </w:r>
          </w:p>
          <w:p w:rsidR="005B414B" w:rsidRDefault="00DB22B0" w:rsidP="00642C8F">
            <w:pPr>
              <w:spacing w:before="0" w:beforeAutospacing="0" w:after="0" w:afterAutospacing="0" w:line="360" w:lineRule="auto"/>
              <w:ind w:left="170" w:right="113" w:firstLine="454"/>
              <w:jc w:val="both"/>
              <w:rPr>
                <w:rFonts w:ascii="Verdana" w:hAnsi="Verdana"/>
                <w:sz w:val="20"/>
                <w:szCs w:val="20"/>
              </w:rPr>
            </w:pPr>
            <w:r w:rsidRPr="00DB22B0">
              <w:rPr>
                <w:rFonts w:ascii="Verdana" w:hAnsi="Verdana"/>
                <w:sz w:val="20"/>
                <w:szCs w:val="20"/>
              </w:rPr>
              <w:t xml:space="preserve">Създават се предпоставки за повишаване на ефективността на контрола върху спазването на изискванията за обозначаване, етикетиране и продажба на имитиращи продукти и етикетирането на храните, при чието производство или приготвяне са използвани имитиращи продукти, като конкретните мерки предвиждат забрана за използване на думите „млечен“ или други наименования на продукти, които са допустими само за млечните продукти. Като друга мярка за постигането на тази цел е въвеждане на изискването за предлагане в обектите за търговия с храни само на предварително опаковани продукти, което би довело и до улесняване на процеса на определяне на произхода и състава, както и </w:t>
            </w:r>
            <w:proofErr w:type="spellStart"/>
            <w:r w:rsidRPr="00DB22B0">
              <w:rPr>
                <w:rFonts w:ascii="Verdana" w:hAnsi="Verdana"/>
                <w:sz w:val="20"/>
                <w:szCs w:val="20"/>
              </w:rPr>
              <w:t>проследимостта</w:t>
            </w:r>
            <w:proofErr w:type="spellEnd"/>
            <w:r w:rsidRPr="00DB22B0">
              <w:rPr>
                <w:rFonts w:ascii="Verdana" w:hAnsi="Verdana"/>
                <w:sz w:val="20"/>
                <w:szCs w:val="20"/>
              </w:rPr>
              <w:t xml:space="preserve"> на продукта от производителя до местата за продажба или заведенията за обществено хранене.</w:t>
            </w:r>
          </w:p>
          <w:p w:rsidR="007B6B69" w:rsidRDefault="007B6B69" w:rsidP="00642C8F">
            <w:pPr>
              <w:spacing w:before="0" w:beforeAutospacing="0" w:after="0" w:afterAutospacing="0" w:line="360" w:lineRule="auto"/>
              <w:ind w:left="170" w:right="113" w:firstLine="454"/>
              <w:jc w:val="both"/>
              <w:rPr>
                <w:rFonts w:ascii="Verdana" w:hAnsi="Verdana"/>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5421"/>
              <w:gridCol w:w="1492"/>
            </w:tblGrid>
            <w:tr w:rsidR="00835500" w:rsidRPr="000115C4" w:rsidTr="00642C8F">
              <w:tc>
                <w:tcPr>
                  <w:tcW w:w="2443" w:type="dxa"/>
                  <w:shd w:val="clear" w:color="auto" w:fill="auto"/>
                </w:tcPr>
                <w:p w:rsidR="00835500" w:rsidRPr="000115C4" w:rsidRDefault="00835500" w:rsidP="00642C8F">
                  <w:pPr>
                    <w:spacing w:before="0" w:beforeAutospacing="0" w:after="0" w:afterAutospacing="0" w:line="360" w:lineRule="auto"/>
                    <w:rPr>
                      <w:rFonts w:ascii="Verdana" w:eastAsia="Calibri" w:hAnsi="Verdana"/>
                      <w:b/>
                      <w:sz w:val="20"/>
                      <w:szCs w:val="20"/>
                    </w:rPr>
                  </w:pPr>
                  <w:r w:rsidRPr="000115C4">
                    <w:rPr>
                      <w:rFonts w:ascii="Verdana" w:eastAsia="Calibri" w:hAnsi="Verdana"/>
                      <w:b/>
                      <w:sz w:val="20"/>
                      <w:szCs w:val="20"/>
                    </w:rPr>
                    <w:t>Потребители и домакинства</w:t>
                  </w:r>
                </w:p>
              </w:tc>
              <w:tc>
                <w:tcPr>
                  <w:tcW w:w="5421" w:type="dxa"/>
                  <w:shd w:val="clear" w:color="auto" w:fill="auto"/>
                </w:tcPr>
                <w:p w:rsidR="00835500" w:rsidRPr="000115C4" w:rsidRDefault="00835500" w:rsidP="00642C8F">
                  <w:pPr>
                    <w:spacing w:before="0" w:beforeAutospacing="0" w:after="0" w:afterAutospacing="0" w:line="360" w:lineRule="auto"/>
                    <w:jc w:val="both"/>
                    <w:rPr>
                      <w:rFonts w:ascii="Verdana" w:hAnsi="Verdana"/>
                      <w:sz w:val="20"/>
                      <w:szCs w:val="20"/>
                    </w:rPr>
                  </w:pPr>
                  <w:r w:rsidRPr="000115C4">
                    <w:rPr>
                      <w:rFonts w:ascii="Verdana" w:hAnsi="Verdana"/>
                      <w:sz w:val="20"/>
                      <w:szCs w:val="20"/>
                    </w:rPr>
                    <w:t>Мерките са основно насочени към повишаване на информираността на потребителите. Такъв ефект има както изискването за продажба на имитиращите продукти на обособено място в търговския обект, така и изискванията за представянето на информация на етикетите.</w:t>
                  </w:r>
                </w:p>
                <w:p w:rsidR="00835500" w:rsidRPr="000115C4" w:rsidRDefault="00835500" w:rsidP="00642C8F">
                  <w:pPr>
                    <w:spacing w:before="0" w:beforeAutospacing="0" w:after="0" w:afterAutospacing="0" w:line="360" w:lineRule="auto"/>
                    <w:jc w:val="both"/>
                    <w:rPr>
                      <w:rFonts w:ascii="Verdana" w:hAnsi="Verdana"/>
                      <w:sz w:val="20"/>
                      <w:szCs w:val="20"/>
                    </w:rPr>
                  </w:pPr>
                  <w:r w:rsidRPr="000115C4">
                    <w:rPr>
                      <w:rFonts w:ascii="Verdana" w:hAnsi="Verdana"/>
                      <w:sz w:val="20"/>
                      <w:szCs w:val="20"/>
                    </w:rPr>
                    <w:t>Предвижданото изискване за продажба на имитиращи продукти само в предварително опакован вид предотвратява заблуда на потребителите.</w:t>
                  </w:r>
                </w:p>
                <w:p w:rsidR="00835500" w:rsidRPr="000115C4" w:rsidRDefault="00835500" w:rsidP="00642C8F">
                  <w:pPr>
                    <w:spacing w:before="0" w:beforeAutospacing="0" w:after="0" w:afterAutospacing="0" w:line="360" w:lineRule="auto"/>
                    <w:jc w:val="both"/>
                    <w:rPr>
                      <w:rFonts w:ascii="Verdana" w:hAnsi="Verdana"/>
                      <w:sz w:val="20"/>
                      <w:szCs w:val="20"/>
                    </w:rPr>
                  </w:pPr>
                  <w:r w:rsidRPr="000115C4">
                    <w:rPr>
                      <w:rFonts w:ascii="Verdana" w:hAnsi="Verdana"/>
                      <w:sz w:val="20"/>
                      <w:szCs w:val="20"/>
                    </w:rPr>
                    <w:t xml:space="preserve">Ограничаването на възможностите за подвеждане и/или измама на потребителите създава предпоставки за предлагане на качествени млечни и имитиращи продукти. Може да се очаква повишаване на доверието на потребителите към предлаганите на пазара </w:t>
                  </w:r>
                  <w:r w:rsidRPr="000115C4">
                    <w:rPr>
                      <w:rFonts w:ascii="Verdana" w:hAnsi="Verdana"/>
                      <w:sz w:val="20"/>
                      <w:szCs w:val="20"/>
                    </w:rPr>
                    <w:lastRenderedPageBreak/>
                    <w:t xml:space="preserve">млечни, имитиращи продукти и храните, при чието производство или приготвяне са използвани имитиращи продукти, съдържащи в състава си мляко. </w:t>
                  </w:r>
                </w:p>
                <w:p w:rsidR="00835500" w:rsidRPr="000115C4" w:rsidRDefault="00835500" w:rsidP="00642C8F">
                  <w:pPr>
                    <w:spacing w:before="0" w:beforeAutospacing="0" w:after="0" w:afterAutospacing="0" w:line="360" w:lineRule="auto"/>
                    <w:jc w:val="both"/>
                    <w:rPr>
                      <w:rFonts w:ascii="Verdana" w:hAnsi="Verdana"/>
                      <w:sz w:val="20"/>
                      <w:szCs w:val="20"/>
                    </w:rPr>
                  </w:pPr>
                  <w:r w:rsidRPr="000115C4">
                    <w:rPr>
                      <w:rFonts w:ascii="Verdana" w:hAnsi="Verdana"/>
                      <w:sz w:val="20"/>
                      <w:szCs w:val="20"/>
                    </w:rPr>
                    <w:t xml:space="preserve">В средносрочен и дългосрочен план може да се очаква известно пренасочване на търсене към млечни продукти от това на имитиращи продукти, доколкото може да се счита, че част от потребителите към момента купуват имитиращи продукти заради липса на информация или подвеждане. </w:t>
                  </w:r>
                </w:p>
                <w:p w:rsidR="00835500" w:rsidRPr="000115C4" w:rsidRDefault="00835500" w:rsidP="00642C8F">
                  <w:pPr>
                    <w:spacing w:before="0" w:beforeAutospacing="0" w:after="0" w:afterAutospacing="0" w:line="360" w:lineRule="auto"/>
                    <w:jc w:val="both"/>
                    <w:rPr>
                      <w:rFonts w:ascii="Verdana" w:hAnsi="Verdana"/>
                      <w:sz w:val="20"/>
                      <w:szCs w:val="20"/>
                    </w:rPr>
                  </w:pPr>
                  <w:r w:rsidRPr="000115C4">
                    <w:rPr>
                      <w:rFonts w:ascii="Verdana" w:hAnsi="Verdana"/>
                      <w:sz w:val="20"/>
                      <w:szCs w:val="20"/>
                    </w:rPr>
                    <w:t xml:space="preserve">Възможно е оттеглянето на част от имитиращите продукти в най-ниския ценови сегмент. Частично потреблението ще се насочи към малко по-скъпи имитиращи продукти, като част от търсенето ще бъде насочено към млечни продукти. </w:t>
                  </w:r>
                </w:p>
                <w:p w:rsidR="00835500" w:rsidRPr="000115C4" w:rsidRDefault="00835500" w:rsidP="00642C8F">
                  <w:pPr>
                    <w:spacing w:before="0" w:beforeAutospacing="0" w:after="0" w:afterAutospacing="0" w:line="360" w:lineRule="auto"/>
                    <w:jc w:val="both"/>
                    <w:rPr>
                      <w:rFonts w:ascii="Verdana" w:hAnsi="Verdana"/>
                      <w:sz w:val="20"/>
                      <w:szCs w:val="20"/>
                    </w:rPr>
                  </w:pPr>
                  <w:r w:rsidRPr="000115C4">
                    <w:rPr>
                      <w:rFonts w:ascii="Verdana" w:hAnsi="Verdana"/>
                      <w:sz w:val="20"/>
                      <w:szCs w:val="20"/>
                    </w:rPr>
                    <w:t xml:space="preserve">Може да се очаква леко повишение на цените на част от имитиращите продукти, предизвикано както от оттеглянето на конкурентни неопаковани продукти от пазара, така и от повишените разходи, свързани с опаковане и етикетиране. </w:t>
                  </w:r>
                </w:p>
              </w:tc>
              <w:tc>
                <w:tcPr>
                  <w:tcW w:w="1492"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lastRenderedPageBreak/>
                    <w:t>средно</w:t>
                  </w:r>
                </w:p>
              </w:tc>
            </w:tr>
            <w:tr w:rsidR="00835500" w:rsidRPr="000115C4" w:rsidTr="00642C8F">
              <w:tc>
                <w:tcPr>
                  <w:tcW w:w="2443" w:type="dxa"/>
                  <w:shd w:val="clear" w:color="auto" w:fill="auto"/>
                </w:tcPr>
                <w:p w:rsidR="00835500" w:rsidRPr="000115C4" w:rsidRDefault="00835500" w:rsidP="00642C8F">
                  <w:pPr>
                    <w:spacing w:before="0" w:beforeAutospacing="0" w:after="0" w:afterAutospacing="0" w:line="360" w:lineRule="auto"/>
                    <w:rPr>
                      <w:rFonts w:ascii="Verdana" w:eastAsia="Calibri" w:hAnsi="Verdana"/>
                      <w:sz w:val="20"/>
                      <w:szCs w:val="20"/>
                    </w:rPr>
                  </w:pPr>
                  <w:r w:rsidRPr="000115C4">
                    <w:rPr>
                      <w:rFonts w:ascii="Verdana" w:hAnsi="Verdana"/>
                      <w:b/>
                      <w:bCs/>
                      <w:sz w:val="20"/>
                      <w:szCs w:val="20"/>
                    </w:rPr>
                    <w:lastRenderedPageBreak/>
                    <w:t xml:space="preserve">Специфични региони или сектори </w:t>
                  </w:r>
                </w:p>
              </w:tc>
              <w:tc>
                <w:tcPr>
                  <w:tcW w:w="5421" w:type="dxa"/>
                  <w:shd w:val="clear" w:color="auto" w:fill="auto"/>
                </w:tcPr>
                <w:p w:rsidR="00835500" w:rsidRPr="000115C4" w:rsidRDefault="00835500" w:rsidP="00642C8F">
                  <w:pPr>
                    <w:spacing w:before="0" w:beforeAutospacing="0" w:after="0" w:afterAutospacing="0" w:line="360" w:lineRule="auto"/>
                    <w:jc w:val="both"/>
                    <w:rPr>
                      <w:rFonts w:ascii="Verdana" w:hAnsi="Verdana"/>
                      <w:sz w:val="20"/>
                      <w:szCs w:val="20"/>
                    </w:rPr>
                  </w:pPr>
                  <w:r w:rsidRPr="000115C4">
                    <w:rPr>
                      <w:rFonts w:ascii="Verdana" w:hAnsi="Verdana"/>
                      <w:sz w:val="20"/>
                      <w:szCs w:val="20"/>
                    </w:rPr>
                    <w:t xml:space="preserve">Основните засегнати страни са част от </w:t>
                  </w:r>
                  <w:proofErr w:type="spellStart"/>
                  <w:r w:rsidRPr="000115C4">
                    <w:rPr>
                      <w:rFonts w:ascii="Verdana" w:hAnsi="Verdana"/>
                      <w:sz w:val="20"/>
                      <w:szCs w:val="20"/>
                    </w:rPr>
                    <w:t>млекопреработвателите</w:t>
                  </w:r>
                  <w:proofErr w:type="spellEnd"/>
                  <w:r w:rsidRPr="000115C4">
                    <w:rPr>
                      <w:rFonts w:ascii="Verdana" w:hAnsi="Verdana"/>
                      <w:sz w:val="20"/>
                      <w:szCs w:val="20"/>
                    </w:rPr>
                    <w:t xml:space="preserve"> - производители на имитиращи продукти и храни при чието производство или приготвяне са използвани имитиращи продукти, съдържащи в състава си мляко, както и всички търговци, които имат значителен дял продажби на имитиращи продукти в неопакован вид.</w:t>
                  </w:r>
                </w:p>
              </w:tc>
              <w:tc>
                <w:tcPr>
                  <w:tcW w:w="1492"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слабо</w:t>
                  </w:r>
                </w:p>
              </w:tc>
            </w:tr>
            <w:tr w:rsidR="00835500" w:rsidRPr="000115C4" w:rsidTr="00642C8F">
              <w:tc>
                <w:tcPr>
                  <w:tcW w:w="2443" w:type="dxa"/>
                  <w:shd w:val="clear" w:color="auto" w:fill="auto"/>
                </w:tcPr>
                <w:p w:rsidR="00835500" w:rsidRPr="000115C4" w:rsidRDefault="00835500" w:rsidP="00642C8F">
                  <w:pPr>
                    <w:spacing w:before="0" w:beforeAutospacing="0" w:after="0" w:afterAutospacing="0" w:line="360" w:lineRule="auto"/>
                    <w:rPr>
                      <w:rFonts w:ascii="Verdana" w:hAnsi="Verdana"/>
                      <w:sz w:val="20"/>
                      <w:szCs w:val="20"/>
                    </w:rPr>
                  </w:pPr>
                  <w:r w:rsidRPr="000115C4">
                    <w:rPr>
                      <w:rFonts w:ascii="Verdana" w:hAnsi="Verdana"/>
                      <w:b/>
                      <w:bCs/>
                      <w:sz w:val="20"/>
                      <w:szCs w:val="20"/>
                    </w:rPr>
                    <w:t xml:space="preserve">Трети държави и международни отношения </w:t>
                  </w:r>
                </w:p>
              </w:tc>
              <w:tc>
                <w:tcPr>
                  <w:tcW w:w="5421" w:type="dxa"/>
                  <w:shd w:val="clear" w:color="auto" w:fill="auto"/>
                </w:tcPr>
                <w:p w:rsidR="00835500" w:rsidRPr="000115C4" w:rsidRDefault="00835500" w:rsidP="00642C8F">
                  <w:pPr>
                    <w:spacing w:before="0" w:beforeAutospacing="0" w:after="0" w:afterAutospacing="0" w:line="360" w:lineRule="auto"/>
                    <w:jc w:val="both"/>
                    <w:rPr>
                      <w:rFonts w:ascii="Verdana" w:hAnsi="Verdana"/>
                      <w:sz w:val="20"/>
                      <w:szCs w:val="20"/>
                    </w:rPr>
                  </w:pPr>
                  <w:r w:rsidRPr="000115C4">
                    <w:rPr>
                      <w:rFonts w:ascii="Verdana" w:hAnsi="Verdana"/>
                      <w:sz w:val="20"/>
                      <w:szCs w:val="20"/>
                    </w:rPr>
                    <w:t xml:space="preserve">Изискванията за етикетиране засягат </w:t>
                  </w:r>
                  <w:proofErr w:type="spellStart"/>
                  <w:r w:rsidRPr="000115C4">
                    <w:rPr>
                      <w:rFonts w:ascii="Verdana" w:hAnsi="Verdana"/>
                      <w:sz w:val="20"/>
                      <w:szCs w:val="20"/>
                    </w:rPr>
                    <w:t>вътрешнообщностната</w:t>
                  </w:r>
                  <w:proofErr w:type="spellEnd"/>
                  <w:r w:rsidRPr="000115C4">
                    <w:rPr>
                      <w:rFonts w:ascii="Verdana" w:hAnsi="Verdana"/>
                      <w:sz w:val="20"/>
                      <w:szCs w:val="20"/>
                    </w:rPr>
                    <w:t xml:space="preserve"> търговия, доколкото част от предлаганите имитиращи продукти, засегнати от мерките, са внос от други страни-членки на ЕС.</w:t>
                  </w:r>
                </w:p>
              </w:tc>
              <w:tc>
                <w:tcPr>
                  <w:tcW w:w="1492"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слабо</w:t>
                  </w:r>
                </w:p>
              </w:tc>
            </w:tr>
            <w:tr w:rsidR="00835500" w:rsidRPr="000115C4" w:rsidTr="00642C8F">
              <w:tc>
                <w:tcPr>
                  <w:tcW w:w="2443" w:type="dxa"/>
                  <w:shd w:val="clear" w:color="auto" w:fill="auto"/>
                </w:tcPr>
                <w:p w:rsidR="00835500" w:rsidRPr="000115C4" w:rsidRDefault="00835500" w:rsidP="00642C8F">
                  <w:pPr>
                    <w:spacing w:before="0" w:beforeAutospacing="0" w:after="0" w:afterAutospacing="0" w:line="360" w:lineRule="auto"/>
                    <w:rPr>
                      <w:rFonts w:ascii="Verdana" w:eastAsia="Calibri" w:hAnsi="Verdana"/>
                      <w:b/>
                      <w:sz w:val="20"/>
                      <w:szCs w:val="20"/>
                    </w:rPr>
                  </w:pPr>
                  <w:r w:rsidRPr="000115C4">
                    <w:rPr>
                      <w:rFonts w:ascii="Verdana" w:eastAsia="Calibri" w:hAnsi="Verdana"/>
                      <w:b/>
                      <w:sz w:val="20"/>
                      <w:szCs w:val="20"/>
                    </w:rPr>
                    <w:t>Макроикономическа среда</w:t>
                  </w:r>
                </w:p>
              </w:tc>
              <w:tc>
                <w:tcPr>
                  <w:tcW w:w="5421"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 xml:space="preserve">Мярката няма да има значимо макроикономическо отражение. </w:t>
                  </w:r>
                </w:p>
              </w:tc>
              <w:tc>
                <w:tcPr>
                  <w:tcW w:w="1492"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 xml:space="preserve">без </w:t>
                  </w:r>
                </w:p>
              </w:tc>
            </w:tr>
            <w:tr w:rsidR="00835500" w:rsidRPr="000115C4" w:rsidTr="00642C8F">
              <w:tc>
                <w:tcPr>
                  <w:tcW w:w="2443" w:type="dxa"/>
                  <w:shd w:val="clear" w:color="auto" w:fill="auto"/>
                </w:tcPr>
                <w:p w:rsidR="00835500" w:rsidRPr="000115C4" w:rsidRDefault="00835500" w:rsidP="00642C8F">
                  <w:pPr>
                    <w:spacing w:before="0" w:beforeAutospacing="0" w:after="0" w:afterAutospacing="0" w:line="360" w:lineRule="auto"/>
                    <w:rPr>
                      <w:rFonts w:ascii="Verdana" w:eastAsia="Calibri" w:hAnsi="Verdana"/>
                      <w:b/>
                      <w:sz w:val="20"/>
                      <w:szCs w:val="20"/>
                    </w:rPr>
                  </w:pPr>
                  <w:r w:rsidRPr="000115C4">
                    <w:rPr>
                      <w:rFonts w:ascii="Verdana" w:eastAsia="Calibri" w:hAnsi="Verdana"/>
                      <w:b/>
                      <w:sz w:val="20"/>
                      <w:szCs w:val="20"/>
                    </w:rPr>
                    <w:t xml:space="preserve">Обществено </w:t>
                  </w:r>
                  <w:r w:rsidRPr="000115C4">
                    <w:rPr>
                      <w:rFonts w:ascii="Verdana" w:eastAsia="Calibri" w:hAnsi="Verdana"/>
                      <w:b/>
                      <w:sz w:val="20"/>
                      <w:szCs w:val="20"/>
                    </w:rPr>
                    <w:lastRenderedPageBreak/>
                    <w:t>здраве и безопасност</w:t>
                  </w:r>
                </w:p>
              </w:tc>
              <w:tc>
                <w:tcPr>
                  <w:tcW w:w="5421"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lastRenderedPageBreak/>
                    <w:t xml:space="preserve">Мярката има за основна цел да подобри </w:t>
                  </w:r>
                  <w:r w:rsidRPr="000115C4">
                    <w:rPr>
                      <w:rFonts w:ascii="Verdana" w:eastAsia="Calibri" w:hAnsi="Verdana"/>
                      <w:sz w:val="20"/>
                      <w:szCs w:val="20"/>
                    </w:rPr>
                    <w:lastRenderedPageBreak/>
                    <w:t>информираността на потребителите и възможностите за контрол върху безопасността и качеството на предлаганите на пазара млечни, имитиращи продукти и храни, при чието производство или приготвяне са използвани имитиращи продукти, съдържащи в състава си мляко. При ефективното й прилагане може да се очаква по-добре информиран избор на потребителя, по-надежден контрол срещу лоши практики за заблуда на потребителя и увеличаване на дела на качествените продукти, предлагани на пазара. Това от своя страна ще окаже положително влияние върху опазването на общественото здраве на потребителя.</w:t>
                  </w:r>
                </w:p>
              </w:tc>
              <w:tc>
                <w:tcPr>
                  <w:tcW w:w="1492"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lastRenderedPageBreak/>
                    <w:t>силно</w:t>
                  </w:r>
                </w:p>
              </w:tc>
            </w:tr>
            <w:tr w:rsidR="00835500" w:rsidRPr="000115C4" w:rsidTr="00642C8F">
              <w:tc>
                <w:tcPr>
                  <w:tcW w:w="2443" w:type="dxa"/>
                  <w:shd w:val="clear" w:color="auto" w:fill="auto"/>
                </w:tcPr>
                <w:p w:rsidR="00835500" w:rsidRPr="000115C4" w:rsidRDefault="00835500" w:rsidP="00642C8F">
                  <w:pPr>
                    <w:spacing w:before="0" w:beforeAutospacing="0" w:after="0" w:afterAutospacing="0" w:line="360" w:lineRule="auto"/>
                    <w:rPr>
                      <w:rFonts w:ascii="Verdana" w:eastAsia="Calibri" w:hAnsi="Verdana"/>
                      <w:b/>
                      <w:sz w:val="20"/>
                      <w:szCs w:val="20"/>
                    </w:rPr>
                  </w:pPr>
                  <w:r w:rsidRPr="000115C4">
                    <w:rPr>
                      <w:rFonts w:ascii="Verdana" w:eastAsia="Calibri" w:hAnsi="Verdana"/>
                      <w:b/>
                      <w:sz w:val="20"/>
                      <w:szCs w:val="20"/>
                    </w:rPr>
                    <w:lastRenderedPageBreak/>
                    <w:t>Балансирано демографско развитие</w:t>
                  </w:r>
                </w:p>
              </w:tc>
              <w:tc>
                <w:tcPr>
                  <w:tcW w:w="5421"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 xml:space="preserve">По-качествените храни и информирания потребителски избор подобряват здравните показатели на населението. В по-общ план, повишаването на безопасността и качеството на храните е сред факторите, които определят общото качество на живот в една страна и дългосрочната й привлекателност за населението. </w:t>
                  </w:r>
                </w:p>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 xml:space="preserve">Предвижданата регулация може да има незначителен косвен ефект върху демографското развитие, в степента доколкото се постигне една от целите за насърчаване на потреблението на млечни продукти и оттам – увеличение на търсенето на българско сурово мляко. </w:t>
                  </w:r>
                </w:p>
              </w:tc>
              <w:tc>
                <w:tcPr>
                  <w:tcW w:w="1492"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слабо</w:t>
                  </w:r>
                </w:p>
              </w:tc>
            </w:tr>
            <w:tr w:rsidR="00835500" w:rsidRPr="000115C4" w:rsidTr="00642C8F">
              <w:tc>
                <w:tcPr>
                  <w:tcW w:w="2443" w:type="dxa"/>
                  <w:shd w:val="clear" w:color="auto" w:fill="auto"/>
                </w:tcPr>
                <w:p w:rsidR="00835500" w:rsidRPr="000115C4" w:rsidRDefault="00835500" w:rsidP="00642C8F">
                  <w:pPr>
                    <w:spacing w:before="0" w:beforeAutospacing="0" w:after="0" w:afterAutospacing="0" w:line="360" w:lineRule="auto"/>
                    <w:rPr>
                      <w:rFonts w:ascii="Verdana" w:eastAsia="Calibri" w:hAnsi="Verdana"/>
                      <w:b/>
                      <w:sz w:val="20"/>
                      <w:szCs w:val="20"/>
                    </w:rPr>
                  </w:pPr>
                  <w:r w:rsidRPr="000115C4">
                    <w:rPr>
                      <w:rFonts w:ascii="Verdana" w:eastAsia="Calibri" w:hAnsi="Verdana"/>
                      <w:b/>
                      <w:sz w:val="20"/>
                      <w:szCs w:val="20"/>
                    </w:rPr>
                    <w:t>Заетост и пазара на труда</w:t>
                  </w:r>
                </w:p>
              </w:tc>
              <w:tc>
                <w:tcPr>
                  <w:tcW w:w="5421"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 xml:space="preserve">Възможно е да се очаква минимален и по-скоро теоретичен негативен ефект върху заетостта в краткосрочен план. В дългосрочен план, повишаването на доверието на потребителите в качеството на произвежданите в България млечни продукти може да доведе до засилване на конкурентната позиция на местните производители спрямо чуждестранните и да доведе до увеличаване на заетостта. </w:t>
                  </w:r>
                </w:p>
              </w:tc>
              <w:tc>
                <w:tcPr>
                  <w:tcW w:w="1492" w:type="dxa"/>
                  <w:shd w:val="clear" w:color="auto" w:fill="auto"/>
                </w:tcPr>
                <w:p w:rsidR="00835500" w:rsidRPr="000115C4" w:rsidRDefault="00835500"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слабо</w:t>
                  </w:r>
                </w:p>
              </w:tc>
            </w:tr>
            <w:tr w:rsidR="00642C8F" w:rsidRPr="000115C4" w:rsidTr="00B234FC">
              <w:tc>
                <w:tcPr>
                  <w:tcW w:w="2443" w:type="dxa"/>
                  <w:shd w:val="clear" w:color="auto" w:fill="auto"/>
                </w:tcPr>
                <w:p w:rsidR="00642C8F" w:rsidRPr="000115C4" w:rsidRDefault="00642C8F" w:rsidP="00642C8F">
                  <w:pPr>
                    <w:spacing w:before="0" w:beforeAutospacing="0" w:after="0" w:afterAutospacing="0" w:line="360" w:lineRule="auto"/>
                    <w:rPr>
                      <w:rFonts w:ascii="Verdana" w:eastAsia="Calibri" w:hAnsi="Verdana"/>
                      <w:b/>
                      <w:sz w:val="20"/>
                      <w:szCs w:val="20"/>
                    </w:rPr>
                  </w:pPr>
                  <w:r w:rsidRPr="000115C4">
                    <w:rPr>
                      <w:rFonts w:ascii="Verdana" w:eastAsia="Calibri" w:hAnsi="Verdana"/>
                      <w:b/>
                      <w:sz w:val="20"/>
                      <w:szCs w:val="20"/>
                    </w:rPr>
                    <w:lastRenderedPageBreak/>
                    <w:t>Екологични въздействия</w:t>
                  </w:r>
                </w:p>
              </w:tc>
              <w:tc>
                <w:tcPr>
                  <w:tcW w:w="5421" w:type="dxa"/>
                  <w:shd w:val="clear" w:color="auto" w:fill="auto"/>
                </w:tcPr>
                <w:p w:rsidR="00642C8F" w:rsidRPr="000115C4" w:rsidRDefault="00642C8F"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Предлаганата промяна не се очаква да има екологични въздействия.</w:t>
                  </w:r>
                </w:p>
              </w:tc>
              <w:tc>
                <w:tcPr>
                  <w:tcW w:w="1492" w:type="dxa"/>
                  <w:shd w:val="clear" w:color="auto" w:fill="auto"/>
                </w:tcPr>
                <w:p w:rsidR="00642C8F" w:rsidRPr="000115C4" w:rsidRDefault="00642C8F" w:rsidP="00642C8F">
                  <w:pPr>
                    <w:spacing w:before="0" w:beforeAutospacing="0" w:after="0" w:afterAutospacing="0" w:line="360" w:lineRule="auto"/>
                    <w:jc w:val="both"/>
                    <w:rPr>
                      <w:rFonts w:ascii="Verdana" w:eastAsia="Calibri" w:hAnsi="Verdana"/>
                      <w:sz w:val="20"/>
                      <w:szCs w:val="20"/>
                    </w:rPr>
                  </w:pPr>
                  <w:r w:rsidRPr="000115C4">
                    <w:rPr>
                      <w:rFonts w:ascii="Verdana" w:eastAsia="Calibri" w:hAnsi="Verdana"/>
                      <w:sz w:val="20"/>
                      <w:szCs w:val="20"/>
                    </w:rPr>
                    <w:t>без</w:t>
                  </w:r>
                </w:p>
              </w:tc>
            </w:tr>
          </w:tbl>
          <w:p w:rsidR="00642C8F" w:rsidRDefault="00642C8F" w:rsidP="00642C8F">
            <w:pPr>
              <w:spacing w:before="0" w:beforeAutospacing="0" w:after="0" w:afterAutospacing="0" w:line="360" w:lineRule="auto"/>
            </w:pPr>
          </w:p>
          <w:p w:rsidR="00835500" w:rsidRPr="005B414B" w:rsidRDefault="00835500" w:rsidP="00642C8F">
            <w:pPr>
              <w:spacing w:before="0" w:beforeAutospacing="0" w:after="0" w:afterAutospacing="0" w:line="360" w:lineRule="auto"/>
              <w:jc w:val="both"/>
              <w:rPr>
                <w:rFonts w:ascii="Verdana" w:hAnsi="Verdana"/>
                <w:sz w:val="20"/>
                <w:szCs w:val="20"/>
              </w:rPr>
            </w:pPr>
          </w:p>
        </w:tc>
      </w:tr>
      <w:tr w:rsidR="006222FE" w:rsidRPr="00A925A9" w:rsidTr="0062201B">
        <w:trPr>
          <w:trHeight w:val="142"/>
        </w:trPr>
        <w:tc>
          <w:tcPr>
            <w:tcW w:w="9606" w:type="dxa"/>
            <w:gridSpan w:val="2"/>
            <w:shd w:val="clear" w:color="auto" w:fill="auto"/>
          </w:tcPr>
          <w:p w:rsidR="006222FE" w:rsidRPr="00A925A9" w:rsidRDefault="006222FE" w:rsidP="0062201B">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lastRenderedPageBreak/>
              <w:t>7. Потенциални рискове:</w:t>
            </w:r>
          </w:p>
          <w:p w:rsidR="006222FE" w:rsidRPr="00A925A9" w:rsidRDefault="006222FE" w:rsidP="0062201B">
            <w:pPr>
              <w:spacing w:before="0" w:beforeAutospacing="0" w:after="0" w:afterAutospacing="0" w:line="360" w:lineRule="auto"/>
              <w:ind w:left="170" w:right="113"/>
              <w:jc w:val="both"/>
              <w:rPr>
                <w:rFonts w:ascii="Verdana" w:hAnsi="Verdana"/>
                <w:b/>
                <w:i/>
                <w:sz w:val="20"/>
                <w:szCs w:val="20"/>
              </w:rPr>
            </w:pPr>
            <w:r w:rsidRPr="00A925A9">
              <w:rPr>
                <w:rFonts w:ascii="Verdana" w:hAnsi="Verdana"/>
                <w:b/>
                <w:i/>
                <w:sz w:val="20"/>
                <w:szCs w:val="20"/>
              </w:rPr>
              <w:t>Посочете възможните рискове от приемането на нормативната промяна, включително възникване на съдебни спорове.</w:t>
            </w:r>
          </w:p>
          <w:p w:rsidR="00CE0A81" w:rsidRPr="00A925A9" w:rsidRDefault="00CE0A81" w:rsidP="0062201B">
            <w:pPr>
              <w:spacing w:before="0" w:beforeAutospacing="0" w:after="0" w:afterAutospacing="0" w:line="360" w:lineRule="auto"/>
              <w:ind w:left="170" w:right="113"/>
              <w:jc w:val="both"/>
              <w:rPr>
                <w:rFonts w:ascii="Verdana" w:hAnsi="Verdana"/>
                <w:i/>
                <w:sz w:val="20"/>
                <w:szCs w:val="20"/>
              </w:rPr>
            </w:pPr>
            <w:r w:rsidRPr="00A925A9">
              <w:rPr>
                <w:rFonts w:ascii="Verdana" w:hAnsi="Verdana" w:cs="Arial"/>
                <w:sz w:val="20"/>
                <w:szCs w:val="20"/>
                <w:shd w:val="clear" w:color="auto" w:fill="FEFEFE"/>
              </w:rPr>
              <w:t>Не са идентифицирани специфични рискове.</w:t>
            </w:r>
            <w:r w:rsidR="00377A44">
              <w:rPr>
                <w:rFonts w:ascii="Verdana" w:hAnsi="Verdana" w:cs="Arial"/>
                <w:sz w:val="20"/>
                <w:szCs w:val="20"/>
                <w:shd w:val="clear" w:color="auto" w:fill="FEFEFE"/>
              </w:rPr>
              <w:t xml:space="preserve"> </w:t>
            </w:r>
          </w:p>
          <w:p w:rsidR="00377A44" w:rsidRPr="00377A44" w:rsidRDefault="00377A44" w:rsidP="0062201B">
            <w:pPr>
              <w:spacing w:before="0" w:beforeAutospacing="0" w:after="0" w:afterAutospacing="0" w:line="360" w:lineRule="auto"/>
              <w:ind w:left="170" w:right="113" w:firstLine="709"/>
              <w:jc w:val="both"/>
              <w:rPr>
                <w:rFonts w:ascii="Verdana" w:hAnsi="Verdana"/>
                <w:sz w:val="20"/>
                <w:szCs w:val="20"/>
              </w:rPr>
            </w:pPr>
            <w:r w:rsidRPr="00377A44">
              <w:rPr>
                <w:rFonts w:ascii="Verdana" w:hAnsi="Verdana"/>
                <w:sz w:val="20"/>
                <w:szCs w:val="20"/>
              </w:rPr>
              <w:t>Приемането на наредбата има за цел да се подобри защитата на интересите на българските производители на сурово мляко и млечни продукти. Мерките целят да се повишат търсенето на сурово мляко чрез стимулиране употребата му при производството на млечни продукти, както и да засилят търсенето на пазара и да повишат потребителския интерес към различните видове млечни продукти.</w:t>
            </w:r>
          </w:p>
          <w:p w:rsidR="001268A5" w:rsidRPr="00A925A9" w:rsidRDefault="001268A5" w:rsidP="0062201B">
            <w:pPr>
              <w:spacing w:before="0" w:beforeAutospacing="0" w:after="0" w:afterAutospacing="0" w:line="360" w:lineRule="auto"/>
              <w:ind w:left="170" w:right="113"/>
              <w:jc w:val="both"/>
              <w:rPr>
                <w:rFonts w:ascii="Verdana" w:hAnsi="Verdana"/>
                <w:sz w:val="20"/>
                <w:szCs w:val="20"/>
              </w:rPr>
            </w:pPr>
          </w:p>
        </w:tc>
      </w:tr>
      <w:tr w:rsidR="006222FE" w:rsidRPr="00A925A9" w:rsidTr="0062201B">
        <w:trPr>
          <w:trHeight w:val="142"/>
        </w:trPr>
        <w:tc>
          <w:tcPr>
            <w:tcW w:w="9606" w:type="dxa"/>
            <w:gridSpan w:val="2"/>
            <w:shd w:val="clear" w:color="auto" w:fill="auto"/>
          </w:tcPr>
          <w:p w:rsidR="006222FE" w:rsidRPr="00A925A9" w:rsidRDefault="006222FE" w:rsidP="0062201B">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t>8.1. Административната тежест за физическите и юридическите лица:</w:t>
            </w:r>
          </w:p>
          <w:p w:rsidR="00133F2F" w:rsidRPr="00A925A9" w:rsidRDefault="00133F2F" w:rsidP="0062201B">
            <w:pPr>
              <w:pStyle w:val="Default"/>
              <w:spacing w:line="360" w:lineRule="auto"/>
              <w:ind w:left="170" w:right="113"/>
              <w:jc w:val="both"/>
              <w:rPr>
                <w:rFonts w:ascii="Verdana" w:hAnsi="Verdana"/>
                <w:sz w:val="20"/>
                <w:szCs w:val="20"/>
              </w:rPr>
            </w:pPr>
            <w:r w:rsidRPr="00A925A9">
              <w:rPr>
                <w:rFonts w:ascii="Verdana" w:hAnsi="Verdana"/>
                <w:sz w:val="20"/>
                <w:szCs w:val="20"/>
              </w:rPr>
              <w:t>За наложените промените не се очаква да доведат до увеличаване на административната тежест върху бизнеса.</w:t>
            </w:r>
          </w:p>
          <w:p w:rsidR="00133F2F" w:rsidRPr="00A925A9" w:rsidRDefault="00133F2F" w:rsidP="0062201B">
            <w:pPr>
              <w:pStyle w:val="Default"/>
              <w:spacing w:line="360" w:lineRule="auto"/>
              <w:ind w:left="170" w:right="113"/>
              <w:jc w:val="both"/>
              <w:rPr>
                <w:rFonts w:ascii="Verdana" w:hAnsi="Verdana"/>
                <w:sz w:val="20"/>
                <w:szCs w:val="20"/>
              </w:rPr>
            </w:pPr>
          </w:p>
          <w:p w:rsidR="006222FE" w:rsidRPr="00A925A9" w:rsidRDefault="006222FE" w:rsidP="0062201B">
            <w:pPr>
              <w:spacing w:before="0" w:beforeAutospacing="0" w:after="0" w:afterAutospacing="0" w:line="360" w:lineRule="auto"/>
              <w:ind w:left="170" w:right="113"/>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hAnsi="Verdana"/>
                <w:sz w:val="20"/>
                <w:szCs w:val="20"/>
              </w:rPr>
              <w:t xml:space="preserve"> Ще се повиши</w:t>
            </w:r>
          </w:p>
          <w:p w:rsidR="006222FE" w:rsidRPr="00A925A9" w:rsidRDefault="00F65D28" w:rsidP="0062201B">
            <w:pPr>
              <w:spacing w:before="0" w:beforeAutospacing="0" w:after="0" w:afterAutospacing="0" w:line="360" w:lineRule="auto"/>
              <w:ind w:left="170" w:right="113"/>
              <w:jc w:val="both"/>
              <w:rPr>
                <w:rFonts w:ascii="Verdana" w:hAnsi="Verdana"/>
                <w:sz w:val="20"/>
                <w:szCs w:val="20"/>
                <w:u w:val="single"/>
              </w:rPr>
            </w:pPr>
            <w:r w:rsidRPr="00A925A9">
              <w:rPr>
                <w:rFonts w:ascii="MS Gothic" w:eastAsia="MS Gothic" w:hAnsi="MS Gothic" w:cs="MS Gothic" w:hint="eastAsia"/>
                <w:sz w:val="20"/>
                <w:szCs w:val="20"/>
              </w:rPr>
              <w:t>☐</w:t>
            </w:r>
            <w:r w:rsidRPr="00A925A9">
              <w:rPr>
                <w:rFonts w:ascii="Verdana" w:eastAsia="MS Mincho" w:hAnsi="Verdana" w:cs="MS Mincho"/>
                <w:sz w:val="20"/>
                <w:szCs w:val="20"/>
              </w:rPr>
              <w:t xml:space="preserve"> </w:t>
            </w:r>
            <w:r w:rsidR="006222FE" w:rsidRPr="00A925A9">
              <w:rPr>
                <w:rFonts w:ascii="Verdana" w:hAnsi="Verdana"/>
                <w:sz w:val="20"/>
                <w:szCs w:val="20"/>
              </w:rPr>
              <w:t>Ще се намали.</w:t>
            </w:r>
          </w:p>
          <w:p w:rsidR="006222FE" w:rsidRPr="00A925A9" w:rsidRDefault="00F65D28" w:rsidP="0062201B">
            <w:pPr>
              <w:spacing w:before="0" w:beforeAutospacing="0" w:after="0" w:afterAutospacing="0" w:line="360" w:lineRule="auto"/>
              <w:ind w:left="170" w:right="113"/>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eastAsia="Arial Unicode MS" w:hAnsi="Verdana" w:cs="Arial Unicode MS"/>
                <w:sz w:val="20"/>
                <w:szCs w:val="20"/>
              </w:rPr>
              <w:t xml:space="preserve"> </w:t>
            </w:r>
            <w:r w:rsidR="006222FE" w:rsidRPr="00A925A9">
              <w:rPr>
                <w:rFonts w:ascii="Verdana" w:hAnsi="Verdana"/>
                <w:sz w:val="20"/>
                <w:szCs w:val="20"/>
              </w:rPr>
              <w:t>Няма ефект</w:t>
            </w:r>
          </w:p>
          <w:p w:rsidR="00133F2F" w:rsidRPr="00A925A9" w:rsidRDefault="00133F2F" w:rsidP="0062201B">
            <w:pPr>
              <w:spacing w:before="0" w:beforeAutospacing="0" w:after="0" w:afterAutospacing="0" w:line="360" w:lineRule="auto"/>
              <w:ind w:left="170" w:right="113"/>
              <w:jc w:val="both"/>
              <w:rPr>
                <w:rFonts w:ascii="Verdana" w:hAnsi="Verdana"/>
                <w:b/>
                <w:sz w:val="20"/>
                <w:szCs w:val="20"/>
              </w:rPr>
            </w:pPr>
          </w:p>
          <w:p w:rsidR="00CE0A81" w:rsidRPr="00A925A9" w:rsidRDefault="006222FE" w:rsidP="0062201B">
            <w:pPr>
              <w:spacing w:before="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t>8.2. Създават ли се нови регулаторни режими? Засягат ли се съществуващи режими и услуги?</w:t>
            </w:r>
          </w:p>
          <w:p w:rsidR="00F65D28" w:rsidRPr="00A925A9" w:rsidRDefault="00CE0A81" w:rsidP="0062201B">
            <w:pPr>
              <w:spacing w:before="0" w:beforeAutospacing="0" w:after="0" w:afterAutospacing="0" w:line="360" w:lineRule="auto"/>
              <w:ind w:left="170" w:right="113" w:firstLine="709"/>
              <w:jc w:val="both"/>
              <w:rPr>
                <w:rFonts w:ascii="Verdana" w:hAnsi="Verdana"/>
                <w:b/>
                <w:sz w:val="20"/>
                <w:szCs w:val="20"/>
              </w:rPr>
            </w:pPr>
            <w:r w:rsidRPr="00A925A9">
              <w:rPr>
                <w:rFonts w:ascii="Verdana" w:eastAsia="Calibri" w:hAnsi="Verdana"/>
                <w:sz w:val="20"/>
                <w:szCs w:val="20"/>
              </w:rPr>
              <w:t>С проекта</w:t>
            </w:r>
            <w:r w:rsidRPr="00A925A9">
              <w:rPr>
                <w:rFonts w:ascii="Verdana" w:hAnsi="Verdana"/>
                <w:sz w:val="20"/>
                <w:szCs w:val="20"/>
              </w:rPr>
              <w:t xml:space="preserve"> </w:t>
            </w:r>
            <w:r w:rsidR="00D05F53">
              <w:rPr>
                <w:rFonts w:ascii="Verdana" w:hAnsi="Verdana"/>
                <w:sz w:val="20"/>
                <w:szCs w:val="20"/>
              </w:rPr>
              <w:t xml:space="preserve">ПМС </w:t>
            </w:r>
            <w:r w:rsidRPr="00A925A9">
              <w:rPr>
                <w:rFonts w:ascii="Verdana" w:hAnsi="Verdana"/>
                <w:sz w:val="20"/>
                <w:szCs w:val="20"/>
              </w:rPr>
              <w:t xml:space="preserve">за </w:t>
            </w:r>
            <w:r w:rsidR="00396334">
              <w:rPr>
                <w:rFonts w:ascii="Verdana" w:hAnsi="Verdana"/>
                <w:sz w:val="20"/>
                <w:szCs w:val="20"/>
              </w:rPr>
              <w:t xml:space="preserve">приемане </w:t>
            </w:r>
            <w:r w:rsidRPr="00A925A9">
              <w:rPr>
                <w:rFonts w:ascii="Verdana" w:hAnsi="Verdana"/>
                <w:sz w:val="20"/>
                <w:szCs w:val="20"/>
              </w:rPr>
              <w:t>на Наредба</w:t>
            </w:r>
            <w:r w:rsidR="00D05F53">
              <w:rPr>
                <w:rFonts w:ascii="Verdana" w:hAnsi="Verdana"/>
                <w:sz w:val="20"/>
                <w:szCs w:val="20"/>
              </w:rPr>
              <w:t>та</w:t>
            </w:r>
            <w:r w:rsidRPr="00A925A9">
              <w:rPr>
                <w:rFonts w:ascii="Verdana" w:hAnsi="Verdana"/>
                <w:sz w:val="20"/>
                <w:szCs w:val="20"/>
              </w:rPr>
              <w:t xml:space="preserve"> за специфичните изисквания към млечните продукти</w:t>
            </w:r>
            <w:r w:rsidRPr="00A925A9">
              <w:rPr>
                <w:rFonts w:ascii="Verdana" w:eastAsia="Calibri" w:hAnsi="Verdana"/>
                <w:sz w:val="20"/>
                <w:szCs w:val="20"/>
              </w:rPr>
              <w:t xml:space="preserve"> не се създават нови регулаторни режими</w:t>
            </w:r>
            <w:r w:rsidRPr="00A925A9">
              <w:rPr>
                <w:rFonts w:ascii="Verdana" w:hAnsi="Verdana"/>
                <w:sz w:val="20"/>
                <w:szCs w:val="20"/>
              </w:rPr>
              <w:t xml:space="preserve"> и не се засягат съществуващи режими и услуги.</w:t>
            </w:r>
          </w:p>
        </w:tc>
      </w:tr>
      <w:tr w:rsidR="006222FE" w:rsidRPr="00A925A9" w:rsidTr="0062201B">
        <w:trPr>
          <w:trHeight w:val="142"/>
        </w:trPr>
        <w:tc>
          <w:tcPr>
            <w:tcW w:w="9606" w:type="dxa"/>
            <w:gridSpan w:val="2"/>
            <w:shd w:val="clear" w:color="auto" w:fill="auto"/>
          </w:tcPr>
          <w:p w:rsidR="006222FE" w:rsidRPr="00A925A9" w:rsidRDefault="006222FE" w:rsidP="0062201B">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t>9. Създават ли се нови регистри?</w:t>
            </w:r>
          </w:p>
          <w:p w:rsidR="00C10BFB" w:rsidRPr="00A925A9" w:rsidRDefault="006222FE" w:rsidP="0062201B">
            <w:pPr>
              <w:spacing w:before="0" w:beforeAutospacing="0" w:after="0" w:afterAutospacing="0" w:line="360" w:lineRule="auto"/>
              <w:ind w:left="170" w:right="113"/>
              <w:jc w:val="both"/>
              <w:rPr>
                <w:rFonts w:ascii="Verdana" w:hAnsi="Verdana"/>
                <w:b/>
                <w:i/>
                <w:sz w:val="20"/>
                <w:szCs w:val="20"/>
              </w:rPr>
            </w:pPr>
            <w:r w:rsidRPr="00A925A9">
              <w:rPr>
                <w:rFonts w:ascii="Verdana" w:hAnsi="Verdana"/>
                <w:b/>
                <w:i/>
                <w:sz w:val="20"/>
                <w:szCs w:val="20"/>
              </w:rPr>
              <w:t>Когато отговорът е „да“, посочете колко и кои са те</w:t>
            </w:r>
            <w:r w:rsidR="003A1D1D" w:rsidRPr="00A925A9">
              <w:rPr>
                <w:rFonts w:ascii="Verdana" w:hAnsi="Verdana"/>
                <w:b/>
                <w:i/>
                <w:sz w:val="20"/>
                <w:szCs w:val="20"/>
              </w:rPr>
              <w:t>?</w:t>
            </w:r>
          </w:p>
          <w:p w:rsidR="00C10BFB" w:rsidRPr="00A925A9" w:rsidRDefault="003A1D1D" w:rsidP="0062201B">
            <w:pPr>
              <w:spacing w:before="0" w:beforeAutospacing="0" w:after="0" w:afterAutospacing="0" w:line="360" w:lineRule="auto"/>
              <w:ind w:left="170" w:right="113" w:firstLine="720"/>
              <w:jc w:val="both"/>
              <w:rPr>
                <w:rFonts w:ascii="Verdana" w:eastAsia="Calibri" w:hAnsi="Verdana"/>
                <w:sz w:val="20"/>
                <w:szCs w:val="20"/>
              </w:rPr>
            </w:pPr>
            <w:r w:rsidRPr="00A925A9">
              <w:rPr>
                <w:rFonts w:ascii="Verdana" w:eastAsia="Calibri" w:hAnsi="Verdana"/>
                <w:sz w:val="20"/>
                <w:szCs w:val="20"/>
              </w:rPr>
              <w:t>Не се създават нови регулаторни режими, нито се предвижда по същество нова процедура на регистрация.</w:t>
            </w:r>
          </w:p>
        </w:tc>
      </w:tr>
      <w:tr w:rsidR="006222FE" w:rsidRPr="00A925A9" w:rsidTr="0062201B">
        <w:trPr>
          <w:trHeight w:val="142"/>
        </w:trPr>
        <w:tc>
          <w:tcPr>
            <w:tcW w:w="9606" w:type="dxa"/>
            <w:gridSpan w:val="2"/>
            <w:shd w:val="clear" w:color="auto" w:fill="auto"/>
          </w:tcPr>
          <w:p w:rsidR="006222FE" w:rsidRPr="00A925A9" w:rsidRDefault="006222FE" w:rsidP="0062201B">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t xml:space="preserve">10. Как въздейства актът върху </w:t>
            </w:r>
            <w:proofErr w:type="spellStart"/>
            <w:r w:rsidRPr="00A925A9">
              <w:rPr>
                <w:rFonts w:ascii="Verdana" w:hAnsi="Verdana"/>
                <w:b/>
                <w:sz w:val="20"/>
                <w:szCs w:val="20"/>
              </w:rPr>
              <w:t>микро-</w:t>
            </w:r>
            <w:proofErr w:type="spellEnd"/>
            <w:r w:rsidRPr="00A925A9">
              <w:rPr>
                <w:rFonts w:ascii="Verdana" w:hAnsi="Verdana"/>
                <w:b/>
                <w:sz w:val="20"/>
                <w:szCs w:val="20"/>
              </w:rPr>
              <w:t>, малките и средните предприятия (МСП)?</w:t>
            </w:r>
          </w:p>
          <w:p w:rsidR="00C10BFB" w:rsidRPr="00A925A9" w:rsidRDefault="00C10BFB" w:rsidP="0062201B">
            <w:pPr>
              <w:spacing w:before="0" w:beforeAutospacing="0" w:after="0" w:afterAutospacing="0" w:line="360" w:lineRule="auto"/>
              <w:ind w:left="170" w:right="113"/>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hAnsi="Verdana"/>
                <w:sz w:val="20"/>
                <w:szCs w:val="20"/>
              </w:rPr>
              <w:t xml:space="preserve"> Актът засяга пряко МСП</w:t>
            </w:r>
          </w:p>
          <w:p w:rsidR="00C10BFB" w:rsidRPr="00A925A9" w:rsidRDefault="00C10BFB" w:rsidP="0062201B">
            <w:pPr>
              <w:spacing w:before="0" w:beforeAutospacing="0" w:after="0" w:afterAutospacing="0" w:line="360" w:lineRule="auto"/>
              <w:ind w:left="170" w:right="113"/>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hAnsi="Verdana"/>
                <w:sz w:val="20"/>
                <w:szCs w:val="20"/>
              </w:rPr>
              <w:t xml:space="preserve">  Актът не засяга МСП</w:t>
            </w:r>
          </w:p>
          <w:p w:rsidR="00C10BFB" w:rsidRDefault="00C10BFB" w:rsidP="0062201B">
            <w:pPr>
              <w:spacing w:before="0" w:beforeAutospacing="0" w:after="0" w:afterAutospacing="0" w:line="360" w:lineRule="auto"/>
              <w:ind w:left="170" w:right="113"/>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hAnsi="Verdana"/>
                <w:sz w:val="20"/>
                <w:szCs w:val="20"/>
              </w:rPr>
              <w:t xml:space="preserve"> Няма ефект</w:t>
            </w:r>
          </w:p>
          <w:p w:rsidR="00710011" w:rsidRPr="00710011" w:rsidRDefault="00710011" w:rsidP="0062201B">
            <w:pPr>
              <w:spacing w:before="0" w:beforeAutospacing="0" w:after="0" w:afterAutospacing="0" w:line="360" w:lineRule="auto"/>
              <w:ind w:left="170" w:right="113" w:firstLine="709"/>
              <w:jc w:val="both"/>
              <w:rPr>
                <w:rFonts w:ascii="Verdana" w:hAnsi="Verdana"/>
                <w:iCs/>
                <w:sz w:val="20"/>
                <w:szCs w:val="20"/>
              </w:rPr>
            </w:pPr>
            <w:r w:rsidRPr="00710011">
              <w:rPr>
                <w:rFonts w:ascii="Verdana" w:hAnsi="Verdana"/>
                <w:iCs/>
                <w:sz w:val="20"/>
                <w:szCs w:val="20"/>
              </w:rPr>
              <w:t xml:space="preserve">Проблемите, касаещи млечния сектор, в т.ч. свързаните с млечните и </w:t>
            </w:r>
            <w:r w:rsidRPr="00710011">
              <w:rPr>
                <w:rFonts w:ascii="Verdana" w:hAnsi="Verdana"/>
                <w:iCs/>
                <w:sz w:val="20"/>
                <w:szCs w:val="20"/>
              </w:rPr>
              <w:lastRenderedPageBreak/>
              <w:t xml:space="preserve">имитиращите продукти са били включени в дневния ред и са обсъждани на заседания на 10 областни консултативни съвета по животновъдство, проведени през първата половина на 2016 г. </w:t>
            </w:r>
            <w:r>
              <w:rPr>
                <w:rFonts w:ascii="Verdana" w:hAnsi="Verdana"/>
                <w:iCs/>
                <w:sz w:val="20"/>
                <w:szCs w:val="20"/>
              </w:rPr>
              <w:t xml:space="preserve">на които са присъствали </w:t>
            </w:r>
            <w:r w:rsidR="00126FF9">
              <w:rPr>
                <w:rFonts w:ascii="Verdana" w:hAnsi="Verdana"/>
                <w:iCs/>
                <w:sz w:val="20"/>
                <w:szCs w:val="20"/>
              </w:rPr>
              <w:t>представители на Ас</w:t>
            </w:r>
            <w:r w:rsidR="006269E7">
              <w:rPr>
                <w:rFonts w:ascii="Verdana" w:hAnsi="Verdana"/>
                <w:iCs/>
                <w:sz w:val="20"/>
                <w:szCs w:val="20"/>
              </w:rPr>
              <w:t>оциация на м</w:t>
            </w:r>
            <w:r w:rsidR="00721FB8">
              <w:rPr>
                <w:rFonts w:ascii="Verdana" w:hAnsi="Verdana"/>
                <w:iCs/>
                <w:sz w:val="20"/>
                <w:szCs w:val="20"/>
              </w:rPr>
              <w:t xml:space="preserve">лекопроизводителите в България и Национална асоциация на </w:t>
            </w:r>
            <w:proofErr w:type="spellStart"/>
            <w:r w:rsidR="00721FB8">
              <w:rPr>
                <w:rFonts w:ascii="Verdana" w:hAnsi="Verdana"/>
                <w:iCs/>
                <w:sz w:val="20"/>
                <w:szCs w:val="20"/>
              </w:rPr>
              <w:t>млекопреработвателите</w:t>
            </w:r>
            <w:proofErr w:type="spellEnd"/>
            <w:r w:rsidR="00721FB8">
              <w:rPr>
                <w:rFonts w:ascii="Verdana" w:hAnsi="Verdana"/>
                <w:iCs/>
                <w:sz w:val="20"/>
                <w:szCs w:val="20"/>
              </w:rPr>
              <w:t xml:space="preserve"> в България, както и</w:t>
            </w:r>
            <w:r w:rsidR="00C7001D">
              <w:rPr>
                <w:rFonts w:ascii="Verdana" w:hAnsi="Verdana"/>
                <w:iCs/>
                <w:sz w:val="20"/>
                <w:szCs w:val="20"/>
              </w:rPr>
              <w:t xml:space="preserve"> други представители от млечният бранш</w:t>
            </w:r>
            <w:r w:rsidR="00721FB8">
              <w:rPr>
                <w:rFonts w:ascii="Verdana" w:hAnsi="Verdana"/>
                <w:iCs/>
                <w:sz w:val="20"/>
                <w:szCs w:val="20"/>
              </w:rPr>
              <w:t xml:space="preserve">. </w:t>
            </w:r>
          </w:p>
          <w:p w:rsidR="00710011" w:rsidRDefault="00C7001D" w:rsidP="0062201B">
            <w:pPr>
              <w:spacing w:before="0" w:beforeAutospacing="0" w:after="0" w:afterAutospacing="0" w:line="360" w:lineRule="auto"/>
              <w:ind w:left="170" w:right="113" w:firstLine="709"/>
              <w:jc w:val="both"/>
              <w:rPr>
                <w:rFonts w:ascii="Verdana" w:hAnsi="Verdana"/>
                <w:sz w:val="20"/>
                <w:szCs w:val="20"/>
              </w:rPr>
            </w:pPr>
            <w:r>
              <w:rPr>
                <w:rFonts w:ascii="Verdana" w:hAnsi="Verdana"/>
                <w:sz w:val="20"/>
                <w:szCs w:val="20"/>
              </w:rPr>
              <w:t>В резултат на изложените проблеми н</w:t>
            </w:r>
            <w:r w:rsidR="00710011" w:rsidRPr="00710011">
              <w:rPr>
                <w:rFonts w:ascii="Verdana" w:hAnsi="Verdana"/>
                <w:sz w:val="20"/>
                <w:szCs w:val="20"/>
              </w:rPr>
              <w:t>а проведеното на 1 юни 2016 г. заседание на Консултативния съвет по животновъдство към МЗХ е представен проект на ПМС за изменение и допълнение на Наредбата за специфичните и</w:t>
            </w:r>
            <w:r w:rsidR="00710011">
              <w:rPr>
                <w:rFonts w:ascii="Verdana" w:hAnsi="Verdana"/>
                <w:sz w:val="20"/>
                <w:szCs w:val="20"/>
              </w:rPr>
              <w:t>зисквания към млечните продукти, койт</w:t>
            </w:r>
            <w:r>
              <w:rPr>
                <w:rFonts w:ascii="Verdana" w:hAnsi="Verdana"/>
                <w:sz w:val="20"/>
                <w:szCs w:val="20"/>
              </w:rPr>
              <w:t xml:space="preserve">о е </w:t>
            </w:r>
            <w:r w:rsidR="00F84B38">
              <w:rPr>
                <w:rFonts w:ascii="Verdana" w:hAnsi="Verdana"/>
                <w:sz w:val="20"/>
                <w:szCs w:val="20"/>
              </w:rPr>
              <w:t xml:space="preserve">публикуван </w:t>
            </w:r>
            <w:r w:rsidR="00452E5E">
              <w:rPr>
                <w:rFonts w:ascii="Verdana" w:hAnsi="Verdana"/>
                <w:sz w:val="20"/>
                <w:szCs w:val="20"/>
              </w:rPr>
              <w:t>в ДВ бр.58 от 2018 г.</w:t>
            </w:r>
          </w:p>
          <w:p w:rsidR="00452E5E" w:rsidRPr="00710011" w:rsidRDefault="00164E22" w:rsidP="0062201B">
            <w:pPr>
              <w:spacing w:before="0" w:beforeAutospacing="0" w:after="0" w:afterAutospacing="0" w:line="360" w:lineRule="auto"/>
              <w:ind w:left="170" w:right="113" w:firstLine="709"/>
              <w:jc w:val="both"/>
              <w:rPr>
                <w:rFonts w:ascii="Verdana" w:hAnsi="Verdana"/>
                <w:sz w:val="20"/>
                <w:szCs w:val="20"/>
              </w:rPr>
            </w:pPr>
            <w:r w:rsidRPr="00164E22">
              <w:rPr>
                <w:rFonts w:ascii="Verdana" w:hAnsi="Verdana"/>
                <w:bCs/>
                <w:iCs/>
                <w:sz w:val="20"/>
                <w:szCs w:val="20"/>
              </w:rPr>
              <w:t>Проектът на наредба следва структурата и съдържанието на сега действащата Наредба за специфичните изисквания към млечните продукти, като са добавени или допълнени някои разпоредби, имащи за цел да въведат определени изисквания по отношение етикетирането на храните, при чието производство или приготвяне са използвани имитиращи продукти, съдържащи в състава си мляко (чл. 1 , т. 3; чл. 29, ал. 4 и § 2 от ПЗР). Разпоредбите се предлагат и във връзка с постъпили редица становища и предложения в тази насока от неправителствени потребителски организации и физически и юридически лица, при проведените през 2018 г. обществени консултации на проект на Постановление на Министерския съвет за изменение и допълнение на Наредбата за специфичните изисквания към млечните продукти.</w:t>
            </w:r>
          </w:p>
          <w:p w:rsidR="000B5EE4" w:rsidRDefault="00CB58EF" w:rsidP="0062201B">
            <w:pPr>
              <w:spacing w:before="0" w:beforeAutospacing="0" w:after="0" w:afterAutospacing="0" w:line="360" w:lineRule="auto"/>
              <w:ind w:left="170" w:right="113" w:firstLine="709"/>
              <w:jc w:val="both"/>
              <w:rPr>
                <w:rFonts w:ascii="Verdana" w:hAnsi="Verdana"/>
                <w:sz w:val="20"/>
                <w:szCs w:val="20"/>
              </w:rPr>
            </w:pPr>
            <w:r>
              <w:rPr>
                <w:rFonts w:ascii="Verdana" w:hAnsi="Verdana"/>
                <w:sz w:val="20"/>
                <w:szCs w:val="20"/>
              </w:rPr>
              <w:t>С п</w:t>
            </w:r>
            <w:r w:rsidR="00164E22">
              <w:rPr>
                <w:rFonts w:ascii="Verdana" w:hAnsi="Verdana"/>
                <w:sz w:val="20"/>
                <w:szCs w:val="20"/>
              </w:rPr>
              <w:t xml:space="preserve">редлаганите с проекта изменения </w:t>
            </w:r>
            <w:r>
              <w:rPr>
                <w:rFonts w:ascii="Verdana" w:hAnsi="Verdana"/>
                <w:sz w:val="20"/>
                <w:szCs w:val="20"/>
              </w:rPr>
              <w:t>ефектите за МСП няма да бъдат</w:t>
            </w:r>
            <w:r w:rsidRPr="00CB58EF">
              <w:rPr>
                <w:rFonts w:ascii="Verdana" w:hAnsi="Verdana"/>
                <w:sz w:val="20"/>
                <w:szCs w:val="20"/>
              </w:rPr>
              <w:t xml:space="preserve"> по-различни и </w:t>
            </w:r>
            <w:r>
              <w:rPr>
                <w:rFonts w:ascii="Verdana" w:hAnsi="Verdana"/>
                <w:sz w:val="20"/>
                <w:szCs w:val="20"/>
              </w:rPr>
              <w:t>по-значими от сега действащите и няма да доведат до допълнителни</w:t>
            </w:r>
            <w:r w:rsidRPr="00CB58EF">
              <w:rPr>
                <w:rFonts w:ascii="Verdana" w:hAnsi="Verdana"/>
                <w:sz w:val="20"/>
                <w:szCs w:val="20"/>
              </w:rPr>
              <w:t xml:space="preserve"> разходи</w:t>
            </w:r>
            <w:r>
              <w:rPr>
                <w:rFonts w:ascii="Verdana" w:hAnsi="Verdana"/>
                <w:sz w:val="20"/>
                <w:szCs w:val="20"/>
              </w:rPr>
              <w:t xml:space="preserve"> за фирмите. </w:t>
            </w:r>
          </w:p>
          <w:p w:rsidR="00710011" w:rsidRPr="00A925A9" w:rsidRDefault="000B5EE4" w:rsidP="0062201B">
            <w:pPr>
              <w:spacing w:before="0" w:beforeAutospacing="0" w:after="0" w:afterAutospacing="0" w:line="360" w:lineRule="auto"/>
              <w:ind w:left="170" w:right="113" w:firstLine="709"/>
              <w:jc w:val="both"/>
              <w:rPr>
                <w:rFonts w:ascii="Verdana" w:hAnsi="Verdana"/>
                <w:sz w:val="20"/>
                <w:szCs w:val="20"/>
              </w:rPr>
            </w:pPr>
            <w:r w:rsidRPr="000B5EE4">
              <w:rPr>
                <w:rFonts w:ascii="Verdana" w:hAnsi="Verdana"/>
                <w:sz w:val="20"/>
                <w:szCs w:val="20"/>
              </w:rPr>
              <w:t>Не се създават нови регистри и регулаторни режими, както и не се засягат съществуващи режими и услуги</w:t>
            </w:r>
          </w:p>
          <w:p w:rsidR="006222FE" w:rsidRPr="00A925A9" w:rsidRDefault="006222FE" w:rsidP="0062201B">
            <w:pPr>
              <w:spacing w:before="0" w:beforeAutospacing="0" w:after="0" w:afterAutospacing="0" w:line="360" w:lineRule="auto"/>
              <w:ind w:left="170" w:right="113"/>
              <w:jc w:val="both"/>
              <w:rPr>
                <w:rFonts w:ascii="Verdana" w:hAnsi="Verdana"/>
                <w:sz w:val="20"/>
                <w:szCs w:val="20"/>
              </w:rPr>
            </w:pPr>
          </w:p>
        </w:tc>
      </w:tr>
      <w:tr w:rsidR="006222FE" w:rsidRPr="00A925A9" w:rsidTr="0062201B">
        <w:trPr>
          <w:trHeight w:val="142"/>
        </w:trPr>
        <w:tc>
          <w:tcPr>
            <w:tcW w:w="9606" w:type="dxa"/>
            <w:gridSpan w:val="2"/>
            <w:shd w:val="clear" w:color="auto" w:fill="auto"/>
          </w:tcPr>
          <w:p w:rsidR="006222FE" w:rsidRPr="00A925A9" w:rsidRDefault="006222FE" w:rsidP="0062201B">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lastRenderedPageBreak/>
              <w:t>11. Проектът на нормативен акт изисква ли цялостна оценка на въздействието?</w:t>
            </w:r>
          </w:p>
          <w:p w:rsidR="006222FE" w:rsidRPr="00A925A9" w:rsidRDefault="006222FE" w:rsidP="0062201B">
            <w:pPr>
              <w:spacing w:before="0" w:beforeAutospacing="0" w:after="0" w:afterAutospacing="0" w:line="360" w:lineRule="auto"/>
              <w:ind w:left="170" w:right="113"/>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hAnsi="Verdana"/>
                <w:sz w:val="20"/>
                <w:szCs w:val="20"/>
              </w:rPr>
              <w:t xml:space="preserve">  Да</w:t>
            </w:r>
          </w:p>
          <w:p w:rsidR="006222FE" w:rsidRDefault="006222FE" w:rsidP="0062201B">
            <w:pPr>
              <w:spacing w:before="0" w:beforeAutospacing="0" w:after="0" w:afterAutospacing="0" w:line="360" w:lineRule="auto"/>
              <w:ind w:left="170" w:right="113"/>
              <w:jc w:val="both"/>
              <w:rPr>
                <w:rFonts w:ascii="Verdana" w:hAnsi="Verdana"/>
                <w:sz w:val="20"/>
                <w:szCs w:val="20"/>
              </w:rPr>
            </w:pPr>
            <w:r w:rsidRPr="00A925A9">
              <w:rPr>
                <w:rFonts w:ascii="MS Gothic" w:eastAsia="MS Gothic" w:hAnsi="MS Gothic" w:cs="MS Gothic" w:hint="eastAsia"/>
                <w:sz w:val="20"/>
                <w:szCs w:val="20"/>
              </w:rPr>
              <w:t>☒</w:t>
            </w:r>
            <w:r w:rsidRPr="00A925A9">
              <w:rPr>
                <w:rFonts w:ascii="Verdana" w:hAnsi="Verdana"/>
                <w:sz w:val="20"/>
                <w:szCs w:val="20"/>
              </w:rPr>
              <w:t xml:space="preserve">  Не</w:t>
            </w:r>
          </w:p>
          <w:p w:rsidR="00BC2F9F" w:rsidRPr="00A925A9" w:rsidRDefault="00BC2F9F" w:rsidP="0062201B">
            <w:pPr>
              <w:spacing w:before="0" w:beforeAutospacing="0" w:after="0" w:afterAutospacing="0" w:line="360" w:lineRule="auto"/>
              <w:ind w:left="170" w:right="113"/>
              <w:jc w:val="both"/>
              <w:rPr>
                <w:rFonts w:ascii="Verdana" w:hAnsi="Verdana"/>
                <w:sz w:val="20"/>
                <w:szCs w:val="20"/>
              </w:rPr>
            </w:pPr>
          </w:p>
        </w:tc>
      </w:tr>
      <w:tr w:rsidR="006222FE" w:rsidRPr="00A925A9" w:rsidTr="0062201B">
        <w:trPr>
          <w:trHeight w:val="142"/>
        </w:trPr>
        <w:tc>
          <w:tcPr>
            <w:tcW w:w="9606" w:type="dxa"/>
            <w:gridSpan w:val="2"/>
            <w:shd w:val="clear" w:color="auto" w:fill="auto"/>
          </w:tcPr>
          <w:p w:rsidR="006222FE" w:rsidRPr="00A925A9" w:rsidRDefault="006222FE" w:rsidP="0062201B">
            <w:pPr>
              <w:spacing w:before="120" w:beforeAutospacing="0" w:after="0" w:afterAutospacing="0" w:line="360" w:lineRule="auto"/>
              <w:ind w:left="170" w:right="113"/>
              <w:jc w:val="both"/>
              <w:rPr>
                <w:rFonts w:ascii="Verdana" w:hAnsi="Verdana"/>
                <w:sz w:val="20"/>
                <w:szCs w:val="20"/>
              </w:rPr>
            </w:pPr>
            <w:r w:rsidRPr="00A925A9">
              <w:rPr>
                <w:rFonts w:ascii="Verdana" w:hAnsi="Verdana"/>
                <w:b/>
                <w:sz w:val="20"/>
                <w:szCs w:val="20"/>
              </w:rPr>
              <w:t>12. Обществени консултации:</w:t>
            </w:r>
          </w:p>
          <w:p w:rsidR="006222FE" w:rsidRDefault="006222FE" w:rsidP="0062201B">
            <w:pPr>
              <w:spacing w:before="0" w:beforeAutospacing="0" w:after="0" w:afterAutospacing="0" w:line="360" w:lineRule="auto"/>
              <w:ind w:left="170" w:right="113"/>
              <w:jc w:val="both"/>
              <w:rPr>
                <w:rFonts w:ascii="Verdana" w:hAnsi="Verdana"/>
                <w:b/>
                <w:i/>
                <w:sz w:val="20"/>
                <w:szCs w:val="20"/>
              </w:rPr>
            </w:pPr>
            <w:r w:rsidRPr="00A925A9">
              <w:rPr>
                <w:rFonts w:ascii="Verdana" w:hAnsi="Verdana"/>
                <w:b/>
                <w:i/>
                <w:sz w:val="20"/>
                <w:szCs w:val="20"/>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755C84" w:rsidRPr="00A925A9" w:rsidRDefault="00755C84" w:rsidP="0062201B">
            <w:pPr>
              <w:spacing w:before="0" w:beforeAutospacing="0" w:after="0" w:afterAutospacing="0" w:line="360" w:lineRule="auto"/>
              <w:ind w:left="170" w:right="113"/>
              <w:jc w:val="both"/>
              <w:rPr>
                <w:rFonts w:ascii="Verdana" w:hAnsi="Verdana"/>
                <w:b/>
                <w:i/>
                <w:sz w:val="20"/>
                <w:szCs w:val="20"/>
              </w:rPr>
            </w:pPr>
          </w:p>
          <w:p w:rsidR="00FB4096" w:rsidRDefault="006222FE" w:rsidP="00BC2F9F">
            <w:pPr>
              <w:spacing w:before="0" w:beforeAutospacing="0" w:after="0" w:afterAutospacing="0" w:line="360" w:lineRule="auto"/>
              <w:ind w:left="170" w:right="113" w:firstLine="709"/>
              <w:jc w:val="both"/>
              <w:rPr>
                <w:rFonts w:ascii="Verdana" w:hAnsi="Verdana"/>
                <w:sz w:val="20"/>
                <w:szCs w:val="20"/>
              </w:rPr>
            </w:pPr>
            <w:r w:rsidRPr="00A925A9">
              <w:rPr>
                <w:rFonts w:ascii="Verdana" w:hAnsi="Verdana"/>
                <w:sz w:val="20"/>
                <w:szCs w:val="20"/>
              </w:rPr>
              <w:t>Съгласно чл. 26, ал.</w:t>
            </w:r>
            <w:r w:rsidR="00C10BFB" w:rsidRPr="00A925A9">
              <w:rPr>
                <w:rFonts w:ascii="Verdana" w:hAnsi="Verdana"/>
                <w:sz w:val="20"/>
                <w:szCs w:val="20"/>
              </w:rPr>
              <w:t xml:space="preserve"> 3 и</w:t>
            </w:r>
            <w:r w:rsidRPr="00A925A9">
              <w:rPr>
                <w:rFonts w:ascii="Verdana" w:hAnsi="Verdana"/>
                <w:sz w:val="20"/>
                <w:szCs w:val="20"/>
              </w:rPr>
              <w:t xml:space="preserve"> </w:t>
            </w:r>
            <w:r w:rsidRPr="00A925A9">
              <w:rPr>
                <w:rFonts w:ascii="Verdana" w:hAnsi="Verdana"/>
                <w:sz w:val="20"/>
                <w:szCs w:val="20"/>
                <w:lang w:val="ru-RU"/>
              </w:rPr>
              <w:t>4</w:t>
            </w:r>
            <w:r w:rsidRPr="00A925A9">
              <w:rPr>
                <w:rFonts w:ascii="Verdana" w:hAnsi="Verdana"/>
                <w:sz w:val="20"/>
                <w:szCs w:val="20"/>
              </w:rPr>
              <w:t xml:space="preserve"> от Закона за нормативните актове, проектът на</w:t>
            </w:r>
            <w:r w:rsidR="00742E00">
              <w:rPr>
                <w:rFonts w:ascii="Verdana" w:hAnsi="Verdana"/>
                <w:sz w:val="20"/>
                <w:szCs w:val="20"/>
              </w:rPr>
              <w:t xml:space="preserve"> ПМС</w:t>
            </w:r>
            <w:r w:rsidR="00742E00" w:rsidRPr="00A925A9">
              <w:rPr>
                <w:rFonts w:ascii="Verdana" w:hAnsi="Verdana"/>
                <w:sz w:val="20"/>
                <w:szCs w:val="20"/>
              </w:rPr>
              <w:t xml:space="preserve"> за </w:t>
            </w:r>
            <w:r w:rsidR="00EA2D65">
              <w:rPr>
                <w:rFonts w:ascii="Verdana" w:hAnsi="Verdana"/>
                <w:sz w:val="20"/>
                <w:szCs w:val="20"/>
              </w:rPr>
              <w:t xml:space="preserve">приемане </w:t>
            </w:r>
            <w:r w:rsidR="00742E00" w:rsidRPr="00A925A9">
              <w:rPr>
                <w:rFonts w:ascii="Verdana" w:hAnsi="Verdana"/>
                <w:sz w:val="20"/>
                <w:szCs w:val="20"/>
              </w:rPr>
              <w:t>на Наредбата за специфичните изисквания към млечните продукти</w:t>
            </w:r>
            <w:r w:rsidRPr="00A925A9">
              <w:rPr>
                <w:rFonts w:ascii="Verdana" w:hAnsi="Verdana"/>
                <w:sz w:val="20"/>
                <w:szCs w:val="20"/>
              </w:rPr>
              <w:t>,</w:t>
            </w:r>
            <w:r w:rsidRPr="00A925A9">
              <w:rPr>
                <w:rFonts w:ascii="Verdana" w:hAnsi="Verdana"/>
                <w:sz w:val="20"/>
                <w:szCs w:val="20"/>
                <w:lang w:val="ru-RU"/>
              </w:rPr>
              <w:t xml:space="preserve"> </w:t>
            </w:r>
            <w:proofErr w:type="spellStart"/>
            <w:r w:rsidRPr="00A925A9">
              <w:rPr>
                <w:rFonts w:ascii="Verdana" w:hAnsi="Verdana"/>
                <w:sz w:val="20"/>
                <w:szCs w:val="20"/>
                <w:lang w:val="ru-RU"/>
              </w:rPr>
              <w:lastRenderedPageBreak/>
              <w:t>заедно</w:t>
            </w:r>
            <w:proofErr w:type="spellEnd"/>
            <w:r w:rsidRPr="00A925A9">
              <w:rPr>
                <w:rFonts w:ascii="Verdana" w:hAnsi="Verdana"/>
                <w:sz w:val="20"/>
                <w:szCs w:val="20"/>
                <w:lang w:val="ru-RU"/>
              </w:rPr>
              <w:t xml:space="preserve"> с </w:t>
            </w:r>
            <w:proofErr w:type="spellStart"/>
            <w:r w:rsidR="00C97C53" w:rsidRPr="00A925A9">
              <w:rPr>
                <w:rFonts w:ascii="Verdana" w:hAnsi="Verdana"/>
                <w:sz w:val="20"/>
                <w:szCs w:val="20"/>
                <w:lang w:val="ru-RU"/>
              </w:rPr>
              <w:t>мотивите</w:t>
            </w:r>
            <w:proofErr w:type="spellEnd"/>
            <w:r w:rsidR="00C97C53" w:rsidRPr="00A925A9">
              <w:rPr>
                <w:rFonts w:ascii="Verdana" w:hAnsi="Verdana"/>
                <w:sz w:val="20"/>
                <w:szCs w:val="20"/>
                <w:lang w:val="ru-RU"/>
              </w:rPr>
              <w:t xml:space="preserve">, </w:t>
            </w:r>
            <w:r w:rsidR="00EA2D65">
              <w:rPr>
                <w:rFonts w:ascii="Verdana" w:hAnsi="Verdana"/>
                <w:sz w:val="20"/>
                <w:szCs w:val="20"/>
                <w:lang w:val="ru-RU"/>
              </w:rPr>
              <w:t xml:space="preserve">доклада и </w:t>
            </w:r>
            <w:proofErr w:type="spellStart"/>
            <w:r w:rsidR="00EA2D65">
              <w:rPr>
                <w:rFonts w:ascii="Verdana" w:hAnsi="Verdana"/>
                <w:sz w:val="20"/>
                <w:szCs w:val="20"/>
                <w:lang w:val="ru-RU"/>
              </w:rPr>
              <w:t>предварителната</w:t>
            </w:r>
            <w:proofErr w:type="spellEnd"/>
            <w:r w:rsidR="00EA2D65">
              <w:rPr>
                <w:rFonts w:ascii="Verdana" w:hAnsi="Verdana"/>
                <w:sz w:val="20"/>
                <w:szCs w:val="20"/>
                <w:lang w:val="ru-RU"/>
              </w:rPr>
              <w:t xml:space="preserve"> </w:t>
            </w:r>
            <w:r w:rsidRPr="00A925A9">
              <w:rPr>
                <w:rFonts w:ascii="Verdana" w:hAnsi="Verdana"/>
                <w:sz w:val="20"/>
                <w:szCs w:val="20"/>
                <w:lang w:val="ru-RU"/>
              </w:rPr>
              <w:t xml:space="preserve">частична оценка на </w:t>
            </w:r>
            <w:proofErr w:type="spellStart"/>
            <w:r w:rsidRPr="00A925A9">
              <w:rPr>
                <w:rFonts w:ascii="Verdana" w:hAnsi="Verdana"/>
                <w:sz w:val="20"/>
                <w:szCs w:val="20"/>
                <w:lang w:val="ru-RU"/>
              </w:rPr>
              <w:t>въздействието</w:t>
            </w:r>
            <w:proofErr w:type="spellEnd"/>
            <w:r w:rsidRPr="00A925A9">
              <w:rPr>
                <w:rFonts w:ascii="Verdana" w:hAnsi="Verdana"/>
                <w:sz w:val="20"/>
                <w:szCs w:val="20"/>
                <w:lang w:val="ru-RU"/>
              </w:rPr>
              <w:t xml:space="preserve">, </w:t>
            </w:r>
            <w:r w:rsidRPr="00A925A9">
              <w:rPr>
                <w:rFonts w:ascii="Verdana" w:hAnsi="Verdana"/>
                <w:sz w:val="20"/>
                <w:szCs w:val="20"/>
              </w:rPr>
              <w:t>ще бъдат публикувани за обществено обсъждане на интернет страницата на</w:t>
            </w:r>
            <w:r w:rsidR="00C97C53" w:rsidRPr="00A925A9">
              <w:rPr>
                <w:rFonts w:ascii="Verdana" w:hAnsi="Verdana"/>
                <w:sz w:val="20"/>
                <w:szCs w:val="20"/>
              </w:rPr>
              <w:t xml:space="preserve"> Министерството на земеделието,</w:t>
            </w:r>
            <w:r w:rsidRPr="00A925A9">
              <w:rPr>
                <w:rFonts w:ascii="Verdana" w:hAnsi="Verdana"/>
                <w:sz w:val="20"/>
                <w:szCs w:val="20"/>
              </w:rPr>
              <w:t xml:space="preserve"> храните</w:t>
            </w:r>
            <w:r w:rsidR="00C97C53" w:rsidRPr="00A925A9">
              <w:rPr>
                <w:rFonts w:ascii="Verdana" w:hAnsi="Verdana"/>
                <w:sz w:val="20"/>
                <w:szCs w:val="20"/>
              </w:rPr>
              <w:t xml:space="preserve"> и горите</w:t>
            </w:r>
            <w:r w:rsidRPr="00A925A9">
              <w:rPr>
                <w:rFonts w:ascii="Verdana" w:hAnsi="Verdana"/>
                <w:sz w:val="20"/>
                <w:szCs w:val="20"/>
              </w:rPr>
              <w:t xml:space="preserve"> и на Портала за обществени консултации, за срок от </w:t>
            </w:r>
            <w:r w:rsidR="00C97C53" w:rsidRPr="00A925A9">
              <w:rPr>
                <w:rFonts w:ascii="Verdana" w:hAnsi="Verdana"/>
                <w:sz w:val="20"/>
                <w:szCs w:val="20"/>
              </w:rPr>
              <w:t>30</w:t>
            </w:r>
            <w:r w:rsidRPr="00A925A9">
              <w:rPr>
                <w:rFonts w:ascii="Verdana" w:hAnsi="Verdana"/>
                <w:sz w:val="20"/>
                <w:szCs w:val="20"/>
              </w:rPr>
              <w:t xml:space="preserve"> дни. </w:t>
            </w:r>
            <w:bookmarkStart w:id="3" w:name="to_paragraph_id29684574"/>
            <w:bookmarkEnd w:id="3"/>
          </w:p>
          <w:p w:rsidR="00BC2F9F" w:rsidRPr="00A925A9" w:rsidRDefault="00BC2F9F" w:rsidP="00BC2F9F">
            <w:pPr>
              <w:spacing w:before="0" w:beforeAutospacing="0" w:after="0" w:afterAutospacing="0" w:line="360" w:lineRule="auto"/>
              <w:ind w:left="170" w:right="113" w:firstLine="709"/>
              <w:jc w:val="both"/>
              <w:rPr>
                <w:rFonts w:ascii="Verdana" w:hAnsi="Verdana"/>
                <w:sz w:val="20"/>
                <w:szCs w:val="20"/>
              </w:rPr>
            </w:pPr>
          </w:p>
        </w:tc>
      </w:tr>
      <w:tr w:rsidR="006222FE" w:rsidRPr="00A925A9" w:rsidTr="0062201B">
        <w:trPr>
          <w:trHeight w:val="142"/>
        </w:trPr>
        <w:tc>
          <w:tcPr>
            <w:tcW w:w="9606" w:type="dxa"/>
            <w:gridSpan w:val="2"/>
            <w:shd w:val="clear" w:color="auto" w:fill="auto"/>
          </w:tcPr>
          <w:p w:rsidR="006222FE" w:rsidRPr="00A925A9" w:rsidRDefault="006222FE" w:rsidP="0062201B">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lastRenderedPageBreak/>
              <w:t>13. Приемането на нормативния акт произтича ли от правото на Европейския съюз?</w:t>
            </w:r>
          </w:p>
          <w:p w:rsidR="006222FE" w:rsidRPr="00A925A9" w:rsidRDefault="00C10BFB" w:rsidP="0062201B">
            <w:pPr>
              <w:spacing w:before="0" w:beforeAutospacing="0" w:after="0" w:afterAutospacing="0" w:line="360" w:lineRule="auto"/>
              <w:ind w:left="170" w:right="113"/>
              <w:jc w:val="both"/>
              <w:rPr>
                <w:rFonts w:ascii="Verdana" w:hAnsi="Verdana"/>
                <w:sz w:val="20"/>
                <w:szCs w:val="20"/>
              </w:rPr>
            </w:pPr>
            <w:r w:rsidRPr="00A925A9">
              <w:rPr>
                <w:rFonts w:ascii="MS Gothic" w:eastAsia="MS Gothic" w:hAnsi="MS Gothic" w:cs="MS Gothic" w:hint="eastAsia"/>
                <w:sz w:val="20"/>
                <w:szCs w:val="20"/>
              </w:rPr>
              <w:t>☐</w:t>
            </w:r>
            <w:r w:rsidR="006222FE" w:rsidRPr="00A925A9">
              <w:rPr>
                <w:rFonts w:ascii="Verdana" w:hAnsi="Verdana"/>
                <w:sz w:val="20"/>
                <w:szCs w:val="20"/>
              </w:rPr>
              <w:t>Да</w:t>
            </w:r>
          </w:p>
          <w:p w:rsidR="006222FE" w:rsidRPr="00A925A9" w:rsidRDefault="00C10BFB" w:rsidP="0062201B">
            <w:pPr>
              <w:spacing w:before="0" w:beforeAutospacing="0" w:after="0" w:afterAutospacing="0" w:line="360" w:lineRule="auto"/>
              <w:ind w:left="170" w:right="113"/>
              <w:jc w:val="both"/>
              <w:rPr>
                <w:rFonts w:ascii="Verdana" w:hAnsi="Verdana"/>
                <w:sz w:val="20"/>
                <w:szCs w:val="20"/>
              </w:rPr>
            </w:pPr>
            <w:r w:rsidRPr="00A925A9">
              <w:rPr>
                <w:rFonts w:ascii="MS Gothic" w:eastAsia="MS Gothic" w:hAnsi="MS Gothic" w:cs="MS Gothic" w:hint="eastAsia"/>
                <w:sz w:val="20"/>
                <w:szCs w:val="20"/>
              </w:rPr>
              <w:t>☒</w:t>
            </w:r>
            <w:r w:rsidR="006222FE" w:rsidRPr="00A925A9">
              <w:rPr>
                <w:rFonts w:ascii="Verdana" w:eastAsia="MS Mincho" w:hAnsi="Verdana" w:cs="MS Mincho"/>
                <w:sz w:val="20"/>
                <w:szCs w:val="20"/>
              </w:rPr>
              <w:t xml:space="preserve"> </w:t>
            </w:r>
            <w:r w:rsidR="006222FE" w:rsidRPr="00A925A9">
              <w:rPr>
                <w:rFonts w:ascii="Verdana" w:hAnsi="Verdana"/>
                <w:sz w:val="20"/>
                <w:szCs w:val="20"/>
              </w:rPr>
              <w:t>Не</w:t>
            </w:r>
          </w:p>
          <w:p w:rsidR="00D52578" w:rsidRPr="005F0C75" w:rsidRDefault="00D52578" w:rsidP="0062201B">
            <w:pPr>
              <w:spacing w:before="0" w:beforeAutospacing="0" w:after="0" w:afterAutospacing="0" w:line="360" w:lineRule="auto"/>
              <w:ind w:left="170" w:right="113"/>
              <w:jc w:val="both"/>
              <w:rPr>
                <w:rFonts w:ascii="Verdana" w:hAnsi="Verdana"/>
                <w:sz w:val="20"/>
                <w:szCs w:val="20"/>
              </w:rPr>
            </w:pPr>
            <w:r w:rsidRPr="00A925A9">
              <w:rPr>
                <w:rFonts w:ascii="Verdana" w:hAnsi="Verdana"/>
                <w:sz w:val="20"/>
                <w:szCs w:val="20"/>
              </w:rPr>
              <w:t xml:space="preserve">С проекта на нормативен акт не се въвеждат изисквания на нормативен акт на институция на </w:t>
            </w:r>
            <w:r w:rsidRPr="005F0C75">
              <w:rPr>
                <w:rFonts w:ascii="Verdana" w:hAnsi="Verdana"/>
                <w:sz w:val="20"/>
                <w:szCs w:val="20"/>
              </w:rPr>
              <w:t>ЕС</w:t>
            </w:r>
            <w:r w:rsidR="00D30F83" w:rsidRPr="005F0C75">
              <w:rPr>
                <w:rFonts w:ascii="Verdana" w:hAnsi="Verdana"/>
                <w:sz w:val="20"/>
                <w:szCs w:val="20"/>
              </w:rPr>
              <w:t>.</w:t>
            </w:r>
          </w:p>
          <w:p w:rsidR="006222FE" w:rsidRPr="00A925A9" w:rsidRDefault="006222FE" w:rsidP="0062201B">
            <w:pPr>
              <w:spacing w:before="0" w:beforeAutospacing="0" w:after="0" w:afterAutospacing="0" w:line="360" w:lineRule="auto"/>
              <w:ind w:left="170" w:right="113"/>
              <w:jc w:val="both"/>
              <w:rPr>
                <w:rFonts w:ascii="Verdana" w:hAnsi="Verdana"/>
                <w:i/>
                <w:sz w:val="20"/>
                <w:szCs w:val="20"/>
              </w:rPr>
            </w:pPr>
            <w:r w:rsidRPr="00A925A9">
              <w:rPr>
                <w:rFonts w:ascii="Verdana" w:hAnsi="Verdana"/>
                <w:i/>
                <w:sz w:val="20"/>
                <w:szCs w:val="20"/>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6222FE" w:rsidRPr="00A925A9" w:rsidTr="0062201B">
        <w:trPr>
          <w:trHeight w:val="2241"/>
        </w:trPr>
        <w:tc>
          <w:tcPr>
            <w:tcW w:w="9606" w:type="dxa"/>
            <w:gridSpan w:val="2"/>
            <w:shd w:val="clear" w:color="auto" w:fill="auto"/>
          </w:tcPr>
          <w:p w:rsidR="006222FE" w:rsidRPr="00A925A9" w:rsidRDefault="006222FE" w:rsidP="0062201B">
            <w:pPr>
              <w:spacing w:before="120" w:beforeAutospacing="0" w:after="0" w:afterAutospacing="0" w:line="360" w:lineRule="auto"/>
              <w:ind w:left="170" w:right="113"/>
              <w:jc w:val="both"/>
              <w:rPr>
                <w:rFonts w:ascii="Verdana" w:hAnsi="Verdana"/>
                <w:b/>
                <w:sz w:val="20"/>
                <w:szCs w:val="20"/>
              </w:rPr>
            </w:pPr>
            <w:r w:rsidRPr="00A925A9">
              <w:rPr>
                <w:rFonts w:ascii="Verdana" w:hAnsi="Verdana"/>
                <w:b/>
                <w:sz w:val="20"/>
                <w:szCs w:val="20"/>
              </w:rPr>
              <w:t>14. Име, длъжност, дата и подпис на директора на дирекцията, отговорна за изработването на нормативния акт:</w:t>
            </w:r>
          </w:p>
          <w:p w:rsidR="00133F2F" w:rsidRPr="00A925A9" w:rsidRDefault="006222FE" w:rsidP="0062201B">
            <w:pPr>
              <w:spacing w:before="0" w:beforeAutospacing="0" w:after="0" w:afterAutospacing="0" w:line="360" w:lineRule="auto"/>
              <w:ind w:left="170" w:right="113"/>
              <w:jc w:val="both"/>
              <w:rPr>
                <w:rFonts w:ascii="Verdana" w:hAnsi="Verdana" w:cs="Arial"/>
                <w:b/>
                <w:sz w:val="20"/>
                <w:szCs w:val="20"/>
                <w:shd w:val="clear" w:color="auto" w:fill="FEFEFE"/>
              </w:rPr>
            </w:pPr>
            <w:r w:rsidRPr="00A925A9">
              <w:rPr>
                <w:rFonts w:ascii="Verdana" w:hAnsi="Verdana"/>
                <w:b/>
                <w:sz w:val="20"/>
                <w:szCs w:val="20"/>
              </w:rPr>
              <w:t xml:space="preserve">Име и длъжност: </w:t>
            </w:r>
            <w:r w:rsidR="00133F2F" w:rsidRPr="00A925A9">
              <w:rPr>
                <w:rFonts w:ascii="Verdana" w:hAnsi="Verdana"/>
                <w:b/>
                <w:sz w:val="20"/>
                <w:szCs w:val="20"/>
              </w:rPr>
              <w:t xml:space="preserve"> </w:t>
            </w:r>
            <w:r w:rsidR="00133F2F" w:rsidRPr="00A925A9">
              <w:rPr>
                <w:rFonts w:ascii="Verdana" w:hAnsi="Verdana" w:cs="Arial"/>
                <w:b/>
                <w:sz w:val="20"/>
                <w:szCs w:val="20"/>
                <w:shd w:val="clear" w:color="auto" w:fill="FEFEFE"/>
              </w:rPr>
              <w:t xml:space="preserve">Д-р </w:t>
            </w:r>
            <w:r w:rsidR="00D85A80">
              <w:rPr>
                <w:rFonts w:ascii="Verdana" w:hAnsi="Verdana" w:cs="Arial"/>
                <w:b/>
                <w:sz w:val="20"/>
                <w:szCs w:val="20"/>
                <w:shd w:val="clear" w:color="auto" w:fill="FEFEFE"/>
              </w:rPr>
              <w:t xml:space="preserve">Петя Петкова </w:t>
            </w:r>
            <w:proofErr w:type="spellStart"/>
            <w:r w:rsidR="00D85A80">
              <w:rPr>
                <w:rFonts w:ascii="Verdana" w:hAnsi="Verdana" w:cs="Arial"/>
                <w:b/>
                <w:sz w:val="20"/>
                <w:szCs w:val="20"/>
                <w:shd w:val="clear" w:color="auto" w:fill="FEFEFE"/>
              </w:rPr>
              <w:t>двм</w:t>
            </w:r>
            <w:proofErr w:type="spellEnd"/>
          </w:p>
          <w:p w:rsidR="006222FE" w:rsidRDefault="00133F2F" w:rsidP="0062201B">
            <w:pPr>
              <w:spacing w:before="0" w:beforeAutospacing="0" w:after="0" w:afterAutospacing="0" w:line="360" w:lineRule="auto"/>
              <w:ind w:left="170" w:right="113"/>
              <w:jc w:val="both"/>
              <w:outlineLvl w:val="0"/>
              <w:rPr>
                <w:rFonts w:ascii="Verdana" w:hAnsi="Verdana"/>
                <w:sz w:val="20"/>
                <w:szCs w:val="20"/>
                <w:highlight w:val="white"/>
                <w:shd w:val="clear" w:color="auto" w:fill="FEFEFE"/>
                <w:lang w:val="en-US"/>
              </w:rPr>
            </w:pPr>
            <w:r w:rsidRPr="00A925A9">
              <w:rPr>
                <w:rFonts w:ascii="Verdana" w:hAnsi="Verdana" w:cs="Arial"/>
                <w:sz w:val="20"/>
                <w:szCs w:val="20"/>
                <w:shd w:val="clear" w:color="auto" w:fill="FEFEFE"/>
              </w:rPr>
              <w:t xml:space="preserve">Директор на дирекция „Политики по </w:t>
            </w:r>
            <w:proofErr w:type="spellStart"/>
            <w:r w:rsidRPr="00A925A9">
              <w:rPr>
                <w:rFonts w:ascii="Verdana" w:hAnsi="Verdana" w:cs="Arial"/>
                <w:sz w:val="20"/>
                <w:szCs w:val="20"/>
                <w:shd w:val="clear" w:color="auto" w:fill="FEFEFE"/>
              </w:rPr>
              <w:t>агрохранителната</w:t>
            </w:r>
            <w:proofErr w:type="spellEnd"/>
            <w:r w:rsidRPr="00A925A9">
              <w:rPr>
                <w:rFonts w:ascii="Verdana" w:hAnsi="Verdana" w:cs="Arial"/>
                <w:sz w:val="20"/>
                <w:szCs w:val="20"/>
                <w:shd w:val="clear" w:color="auto" w:fill="FEFEFE"/>
              </w:rPr>
              <w:t xml:space="preserve"> верига“,</w:t>
            </w:r>
            <w:r w:rsidR="006222FE" w:rsidRPr="00A925A9">
              <w:rPr>
                <w:rFonts w:ascii="Verdana" w:hAnsi="Verdana"/>
                <w:sz w:val="20"/>
                <w:szCs w:val="20"/>
                <w:highlight w:val="white"/>
                <w:shd w:val="clear" w:color="auto" w:fill="FEFEFE"/>
                <w:lang w:val="ru-RU"/>
              </w:rPr>
              <w:t xml:space="preserve"> </w:t>
            </w:r>
            <w:r w:rsidR="00C97C53" w:rsidRPr="00A925A9">
              <w:rPr>
                <w:rFonts w:ascii="Verdana" w:hAnsi="Verdana"/>
                <w:sz w:val="20"/>
                <w:szCs w:val="20"/>
                <w:highlight w:val="white"/>
                <w:shd w:val="clear" w:color="auto" w:fill="FEFEFE"/>
              </w:rPr>
              <w:t>Министерство на земеделието,</w:t>
            </w:r>
            <w:r w:rsidR="006222FE" w:rsidRPr="00A925A9">
              <w:rPr>
                <w:rFonts w:ascii="Verdana" w:hAnsi="Verdana"/>
                <w:sz w:val="20"/>
                <w:szCs w:val="20"/>
                <w:highlight w:val="white"/>
                <w:shd w:val="clear" w:color="auto" w:fill="FEFEFE"/>
              </w:rPr>
              <w:t xml:space="preserve"> храните</w:t>
            </w:r>
            <w:r w:rsidR="00C97C53" w:rsidRPr="00A925A9">
              <w:rPr>
                <w:rFonts w:ascii="Verdana" w:hAnsi="Verdana"/>
                <w:sz w:val="20"/>
                <w:szCs w:val="20"/>
                <w:highlight w:val="white"/>
                <w:shd w:val="clear" w:color="auto" w:fill="FEFEFE"/>
              </w:rPr>
              <w:t xml:space="preserve"> и горите</w:t>
            </w:r>
          </w:p>
          <w:p w:rsidR="007663EE" w:rsidRPr="007663EE" w:rsidRDefault="007663EE" w:rsidP="0062201B">
            <w:pPr>
              <w:spacing w:before="0" w:beforeAutospacing="0" w:after="0" w:afterAutospacing="0" w:line="360" w:lineRule="auto"/>
              <w:ind w:left="170" w:right="113"/>
              <w:jc w:val="both"/>
              <w:outlineLvl w:val="0"/>
              <w:rPr>
                <w:rFonts w:ascii="Verdana" w:hAnsi="Verdana"/>
                <w:sz w:val="20"/>
                <w:szCs w:val="20"/>
                <w:highlight w:val="white"/>
                <w:shd w:val="clear" w:color="auto" w:fill="FEFEFE"/>
                <w:lang w:val="en-US"/>
              </w:rPr>
            </w:pPr>
          </w:p>
          <w:p w:rsidR="00133F2F" w:rsidRDefault="00133F2F" w:rsidP="0062201B">
            <w:pPr>
              <w:spacing w:before="0" w:beforeAutospacing="0" w:after="0" w:afterAutospacing="0" w:line="360" w:lineRule="auto"/>
              <w:ind w:left="170" w:right="113"/>
              <w:jc w:val="both"/>
              <w:outlineLvl w:val="0"/>
              <w:rPr>
                <w:rFonts w:ascii="Verdana" w:hAnsi="Verdana"/>
                <w:b/>
                <w:sz w:val="20"/>
                <w:szCs w:val="20"/>
              </w:rPr>
            </w:pPr>
            <w:r w:rsidRPr="00A925A9">
              <w:rPr>
                <w:rFonts w:ascii="Verdana" w:hAnsi="Verdana"/>
                <w:b/>
                <w:sz w:val="20"/>
                <w:szCs w:val="20"/>
              </w:rPr>
              <w:t>Подпис:</w:t>
            </w:r>
          </w:p>
          <w:p w:rsidR="003D4495" w:rsidRPr="005F0C75" w:rsidRDefault="003D4495" w:rsidP="0062201B">
            <w:pPr>
              <w:spacing w:before="0" w:beforeAutospacing="0" w:after="0" w:afterAutospacing="0" w:line="360" w:lineRule="auto"/>
              <w:ind w:left="170" w:right="113"/>
              <w:jc w:val="both"/>
              <w:outlineLvl w:val="0"/>
              <w:rPr>
                <w:rFonts w:ascii="Verdana" w:hAnsi="Verdana"/>
                <w:b/>
                <w:sz w:val="20"/>
                <w:szCs w:val="20"/>
              </w:rPr>
            </w:pPr>
          </w:p>
          <w:p w:rsidR="007B7A5F" w:rsidRPr="005F0C75" w:rsidRDefault="006222FE" w:rsidP="0062201B">
            <w:pPr>
              <w:spacing w:before="0" w:beforeAutospacing="0" w:after="0" w:afterAutospacing="0" w:line="360" w:lineRule="auto"/>
              <w:ind w:left="170" w:right="113"/>
              <w:jc w:val="both"/>
              <w:outlineLvl w:val="0"/>
              <w:rPr>
                <w:rFonts w:ascii="Verdana" w:hAnsi="Verdana"/>
                <w:sz w:val="20"/>
                <w:szCs w:val="20"/>
                <w:shd w:val="clear" w:color="auto" w:fill="FEFEFE"/>
              </w:rPr>
            </w:pPr>
            <w:r w:rsidRPr="005F0C75">
              <w:rPr>
                <w:rFonts w:ascii="Verdana" w:hAnsi="Verdana"/>
                <w:b/>
                <w:sz w:val="20"/>
                <w:szCs w:val="20"/>
                <w:shd w:val="clear" w:color="auto" w:fill="FEFEFE"/>
              </w:rPr>
              <w:t xml:space="preserve">Дата: </w:t>
            </w:r>
            <w:r w:rsidR="00313B98">
              <w:rPr>
                <w:rFonts w:ascii="Verdana" w:hAnsi="Verdana"/>
                <w:sz w:val="20"/>
                <w:szCs w:val="20"/>
                <w:shd w:val="clear" w:color="auto" w:fill="FEFEFE"/>
                <w:lang w:val="en-US"/>
              </w:rPr>
              <w:t>17</w:t>
            </w:r>
            <w:r w:rsidRPr="005F0C75">
              <w:rPr>
                <w:rFonts w:ascii="Verdana" w:hAnsi="Verdana"/>
                <w:sz w:val="20"/>
                <w:szCs w:val="20"/>
                <w:shd w:val="clear" w:color="auto" w:fill="FEFEFE"/>
              </w:rPr>
              <w:t>.0</w:t>
            </w:r>
            <w:r w:rsidR="00F6012E" w:rsidRPr="005F0C75">
              <w:rPr>
                <w:rFonts w:ascii="Verdana" w:hAnsi="Verdana"/>
                <w:sz w:val="20"/>
                <w:szCs w:val="20"/>
                <w:shd w:val="clear" w:color="auto" w:fill="FEFEFE"/>
              </w:rPr>
              <w:t>9</w:t>
            </w:r>
            <w:r w:rsidR="00D85A80" w:rsidRPr="005F0C75">
              <w:rPr>
                <w:rFonts w:ascii="Verdana" w:hAnsi="Verdana"/>
                <w:sz w:val="20"/>
                <w:szCs w:val="20"/>
                <w:shd w:val="clear" w:color="auto" w:fill="FEFEFE"/>
              </w:rPr>
              <w:t>.2020</w:t>
            </w:r>
            <w:r w:rsidRPr="005F0C75">
              <w:rPr>
                <w:rFonts w:ascii="Verdana" w:hAnsi="Verdana"/>
                <w:sz w:val="20"/>
                <w:szCs w:val="20"/>
                <w:shd w:val="clear" w:color="auto" w:fill="FEFEFE"/>
                <w:lang w:val="ru-RU"/>
              </w:rPr>
              <w:t xml:space="preserve"> </w:t>
            </w:r>
            <w:r w:rsidRPr="005F0C75">
              <w:rPr>
                <w:rFonts w:ascii="Verdana" w:hAnsi="Verdana"/>
                <w:sz w:val="20"/>
                <w:szCs w:val="20"/>
                <w:shd w:val="clear" w:color="auto" w:fill="FEFEFE"/>
              </w:rPr>
              <w:t>г.</w:t>
            </w:r>
            <w:r w:rsidR="00D85260" w:rsidRPr="005F0C75">
              <w:rPr>
                <w:rFonts w:ascii="Verdana" w:hAnsi="Verdana"/>
                <w:sz w:val="20"/>
                <w:szCs w:val="20"/>
                <w:shd w:val="clear" w:color="auto" w:fill="FEFEFE"/>
              </w:rPr>
              <w:t xml:space="preserve"> </w:t>
            </w:r>
          </w:p>
          <w:p w:rsidR="0062201B" w:rsidRDefault="0062201B" w:rsidP="0062201B">
            <w:pPr>
              <w:spacing w:before="0" w:beforeAutospacing="0" w:after="0" w:afterAutospacing="0" w:line="360" w:lineRule="auto"/>
              <w:ind w:left="170" w:right="113"/>
              <w:jc w:val="both"/>
              <w:outlineLvl w:val="0"/>
              <w:rPr>
                <w:rFonts w:ascii="Verdana" w:hAnsi="Verdana"/>
                <w:sz w:val="20"/>
                <w:szCs w:val="20"/>
                <w:shd w:val="clear" w:color="auto" w:fill="FEFEFE"/>
              </w:rPr>
            </w:pPr>
          </w:p>
          <w:p w:rsidR="0062201B" w:rsidRDefault="0062201B" w:rsidP="0062201B">
            <w:pPr>
              <w:spacing w:before="0" w:beforeAutospacing="0" w:after="0" w:afterAutospacing="0" w:line="360" w:lineRule="auto"/>
              <w:ind w:left="170" w:right="113"/>
              <w:jc w:val="both"/>
              <w:outlineLvl w:val="0"/>
              <w:rPr>
                <w:rFonts w:ascii="Verdana" w:hAnsi="Verdana"/>
                <w:sz w:val="20"/>
                <w:szCs w:val="20"/>
                <w:shd w:val="clear" w:color="auto" w:fill="FEFEFE"/>
              </w:rPr>
            </w:pPr>
          </w:p>
          <w:p w:rsidR="0062201B" w:rsidRDefault="0062201B" w:rsidP="0062201B">
            <w:pPr>
              <w:spacing w:before="0" w:beforeAutospacing="0" w:after="0" w:afterAutospacing="0" w:line="360" w:lineRule="auto"/>
              <w:ind w:left="170" w:right="113"/>
              <w:jc w:val="both"/>
              <w:outlineLvl w:val="0"/>
              <w:rPr>
                <w:rFonts w:ascii="Verdana" w:hAnsi="Verdana"/>
                <w:sz w:val="20"/>
                <w:szCs w:val="20"/>
                <w:shd w:val="clear" w:color="auto" w:fill="FEFEFE"/>
              </w:rPr>
            </w:pPr>
          </w:p>
          <w:p w:rsidR="0062201B" w:rsidRPr="00A925A9" w:rsidRDefault="0062201B" w:rsidP="0062201B">
            <w:pPr>
              <w:spacing w:before="0" w:beforeAutospacing="0" w:after="0" w:afterAutospacing="0" w:line="360" w:lineRule="auto"/>
              <w:ind w:left="170" w:right="113"/>
              <w:jc w:val="both"/>
              <w:outlineLvl w:val="0"/>
              <w:rPr>
                <w:rFonts w:ascii="Verdana" w:hAnsi="Verdana"/>
                <w:sz w:val="20"/>
                <w:szCs w:val="20"/>
                <w:shd w:val="clear" w:color="auto" w:fill="FEFEFE"/>
              </w:rPr>
            </w:pPr>
          </w:p>
        </w:tc>
      </w:tr>
    </w:tbl>
    <w:p w:rsidR="006222FE" w:rsidRPr="00A925A9" w:rsidRDefault="006222FE" w:rsidP="0062201B">
      <w:pPr>
        <w:spacing w:before="0" w:beforeAutospacing="0" w:line="360" w:lineRule="auto"/>
        <w:ind w:right="475"/>
        <w:jc w:val="both"/>
        <w:rPr>
          <w:rFonts w:ascii="Verdana" w:hAnsi="Verdana"/>
          <w:sz w:val="20"/>
          <w:szCs w:val="20"/>
        </w:rPr>
      </w:pPr>
    </w:p>
    <w:sectPr w:rsidR="006222FE" w:rsidRPr="00A925A9" w:rsidSect="007B6B69">
      <w:footerReference w:type="default" r:id="rId10"/>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71" w:rsidRDefault="003F1D71" w:rsidP="00694261">
      <w:pPr>
        <w:spacing w:before="0" w:after="0"/>
      </w:pPr>
      <w:r>
        <w:separator/>
      </w:r>
    </w:p>
  </w:endnote>
  <w:endnote w:type="continuationSeparator" w:id="0">
    <w:p w:rsidR="003F1D71" w:rsidRDefault="003F1D71" w:rsidP="006942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234781"/>
      <w:docPartObj>
        <w:docPartGallery w:val="Page Numbers (Bottom of Page)"/>
        <w:docPartUnique/>
      </w:docPartObj>
    </w:sdtPr>
    <w:sdtEndPr>
      <w:rPr>
        <w:rFonts w:ascii="Verdana" w:hAnsi="Verdana"/>
        <w:noProof/>
        <w:sz w:val="16"/>
        <w:szCs w:val="16"/>
      </w:rPr>
    </w:sdtEndPr>
    <w:sdtContent>
      <w:p w:rsidR="00B95C1F" w:rsidRPr="0062201B" w:rsidRDefault="00B95C1F" w:rsidP="0062201B">
        <w:pPr>
          <w:pStyle w:val="Footer"/>
          <w:spacing w:beforeAutospacing="0" w:afterAutospacing="0"/>
          <w:jc w:val="right"/>
          <w:rPr>
            <w:rFonts w:ascii="Verdana" w:hAnsi="Verdana"/>
            <w:sz w:val="16"/>
            <w:szCs w:val="16"/>
          </w:rPr>
        </w:pPr>
        <w:r w:rsidRPr="0062201B">
          <w:rPr>
            <w:rFonts w:ascii="Verdana" w:hAnsi="Verdana"/>
            <w:sz w:val="16"/>
            <w:szCs w:val="16"/>
          </w:rPr>
          <w:fldChar w:fldCharType="begin"/>
        </w:r>
        <w:r w:rsidRPr="0062201B">
          <w:rPr>
            <w:rFonts w:ascii="Verdana" w:hAnsi="Verdana"/>
            <w:sz w:val="16"/>
            <w:szCs w:val="16"/>
          </w:rPr>
          <w:instrText xml:space="preserve"> PAGE   \* MERGEFORMAT </w:instrText>
        </w:r>
        <w:r w:rsidRPr="0062201B">
          <w:rPr>
            <w:rFonts w:ascii="Verdana" w:hAnsi="Verdana"/>
            <w:sz w:val="16"/>
            <w:szCs w:val="16"/>
          </w:rPr>
          <w:fldChar w:fldCharType="separate"/>
        </w:r>
        <w:r w:rsidR="002F17A7">
          <w:rPr>
            <w:rFonts w:ascii="Verdana" w:hAnsi="Verdana"/>
            <w:noProof/>
            <w:sz w:val="16"/>
            <w:szCs w:val="16"/>
          </w:rPr>
          <w:t>22</w:t>
        </w:r>
        <w:r w:rsidRPr="0062201B">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71" w:rsidRDefault="003F1D71" w:rsidP="00694261">
      <w:pPr>
        <w:spacing w:before="0" w:after="0"/>
      </w:pPr>
      <w:r>
        <w:separator/>
      </w:r>
    </w:p>
  </w:footnote>
  <w:footnote w:type="continuationSeparator" w:id="0">
    <w:p w:rsidR="003F1D71" w:rsidRDefault="003F1D71" w:rsidP="0069426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312"/>
    <w:multiLevelType w:val="hybridMultilevel"/>
    <w:tmpl w:val="041629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2570496"/>
    <w:multiLevelType w:val="hybridMultilevel"/>
    <w:tmpl w:val="5B66C398"/>
    <w:lvl w:ilvl="0" w:tplc="0402000B">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0B237B3A"/>
    <w:multiLevelType w:val="hybridMultilevel"/>
    <w:tmpl w:val="707A7BB4"/>
    <w:lvl w:ilvl="0" w:tplc="0402000F">
      <w:start w:val="1"/>
      <w:numFmt w:val="decimal"/>
      <w:lvlText w:val="%1."/>
      <w:lvlJc w:val="left"/>
      <w:pPr>
        <w:ind w:left="1309" w:hanging="360"/>
      </w:pPr>
    </w:lvl>
    <w:lvl w:ilvl="1" w:tplc="04020019" w:tentative="1">
      <w:start w:val="1"/>
      <w:numFmt w:val="lowerLetter"/>
      <w:lvlText w:val="%2."/>
      <w:lvlJc w:val="left"/>
      <w:pPr>
        <w:ind w:left="2029" w:hanging="360"/>
      </w:pPr>
    </w:lvl>
    <w:lvl w:ilvl="2" w:tplc="0402001B" w:tentative="1">
      <w:start w:val="1"/>
      <w:numFmt w:val="lowerRoman"/>
      <w:lvlText w:val="%3."/>
      <w:lvlJc w:val="right"/>
      <w:pPr>
        <w:ind w:left="2749" w:hanging="180"/>
      </w:pPr>
    </w:lvl>
    <w:lvl w:ilvl="3" w:tplc="0402000F" w:tentative="1">
      <w:start w:val="1"/>
      <w:numFmt w:val="decimal"/>
      <w:lvlText w:val="%4."/>
      <w:lvlJc w:val="left"/>
      <w:pPr>
        <w:ind w:left="3469" w:hanging="360"/>
      </w:pPr>
    </w:lvl>
    <w:lvl w:ilvl="4" w:tplc="04020019" w:tentative="1">
      <w:start w:val="1"/>
      <w:numFmt w:val="lowerLetter"/>
      <w:lvlText w:val="%5."/>
      <w:lvlJc w:val="left"/>
      <w:pPr>
        <w:ind w:left="4189" w:hanging="360"/>
      </w:pPr>
    </w:lvl>
    <w:lvl w:ilvl="5" w:tplc="0402001B" w:tentative="1">
      <w:start w:val="1"/>
      <w:numFmt w:val="lowerRoman"/>
      <w:lvlText w:val="%6."/>
      <w:lvlJc w:val="right"/>
      <w:pPr>
        <w:ind w:left="4909" w:hanging="180"/>
      </w:pPr>
    </w:lvl>
    <w:lvl w:ilvl="6" w:tplc="0402000F" w:tentative="1">
      <w:start w:val="1"/>
      <w:numFmt w:val="decimal"/>
      <w:lvlText w:val="%7."/>
      <w:lvlJc w:val="left"/>
      <w:pPr>
        <w:ind w:left="5629" w:hanging="360"/>
      </w:pPr>
    </w:lvl>
    <w:lvl w:ilvl="7" w:tplc="04020019" w:tentative="1">
      <w:start w:val="1"/>
      <w:numFmt w:val="lowerLetter"/>
      <w:lvlText w:val="%8."/>
      <w:lvlJc w:val="left"/>
      <w:pPr>
        <w:ind w:left="6349" w:hanging="360"/>
      </w:pPr>
    </w:lvl>
    <w:lvl w:ilvl="8" w:tplc="0402001B" w:tentative="1">
      <w:start w:val="1"/>
      <w:numFmt w:val="lowerRoman"/>
      <w:lvlText w:val="%9."/>
      <w:lvlJc w:val="right"/>
      <w:pPr>
        <w:ind w:left="7069" w:hanging="180"/>
      </w:pPr>
    </w:lvl>
  </w:abstractNum>
  <w:abstractNum w:abstractNumId="3">
    <w:nsid w:val="0FC35A38"/>
    <w:multiLevelType w:val="hybridMultilevel"/>
    <w:tmpl w:val="4CDABB5C"/>
    <w:lvl w:ilvl="0" w:tplc="E7F8B30E">
      <w:start w:val="16"/>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C6247D"/>
    <w:multiLevelType w:val="hybridMultilevel"/>
    <w:tmpl w:val="73B09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83F5EC4"/>
    <w:multiLevelType w:val="hybridMultilevel"/>
    <w:tmpl w:val="96F836F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20A46073"/>
    <w:multiLevelType w:val="hybridMultilevel"/>
    <w:tmpl w:val="87740322"/>
    <w:lvl w:ilvl="0" w:tplc="326E0956">
      <w:start w:val="1"/>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nsid w:val="20DF393A"/>
    <w:multiLevelType w:val="hybridMultilevel"/>
    <w:tmpl w:val="6C8826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26A735A"/>
    <w:multiLevelType w:val="hybridMultilevel"/>
    <w:tmpl w:val="0A2E043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CBA0FF7"/>
    <w:multiLevelType w:val="multilevel"/>
    <w:tmpl w:val="FD5A2F60"/>
    <w:lvl w:ilvl="0">
      <w:start w:val="1"/>
      <w:numFmt w:val="bullet"/>
      <w:suff w:val="space"/>
      <w:lvlText w:val=""/>
      <w:lvlJc w:val="left"/>
      <w:pPr>
        <w:ind w:left="567" w:hanging="22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05178E"/>
    <w:multiLevelType w:val="hybridMultilevel"/>
    <w:tmpl w:val="8EAA87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380767F"/>
    <w:multiLevelType w:val="hybridMultilevel"/>
    <w:tmpl w:val="BE8EDBBC"/>
    <w:lvl w:ilvl="0" w:tplc="CC14D5D4">
      <w:start w:val="1"/>
      <w:numFmt w:val="bullet"/>
      <w:lvlText w:val="-"/>
      <w:lvlJc w:val="left"/>
      <w:pPr>
        <w:ind w:left="1440" w:hanging="360"/>
      </w:pPr>
      <w:rPr>
        <w:rFonts w:ascii="Times New Roman" w:eastAsia="Times New Roman" w:hAnsi="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12">
    <w:nsid w:val="36144C3D"/>
    <w:multiLevelType w:val="multilevel"/>
    <w:tmpl w:val="BB6CB4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66D3B53"/>
    <w:multiLevelType w:val="hybridMultilevel"/>
    <w:tmpl w:val="2C04FD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7F331BE"/>
    <w:multiLevelType w:val="hybridMultilevel"/>
    <w:tmpl w:val="FA8C6E2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3ACF44C5"/>
    <w:multiLevelType w:val="hybridMultilevel"/>
    <w:tmpl w:val="046ABC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C86311E"/>
    <w:multiLevelType w:val="hybridMultilevel"/>
    <w:tmpl w:val="8BC21B34"/>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7">
    <w:nsid w:val="526F42CD"/>
    <w:multiLevelType w:val="multilevel"/>
    <w:tmpl w:val="EDB027AA"/>
    <w:lvl w:ilvl="0">
      <w:numFmt w:val="bullet"/>
      <w:suff w:val="space"/>
      <w:lvlText w:val="-"/>
      <w:lvlJc w:val="left"/>
      <w:pPr>
        <w:ind w:left="284" w:hanging="114"/>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38F6B53"/>
    <w:multiLevelType w:val="hybridMultilevel"/>
    <w:tmpl w:val="3CB2E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0C0201"/>
    <w:multiLevelType w:val="hybridMultilevel"/>
    <w:tmpl w:val="E012B0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C487885"/>
    <w:multiLevelType w:val="hybridMultilevel"/>
    <w:tmpl w:val="A29600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C556A4C"/>
    <w:multiLevelType w:val="hybridMultilevel"/>
    <w:tmpl w:val="74B846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DDE4CFF"/>
    <w:multiLevelType w:val="hybridMultilevel"/>
    <w:tmpl w:val="53E627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18C01F3"/>
    <w:multiLevelType w:val="hybridMultilevel"/>
    <w:tmpl w:val="1CE01C44"/>
    <w:lvl w:ilvl="0" w:tplc="8C4240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B0CBB"/>
    <w:multiLevelType w:val="multilevel"/>
    <w:tmpl w:val="190C66A4"/>
    <w:lvl w:ilvl="0">
      <w:start w:val="1"/>
      <w:numFmt w:val="bullet"/>
      <w:suff w:val="space"/>
      <w:lvlText w:val=""/>
      <w:lvlJc w:val="left"/>
      <w:pPr>
        <w:ind w:left="567" w:hanging="22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6F758F5"/>
    <w:multiLevelType w:val="hybridMultilevel"/>
    <w:tmpl w:val="112C493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750C1F63"/>
    <w:multiLevelType w:val="multilevel"/>
    <w:tmpl w:val="7B3292B0"/>
    <w:lvl w:ilvl="0">
      <w:start w:val="1"/>
      <w:numFmt w:val="bullet"/>
      <w:suff w:val="space"/>
      <w:lvlText w:val=""/>
      <w:lvlJc w:val="left"/>
      <w:pPr>
        <w:ind w:left="567" w:hanging="22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5D82774"/>
    <w:multiLevelType w:val="multilevel"/>
    <w:tmpl w:val="8F0C5B7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nsid w:val="76DA4E5F"/>
    <w:multiLevelType w:val="hybridMultilevel"/>
    <w:tmpl w:val="942C04F0"/>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068" w:hanging="360"/>
      </w:pPr>
      <w:rPr>
        <w:rFonts w:ascii="Courier New" w:hAnsi="Courier New" w:cs="Courier New" w:hint="default"/>
      </w:rPr>
    </w:lvl>
    <w:lvl w:ilvl="2" w:tplc="04020005" w:tentative="1">
      <w:start w:val="1"/>
      <w:numFmt w:val="bullet"/>
      <w:lvlText w:val=""/>
      <w:lvlJc w:val="left"/>
      <w:pPr>
        <w:ind w:left="1788" w:hanging="360"/>
      </w:pPr>
      <w:rPr>
        <w:rFonts w:ascii="Wingdings" w:hAnsi="Wingdings" w:hint="default"/>
      </w:rPr>
    </w:lvl>
    <w:lvl w:ilvl="3" w:tplc="04020001" w:tentative="1">
      <w:start w:val="1"/>
      <w:numFmt w:val="bullet"/>
      <w:lvlText w:val=""/>
      <w:lvlJc w:val="left"/>
      <w:pPr>
        <w:ind w:left="2508" w:hanging="360"/>
      </w:pPr>
      <w:rPr>
        <w:rFonts w:ascii="Symbol" w:hAnsi="Symbol" w:hint="default"/>
      </w:rPr>
    </w:lvl>
    <w:lvl w:ilvl="4" w:tplc="04020003" w:tentative="1">
      <w:start w:val="1"/>
      <w:numFmt w:val="bullet"/>
      <w:lvlText w:val="o"/>
      <w:lvlJc w:val="left"/>
      <w:pPr>
        <w:ind w:left="3228" w:hanging="360"/>
      </w:pPr>
      <w:rPr>
        <w:rFonts w:ascii="Courier New" w:hAnsi="Courier New" w:cs="Courier New" w:hint="default"/>
      </w:rPr>
    </w:lvl>
    <w:lvl w:ilvl="5" w:tplc="04020005" w:tentative="1">
      <w:start w:val="1"/>
      <w:numFmt w:val="bullet"/>
      <w:lvlText w:val=""/>
      <w:lvlJc w:val="left"/>
      <w:pPr>
        <w:ind w:left="3948" w:hanging="360"/>
      </w:pPr>
      <w:rPr>
        <w:rFonts w:ascii="Wingdings" w:hAnsi="Wingdings" w:hint="default"/>
      </w:rPr>
    </w:lvl>
    <w:lvl w:ilvl="6" w:tplc="04020001" w:tentative="1">
      <w:start w:val="1"/>
      <w:numFmt w:val="bullet"/>
      <w:lvlText w:val=""/>
      <w:lvlJc w:val="left"/>
      <w:pPr>
        <w:ind w:left="4668" w:hanging="360"/>
      </w:pPr>
      <w:rPr>
        <w:rFonts w:ascii="Symbol" w:hAnsi="Symbol" w:hint="default"/>
      </w:rPr>
    </w:lvl>
    <w:lvl w:ilvl="7" w:tplc="04020003" w:tentative="1">
      <w:start w:val="1"/>
      <w:numFmt w:val="bullet"/>
      <w:lvlText w:val="o"/>
      <w:lvlJc w:val="left"/>
      <w:pPr>
        <w:ind w:left="5388" w:hanging="360"/>
      </w:pPr>
      <w:rPr>
        <w:rFonts w:ascii="Courier New" w:hAnsi="Courier New" w:cs="Courier New" w:hint="default"/>
      </w:rPr>
    </w:lvl>
    <w:lvl w:ilvl="8" w:tplc="04020005" w:tentative="1">
      <w:start w:val="1"/>
      <w:numFmt w:val="bullet"/>
      <w:lvlText w:val=""/>
      <w:lvlJc w:val="left"/>
      <w:pPr>
        <w:ind w:left="6108" w:hanging="360"/>
      </w:pPr>
      <w:rPr>
        <w:rFonts w:ascii="Wingdings" w:hAnsi="Wingdings" w:hint="default"/>
      </w:rPr>
    </w:lvl>
  </w:abstractNum>
  <w:abstractNum w:abstractNumId="29">
    <w:nsid w:val="773167F8"/>
    <w:multiLevelType w:val="hybridMultilevel"/>
    <w:tmpl w:val="BDACFE1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nsid w:val="774614DE"/>
    <w:multiLevelType w:val="hybridMultilevel"/>
    <w:tmpl w:val="545CC77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90334DD"/>
    <w:multiLevelType w:val="multilevel"/>
    <w:tmpl w:val="BB6CB4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7D0324D1"/>
    <w:multiLevelType w:val="hybridMultilevel"/>
    <w:tmpl w:val="F8CA164C"/>
    <w:lvl w:ilvl="0" w:tplc="3C76E6DA">
      <w:start w:val="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4"/>
  </w:num>
  <w:num w:numId="4">
    <w:abstractNumId w:val="29"/>
  </w:num>
  <w:num w:numId="5">
    <w:abstractNumId w:val="6"/>
  </w:num>
  <w:num w:numId="6">
    <w:abstractNumId w:val="2"/>
  </w:num>
  <w:num w:numId="7">
    <w:abstractNumId w:val="12"/>
  </w:num>
  <w:num w:numId="8">
    <w:abstractNumId w:val="11"/>
  </w:num>
  <w:num w:numId="9">
    <w:abstractNumId w:val="5"/>
  </w:num>
  <w:num w:numId="10">
    <w:abstractNumId w:val="10"/>
  </w:num>
  <w:num w:numId="11">
    <w:abstractNumId w:val="1"/>
  </w:num>
  <w:num w:numId="12">
    <w:abstractNumId w:val="31"/>
  </w:num>
  <w:num w:numId="13">
    <w:abstractNumId w:val="27"/>
  </w:num>
  <w:num w:numId="14">
    <w:abstractNumId w:val="22"/>
  </w:num>
  <w:num w:numId="15">
    <w:abstractNumId w:val="28"/>
  </w:num>
  <w:num w:numId="16">
    <w:abstractNumId w:val="17"/>
  </w:num>
  <w:num w:numId="17">
    <w:abstractNumId w:val="9"/>
  </w:num>
  <w:num w:numId="18">
    <w:abstractNumId w:val="32"/>
  </w:num>
  <w:num w:numId="19">
    <w:abstractNumId w:val="26"/>
  </w:num>
  <w:num w:numId="20">
    <w:abstractNumId w:val="3"/>
  </w:num>
  <w:num w:numId="21">
    <w:abstractNumId w:val="8"/>
  </w:num>
  <w:num w:numId="22">
    <w:abstractNumId w:val="20"/>
  </w:num>
  <w:num w:numId="23">
    <w:abstractNumId w:val="7"/>
  </w:num>
  <w:num w:numId="24">
    <w:abstractNumId w:val="30"/>
  </w:num>
  <w:num w:numId="25">
    <w:abstractNumId w:val="21"/>
  </w:num>
  <w:num w:numId="26">
    <w:abstractNumId w:val="18"/>
  </w:num>
  <w:num w:numId="27">
    <w:abstractNumId w:val="24"/>
  </w:num>
  <w:num w:numId="28">
    <w:abstractNumId w:val="13"/>
  </w:num>
  <w:num w:numId="29">
    <w:abstractNumId w:val="4"/>
  </w:num>
  <w:num w:numId="30">
    <w:abstractNumId w:val="19"/>
  </w:num>
  <w:num w:numId="31">
    <w:abstractNumId w:val="25"/>
  </w:num>
  <w:num w:numId="32">
    <w:abstractNumId w:val="15"/>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FE"/>
    <w:rsid w:val="000002E3"/>
    <w:rsid w:val="00000E47"/>
    <w:rsid w:val="00002E2A"/>
    <w:rsid w:val="000115C4"/>
    <w:rsid w:val="000254CA"/>
    <w:rsid w:val="00026E0A"/>
    <w:rsid w:val="00027CF1"/>
    <w:rsid w:val="0004146D"/>
    <w:rsid w:val="00051BE7"/>
    <w:rsid w:val="00054C8E"/>
    <w:rsid w:val="00055988"/>
    <w:rsid w:val="000565B8"/>
    <w:rsid w:val="000638BE"/>
    <w:rsid w:val="00066F44"/>
    <w:rsid w:val="0007125E"/>
    <w:rsid w:val="00072043"/>
    <w:rsid w:val="000823F9"/>
    <w:rsid w:val="00085369"/>
    <w:rsid w:val="0008685D"/>
    <w:rsid w:val="0009170F"/>
    <w:rsid w:val="0009295A"/>
    <w:rsid w:val="000A04BF"/>
    <w:rsid w:val="000A45D4"/>
    <w:rsid w:val="000B2810"/>
    <w:rsid w:val="000B5EE4"/>
    <w:rsid w:val="000C1748"/>
    <w:rsid w:val="000C4259"/>
    <w:rsid w:val="000C78E8"/>
    <w:rsid w:val="000D3DCC"/>
    <w:rsid w:val="000D4B95"/>
    <w:rsid w:val="000D56E5"/>
    <w:rsid w:val="000E695C"/>
    <w:rsid w:val="000F3491"/>
    <w:rsid w:val="000F45E0"/>
    <w:rsid w:val="000F5371"/>
    <w:rsid w:val="001001A7"/>
    <w:rsid w:val="00101550"/>
    <w:rsid w:val="00101559"/>
    <w:rsid w:val="001016CE"/>
    <w:rsid w:val="00102058"/>
    <w:rsid w:val="00104C32"/>
    <w:rsid w:val="001071F1"/>
    <w:rsid w:val="001139BA"/>
    <w:rsid w:val="00113D56"/>
    <w:rsid w:val="001204F2"/>
    <w:rsid w:val="001268A5"/>
    <w:rsid w:val="00126FF9"/>
    <w:rsid w:val="00133F2F"/>
    <w:rsid w:val="0015025F"/>
    <w:rsid w:val="00154BB4"/>
    <w:rsid w:val="00162F16"/>
    <w:rsid w:val="001633B2"/>
    <w:rsid w:val="00164E22"/>
    <w:rsid w:val="00167F72"/>
    <w:rsid w:val="001706EA"/>
    <w:rsid w:val="00177B37"/>
    <w:rsid w:val="001B3B29"/>
    <w:rsid w:val="001B5E04"/>
    <w:rsid w:val="001B5E10"/>
    <w:rsid w:val="001B7863"/>
    <w:rsid w:val="001C1494"/>
    <w:rsid w:val="001C543F"/>
    <w:rsid w:val="001C5EB0"/>
    <w:rsid w:val="001D30B3"/>
    <w:rsid w:val="001D451E"/>
    <w:rsid w:val="001D7F71"/>
    <w:rsid w:val="001E377A"/>
    <w:rsid w:val="001E3820"/>
    <w:rsid w:val="001E3A3F"/>
    <w:rsid w:val="001E6EA0"/>
    <w:rsid w:val="001F0CA9"/>
    <w:rsid w:val="001F2E45"/>
    <w:rsid w:val="001F3596"/>
    <w:rsid w:val="001F59BA"/>
    <w:rsid w:val="002021BE"/>
    <w:rsid w:val="00204056"/>
    <w:rsid w:val="00206653"/>
    <w:rsid w:val="00206A80"/>
    <w:rsid w:val="00214E6C"/>
    <w:rsid w:val="00217F3D"/>
    <w:rsid w:val="00221009"/>
    <w:rsid w:val="002220ED"/>
    <w:rsid w:val="002221FF"/>
    <w:rsid w:val="00227094"/>
    <w:rsid w:val="00235329"/>
    <w:rsid w:val="002452BD"/>
    <w:rsid w:val="00247DE1"/>
    <w:rsid w:val="00253A12"/>
    <w:rsid w:val="00263FD0"/>
    <w:rsid w:val="00266DA7"/>
    <w:rsid w:val="00267554"/>
    <w:rsid w:val="002677DC"/>
    <w:rsid w:val="0027311F"/>
    <w:rsid w:val="002801AE"/>
    <w:rsid w:val="00282967"/>
    <w:rsid w:val="002841A5"/>
    <w:rsid w:val="002858D8"/>
    <w:rsid w:val="00285A47"/>
    <w:rsid w:val="002913A8"/>
    <w:rsid w:val="00291D22"/>
    <w:rsid w:val="002A46A4"/>
    <w:rsid w:val="002A5526"/>
    <w:rsid w:val="002B7617"/>
    <w:rsid w:val="002C0ECD"/>
    <w:rsid w:val="002D1B09"/>
    <w:rsid w:val="002D30D5"/>
    <w:rsid w:val="002D4B9C"/>
    <w:rsid w:val="002E4AE2"/>
    <w:rsid w:val="002F17A7"/>
    <w:rsid w:val="00306AFD"/>
    <w:rsid w:val="00313B98"/>
    <w:rsid w:val="003218DD"/>
    <w:rsid w:val="003221E1"/>
    <w:rsid w:val="0032305C"/>
    <w:rsid w:val="003351A2"/>
    <w:rsid w:val="0034170A"/>
    <w:rsid w:val="00351FDD"/>
    <w:rsid w:val="003617D1"/>
    <w:rsid w:val="00371A35"/>
    <w:rsid w:val="003733F0"/>
    <w:rsid w:val="00377A44"/>
    <w:rsid w:val="003805DF"/>
    <w:rsid w:val="00381516"/>
    <w:rsid w:val="00381C59"/>
    <w:rsid w:val="003835D2"/>
    <w:rsid w:val="00387946"/>
    <w:rsid w:val="00390644"/>
    <w:rsid w:val="003939B7"/>
    <w:rsid w:val="00396334"/>
    <w:rsid w:val="003A1D1D"/>
    <w:rsid w:val="003A5965"/>
    <w:rsid w:val="003A6BFD"/>
    <w:rsid w:val="003B19D6"/>
    <w:rsid w:val="003B6D98"/>
    <w:rsid w:val="003C2CEF"/>
    <w:rsid w:val="003C7BA3"/>
    <w:rsid w:val="003D1DB7"/>
    <w:rsid w:val="003D4495"/>
    <w:rsid w:val="003E16DC"/>
    <w:rsid w:val="003E21B5"/>
    <w:rsid w:val="003E5C17"/>
    <w:rsid w:val="003F1D71"/>
    <w:rsid w:val="003F4DBA"/>
    <w:rsid w:val="003F59EA"/>
    <w:rsid w:val="003F6DCE"/>
    <w:rsid w:val="004024F8"/>
    <w:rsid w:val="00402546"/>
    <w:rsid w:val="0040585F"/>
    <w:rsid w:val="00406289"/>
    <w:rsid w:val="00411567"/>
    <w:rsid w:val="004136A0"/>
    <w:rsid w:val="004140A9"/>
    <w:rsid w:val="00432BA6"/>
    <w:rsid w:val="00440E21"/>
    <w:rsid w:val="00443DEE"/>
    <w:rsid w:val="00452E5E"/>
    <w:rsid w:val="00454A51"/>
    <w:rsid w:val="00463EFF"/>
    <w:rsid w:val="004826C8"/>
    <w:rsid w:val="004A33DD"/>
    <w:rsid w:val="004B38BE"/>
    <w:rsid w:val="004B7FBF"/>
    <w:rsid w:val="004D1E8F"/>
    <w:rsid w:val="004D2EFA"/>
    <w:rsid w:val="004D3E9D"/>
    <w:rsid w:val="004D5FFA"/>
    <w:rsid w:val="004E44CB"/>
    <w:rsid w:val="004F1BCA"/>
    <w:rsid w:val="004F25D4"/>
    <w:rsid w:val="004F33AC"/>
    <w:rsid w:val="004F6CA5"/>
    <w:rsid w:val="004F7205"/>
    <w:rsid w:val="00505230"/>
    <w:rsid w:val="00510F00"/>
    <w:rsid w:val="0051772D"/>
    <w:rsid w:val="00517C7D"/>
    <w:rsid w:val="0053474B"/>
    <w:rsid w:val="005363EC"/>
    <w:rsid w:val="0053669E"/>
    <w:rsid w:val="00547A80"/>
    <w:rsid w:val="0055491D"/>
    <w:rsid w:val="00564DE8"/>
    <w:rsid w:val="00574EC9"/>
    <w:rsid w:val="00575EDD"/>
    <w:rsid w:val="00581E97"/>
    <w:rsid w:val="00583FDE"/>
    <w:rsid w:val="005857A7"/>
    <w:rsid w:val="00591209"/>
    <w:rsid w:val="005A1769"/>
    <w:rsid w:val="005A40C3"/>
    <w:rsid w:val="005A47C9"/>
    <w:rsid w:val="005B414B"/>
    <w:rsid w:val="005C3EFC"/>
    <w:rsid w:val="005C76A7"/>
    <w:rsid w:val="005C77AF"/>
    <w:rsid w:val="005D4EBC"/>
    <w:rsid w:val="005E36EA"/>
    <w:rsid w:val="005E6765"/>
    <w:rsid w:val="005F0C75"/>
    <w:rsid w:val="005F139B"/>
    <w:rsid w:val="005F33F4"/>
    <w:rsid w:val="005F46B0"/>
    <w:rsid w:val="005F4A33"/>
    <w:rsid w:val="005F60F2"/>
    <w:rsid w:val="0060543B"/>
    <w:rsid w:val="00613EC3"/>
    <w:rsid w:val="006219C2"/>
    <w:rsid w:val="00621EEA"/>
    <w:rsid w:val="0062201B"/>
    <w:rsid w:val="006222FE"/>
    <w:rsid w:val="0062661D"/>
    <w:rsid w:val="006269E7"/>
    <w:rsid w:val="00642C8F"/>
    <w:rsid w:val="00644843"/>
    <w:rsid w:val="006478D6"/>
    <w:rsid w:val="00650253"/>
    <w:rsid w:val="00671683"/>
    <w:rsid w:val="006717DE"/>
    <w:rsid w:val="00673A52"/>
    <w:rsid w:val="0068117D"/>
    <w:rsid w:val="006900E9"/>
    <w:rsid w:val="00693964"/>
    <w:rsid w:val="00694261"/>
    <w:rsid w:val="00694A19"/>
    <w:rsid w:val="006A4282"/>
    <w:rsid w:val="006A6ECA"/>
    <w:rsid w:val="006B06D3"/>
    <w:rsid w:val="006B5318"/>
    <w:rsid w:val="006B70B4"/>
    <w:rsid w:val="006D551D"/>
    <w:rsid w:val="006E0AF2"/>
    <w:rsid w:val="006F1858"/>
    <w:rsid w:val="006F29CE"/>
    <w:rsid w:val="006F572F"/>
    <w:rsid w:val="006F63BB"/>
    <w:rsid w:val="006F6656"/>
    <w:rsid w:val="007008F7"/>
    <w:rsid w:val="00703B58"/>
    <w:rsid w:val="0070653F"/>
    <w:rsid w:val="00710011"/>
    <w:rsid w:val="00710171"/>
    <w:rsid w:val="00711D46"/>
    <w:rsid w:val="007158E2"/>
    <w:rsid w:val="0072185E"/>
    <w:rsid w:val="007218EE"/>
    <w:rsid w:val="00721FB8"/>
    <w:rsid w:val="007222E8"/>
    <w:rsid w:val="00723F58"/>
    <w:rsid w:val="00733E11"/>
    <w:rsid w:val="00742E00"/>
    <w:rsid w:val="00755439"/>
    <w:rsid w:val="00755C84"/>
    <w:rsid w:val="00761794"/>
    <w:rsid w:val="00761921"/>
    <w:rsid w:val="00763865"/>
    <w:rsid w:val="00764E17"/>
    <w:rsid w:val="00765F9D"/>
    <w:rsid w:val="007663EE"/>
    <w:rsid w:val="00773738"/>
    <w:rsid w:val="00773AF6"/>
    <w:rsid w:val="00774841"/>
    <w:rsid w:val="007761F8"/>
    <w:rsid w:val="00786DB1"/>
    <w:rsid w:val="007879E9"/>
    <w:rsid w:val="00794D1B"/>
    <w:rsid w:val="00796F24"/>
    <w:rsid w:val="007A004E"/>
    <w:rsid w:val="007A6686"/>
    <w:rsid w:val="007A67B9"/>
    <w:rsid w:val="007B6B69"/>
    <w:rsid w:val="007B7A5F"/>
    <w:rsid w:val="007D60AB"/>
    <w:rsid w:val="007D7C9C"/>
    <w:rsid w:val="007F5262"/>
    <w:rsid w:val="007F772D"/>
    <w:rsid w:val="008030CF"/>
    <w:rsid w:val="00814975"/>
    <w:rsid w:val="00821344"/>
    <w:rsid w:val="00822B39"/>
    <w:rsid w:val="00823689"/>
    <w:rsid w:val="00824213"/>
    <w:rsid w:val="0082606F"/>
    <w:rsid w:val="00835500"/>
    <w:rsid w:val="00844EF3"/>
    <w:rsid w:val="00857CD5"/>
    <w:rsid w:val="00872675"/>
    <w:rsid w:val="00882E63"/>
    <w:rsid w:val="00883282"/>
    <w:rsid w:val="008969C6"/>
    <w:rsid w:val="008A2940"/>
    <w:rsid w:val="008A429E"/>
    <w:rsid w:val="008A4734"/>
    <w:rsid w:val="008A6EC3"/>
    <w:rsid w:val="008B26AE"/>
    <w:rsid w:val="008C72B6"/>
    <w:rsid w:val="008C7B74"/>
    <w:rsid w:val="008D06D2"/>
    <w:rsid w:val="008D137C"/>
    <w:rsid w:val="008D3381"/>
    <w:rsid w:val="008D4159"/>
    <w:rsid w:val="008D690B"/>
    <w:rsid w:val="008E7B6A"/>
    <w:rsid w:val="008F0206"/>
    <w:rsid w:val="008F06F9"/>
    <w:rsid w:val="008F1494"/>
    <w:rsid w:val="008F5F81"/>
    <w:rsid w:val="00910955"/>
    <w:rsid w:val="00922030"/>
    <w:rsid w:val="00927F6F"/>
    <w:rsid w:val="00930DF9"/>
    <w:rsid w:val="00931404"/>
    <w:rsid w:val="0093249F"/>
    <w:rsid w:val="00932673"/>
    <w:rsid w:val="00936692"/>
    <w:rsid w:val="00940862"/>
    <w:rsid w:val="00940CF4"/>
    <w:rsid w:val="009452EF"/>
    <w:rsid w:val="009503AC"/>
    <w:rsid w:val="00952F45"/>
    <w:rsid w:val="00954228"/>
    <w:rsid w:val="009613E0"/>
    <w:rsid w:val="00961C6B"/>
    <w:rsid w:val="0097036F"/>
    <w:rsid w:val="00983131"/>
    <w:rsid w:val="00996D03"/>
    <w:rsid w:val="00996F1A"/>
    <w:rsid w:val="009A1658"/>
    <w:rsid w:val="009A5465"/>
    <w:rsid w:val="009A59C7"/>
    <w:rsid w:val="009A6CBB"/>
    <w:rsid w:val="009A7C24"/>
    <w:rsid w:val="009B27C0"/>
    <w:rsid w:val="009B32AB"/>
    <w:rsid w:val="009B5B86"/>
    <w:rsid w:val="009C2E26"/>
    <w:rsid w:val="009C3EE8"/>
    <w:rsid w:val="009C4642"/>
    <w:rsid w:val="009D2210"/>
    <w:rsid w:val="009F6B1F"/>
    <w:rsid w:val="009F7497"/>
    <w:rsid w:val="00A000AC"/>
    <w:rsid w:val="00A23387"/>
    <w:rsid w:val="00A3026F"/>
    <w:rsid w:val="00A36083"/>
    <w:rsid w:val="00A4073C"/>
    <w:rsid w:val="00A40DDD"/>
    <w:rsid w:val="00A42F67"/>
    <w:rsid w:val="00A4674F"/>
    <w:rsid w:val="00A62CE4"/>
    <w:rsid w:val="00A67721"/>
    <w:rsid w:val="00A76107"/>
    <w:rsid w:val="00A7762C"/>
    <w:rsid w:val="00A925A9"/>
    <w:rsid w:val="00A92C54"/>
    <w:rsid w:val="00A95ADB"/>
    <w:rsid w:val="00AA0CFB"/>
    <w:rsid w:val="00AB2CFF"/>
    <w:rsid w:val="00AB5D7B"/>
    <w:rsid w:val="00AB7040"/>
    <w:rsid w:val="00AC421B"/>
    <w:rsid w:val="00AC6CFA"/>
    <w:rsid w:val="00AD0CEB"/>
    <w:rsid w:val="00AD236E"/>
    <w:rsid w:val="00AD3BBE"/>
    <w:rsid w:val="00AE5FBF"/>
    <w:rsid w:val="00AE6F62"/>
    <w:rsid w:val="00AF524F"/>
    <w:rsid w:val="00AF6F1C"/>
    <w:rsid w:val="00AF702E"/>
    <w:rsid w:val="00B031C7"/>
    <w:rsid w:val="00B12DD8"/>
    <w:rsid w:val="00B17E9F"/>
    <w:rsid w:val="00B2308E"/>
    <w:rsid w:val="00B34F2E"/>
    <w:rsid w:val="00B5497F"/>
    <w:rsid w:val="00B63037"/>
    <w:rsid w:val="00B6510B"/>
    <w:rsid w:val="00B67A5B"/>
    <w:rsid w:val="00B70859"/>
    <w:rsid w:val="00B76387"/>
    <w:rsid w:val="00B81647"/>
    <w:rsid w:val="00B828ED"/>
    <w:rsid w:val="00B851B0"/>
    <w:rsid w:val="00B90D7E"/>
    <w:rsid w:val="00B95C1F"/>
    <w:rsid w:val="00B96387"/>
    <w:rsid w:val="00BA45B8"/>
    <w:rsid w:val="00BB2CCA"/>
    <w:rsid w:val="00BC2F9F"/>
    <w:rsid w:val="00BC7D19"/>
    <w:rsid w:val="00BD37DA"/>
    <w:rsid w:val="00BE35E3"/>
    <w:rsid w:val="00BE3765"/>
    <w:rsid w:val="00BF5FA7"/>
    <w:rsid w:val="00BF75F4"/>
    <w:rsid w:val="00C01219"/>
    <w:rsid w:val="00C02972"/>
    <w:rsid w:val="00C056DC"/>
    <w:rsid w:val="00C05C0E"/>
    <w:rsid w:val="00C06B5C"/>
    <w:rsid w:val="00C10BFB"/>
    <w:rsid w:val="00C166F8"/>
    <w:rsid w:val="00C21026"/>
    <w:rsid w:val="00C40412"/>
    <w:rsid w:val="00C41D24"/>
    <w:rsid w:val="00C5065B"/>
    <w:rsid w:val="00C51FE9"/>
    <w:rsid w:val="00C7001D"/>
    <w:rsid w:val="00C7365A"/>
    <w:rsid w:val="00C751D3"/>
    <w:rsid w:val="00C81962"/>
    <w:rsid w:val="00C85C2F"/>
    <w:rsid w:val="00C90843"/>
    <w:rsid w:val="00C90EB5"/>
    <w:rsid w:val="00C92C91"/>
    <w:rsid w:val="00C97C53"/>
    <w:rsid w:val="00CA22C5"/>
    <w:rsid w:val="00CA2604"/>
    <w:rsid w:val="00CB58EF"/>
    <w:rsid w:val="00CC146A"/>
    <w:rsid w:val="00CC3C6C"/>
    <w:rsid w:val="00CD1C2D"/>
    <w:rsid w:val="00CD203D"/>
    <w:rsid w:val="00CD5F7E"/>
    <w:rsid w:val="00CE0A81"/>
    <w:rsid w:val="00CE3169"/>
    <w:rsid w:val="00CE45D9"/>
    <w:rsid w:val="00CF0FD0"/>
    <w:rsid w:val="00CF1C76"/>
    <w:rsid w:val="00CF1FC6"/>
    <w:rsid w:val="00D05F53"/>
    <w:rsid w:val="00D07750"/>
    <w:rsid w:val="00D11888"/>
    <w:rsid w:val="00D16348"/>
    <w:rsid w:val="00D2169C"/>
    <w:rsid w:val="00D30F83"/>
    <w:rsid w:val="00D329F8"/>
    <w:rsid w:val="00D330EB"/>
    <w:rsid w:val="00D341A6"/>
    <w:rsid w:val="00D37EFA"/>
    <w:rsid w:val="00D40168"/>
    <w:rsid w:val="00D4046D"/>
    <w:rsid w:val="00D435E7"/>
    <w:rsid w:val="00D52578"/>
    <w:rsid w:val="00D526DB"/>
    <w:rsid w:val="00D53ABC"/>
    <w:rsid w:val="00D6127E"/>
    <w:rsid w:val="00D75C4F"/>
    <w:rsid w:val="00D763D5"/>
    <w:rsid w:val="00D84DFA"/>
    <w:rsid w:val="00D85260"/>
    <w:rsid w:val="00D85A80"/>
    <w:rsid w:val="00D94A99"/>
    <w:rsid w:val="00D96F7C"/>
    <w:rsid w:val="00D971DD"/>
    <w:rsid w:val="00DB02BF"/>
    <w:rsid w:val="00DB22B0"/>
    <w:rsid w:val="00DB3657"/>
    <w:rsid w:val="00DB471D"/>
    <w:rsid w:val="00DB563E"/>
    <w:rsid w:val="00DC1950"/>
    <w:rsid w:val="00DC392A"/>
    <w:rsid w:val="00DD24CA"/>
    <w:rsid w:val="00DE102C"/>
    <w:rsid w:val="00DF21FE"/>
    <w:rsid w:val="00DF7F54"/>
    <w:rsid w:val="00E02FD5"/>
    <w:rsid w:val="00E05425"/>
    <w:rsid w:val="00E114A7"/>
    <w:rsid w:val="00E13A8B"/>
    <w:rsid w:val="00E331E3"/>
    <w:rsid w:val="00E34308"/>
    <w:rsid w:val="00E348D8"/>
    <w:rsid w:val="00E36629"/>
    <w:rsid w:val="00E45C77"/>
    <w:rsid w:val="00E5009F"/>
    <w:rsid w:val="00E55B05"/>
    <w:rsid w:val="00E575FD"/>
    <w:rsid w:val="00E71974"/>
    <w:rsid w:val="00E73453"/>
    <w:rsid w:val="00E815E7"/>
    <w:rsid w:val="00E826B2"/>
    <w:rsid w:val="00E84D71"/>
    <w:rsid w:val="00E8699E"/>
    <w:rsid w:val="00EA1329"/>
    <w:rsid w:val="00EA2D65"/>
    <w:rsid w:val="00EA7522"/>
    <w:rsid w:val="00EB5C82"/>
    <w:rsid w:val="00EC0892"/>
    <w:rsid w:val="00EC0CDD"/>
    <w:rsid w:val="00EC335C"/>
    <w:rsid w:val="00EC3BDB"/>
    <w:rsid w:val="00ED069B"/>
    <w:rsid w:val="00ED6861"/>
    <w:rsid w:val="00EE49A9"/>
    <w:rsid w:val="00EE57DB"/>
    <w:rsid w:val="00EF1053"/>
    <w:rsid w:val="00EF313C"/>
    <w:rsid w:val="00EF4DE2"/>
    <w:rsid w:val="00EF60DE"/>
    <w:rsid w:val="00F02603"/>
    <w:rsid w:val="00F04593"/>
    <w:rsid w:val="00F05A34"/>
    <w:rsid w:val="00F12F0F"/>
    <w:rsid w:val="00F174C9"/>
    <w:rsid w:val="00F17F24"/>
    <w:rsid w:val="00F21129"/>
    <w:rsid w:val="00F2705C"/>
    <w:rsid w:val="00F342B7"/>
    <w:rsid w:val="00F36C8D"/>
    <w:rsid w:val="00F40684"/>
    <w:rsid w:val="00F46B63"/>
    <w:rsid w:val="00F50859"/>
    <w:rsid w:val="00F515B4"/>
    <w:rsid w:val="00F52DDE"/>
    <w:rsid w:val="00F57E26"/>
    <w:rsid w:val="00F6012E"/>
    <w:rsid w:val="00F63937"/>
    <w:rsid w:val="00F6478A"/>
    <w:rsid w:val="00F65D28"/>
    <w:rsid w:val="00F670EB"/>
    <w:rsid w:val="00F75668"/>
    <w:rsid w:val="00F830A2"/>
    <w:rsid w:val="00F84B38"/>
    <w:rsid w:val="00F922BD"/>
    <w:rsid w:val="00F955DD"/>
    <w:rsid w:val="00F970FB"/>
    <w:rsid w:val="00FA0064"/>
    <w:rsid w:val="00FA0A90"/>
    <w:rsid w:val="00FA6695"/>
    <w:rsid w:val="00FA7800"/>
    <w:rsid w:val="00FB3B5D"/>
    <w:rsid w:val="00FB4096"/>
    <w:rsid w:val="00FB417B"/>
    <w:rsid w:val="00FB7459"/>
    <w:rsid w:val="00FB7649"/>
    <w:rsid w:val="00FC0564"/>
    <w:rsid w:val="00FC22EE"/>
    <w:rsid w:val="00FC3383"/>
    <w:rsid w:val="00FC4D98"/>
    <w:rsid w:val="00FD4FAE"/>
    <w:rsid w:val="00FD728D"/>
    <w:rsid w:val="00FE26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FB"/>
    <w:pPr>
      <w:spacing w:before="100" w:beforeAutospacing="1" w:after="100" w:afterAutospacing="1"/>
    </w:pPr>
    <w:rPr>
      <w:sz w:val="24"/>
      <w:szCs w:val="24"/>
    </w:rPr>
  </w:style>
  <w:style w:type="paragraph" w:styleId="Heading2">
    <w:name w:val="heading 2"/>
    <w:basedOn w:val="Normal"/>
    <w:next w:val="Normal"/>
    <w:link w:val="Heading2Char"/>
    <w:semiHidden/>
    <w:unhideWhenUsed/>
    <w:qFormat/>
    <w:rsid w:val="000F349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2FE"/>
    <w:rPr>
      <w:b/>
      <w:bCs/>
    </w:rPr>
  </w:style>
  <w:style w:type="paragraph" w:styleId="ListParagraph">
    <w:name w:val="List Paragraph"/>
    <w:basedOn w:val="Normal"/>
    <w:uiPriority w:val="34"/>
    <w:qFormat/>
    <w:rsid w:val="004F25D4"/>
    <w:pPr>
      <w:spacing w:before="0" w:beforeAutospacing="0" w:after="200" w:afterAutospacing="0" w:line="312" w:lineRule="auto"/>
      <w:ind w:left="720"/>
      <w:contextualSpacing/>
      <w:jc w:val="both"/>
    </w:pPr>
    <w:rPr>
      <w:rFonts w:ascii="Calibri" w:eastAsia="Calibri" w:hAnsi="Calibri"/>
      <w:lang w:eastAsia="en-US"/>
    </w:rPr>
  </w:style>
  <w:style w:type="character" w:customStyle="1" w:styleId="Heading2Char">
    <w:name w:val="Heading 2 Char"/>
    <w:link w:val="Heading2"/>
    <w:semiHidden/>
    <w:rsid w:val="000F3491"/>
    <w:rPr>
      <w:rFonts w:ascii="Cambria" w:eastAsia="Times New Roman" w:hAnsi="Cambria" w:cs="Times New Roman"/>
      <w:b/>
      <w:bCs/>
      <w:i/>
      <w:iCs/>
      <w:sz w:val="28"/>
      <w:szCs w:val="28"/>
    </w:rPr>
  </w:style>
  <w:style w:type="table" w:styleId="TableGrid">
    <w:name w:val="Table Grid"/>
    <w:basedOn w:val="TableNormal"/>
    <w:rsid w:val="00126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68A5"/>
    <w:pPr>
      <w:autoSpaceDE w:val="0"/>
      <w:autoSpaceDN w:val="0"/>
      <w:adjustRightInd w:val="0"/>
    </w:pPr>
    <w:rPr>
      <w:rFonts w:ascii="Calibri" w:eastAsia="Calibri" w:hAnsi="Calibri" w:cs="Calibri"/>
      <w:color w:val="000000"/>
      <w:sz w:val="24"/>
      <w:szCs w:val="24"/>
      <w:lang w:eastAsia="en-US"/>
    </w:rPr>
  </w:style>
  <w:style w:type="paragraph" w:customStyle="1" w:styleId="CharCharCharChar1">
    <w:name w:val="Char Char Char Char1"/>
    <w:basedOn w:val="Normal"/>
    <w:rsid w:val="005363EC"/>
    <w:pPr>
      <w:spacing w:before="0" w:beforeAutospacing="0" w:after="0" w:afterAutospacing="0"/>
      <w:jc w:val="both"/>
    </w:pPr>
    <w:rPr>
      <w:lang w:val="pl-PL" w:eastAsia="pl-PL"/>
    </w:rPr>
  </w:style>
  <w:style w:type="paragraph" w:styleId="FootnoteText">
    <w:name w:val="footnote text"/>
    <w:basedOn w:val="Normal"/>
    <w:link w:val="FootnoteTextChar"/>
    <w:rsid w:val="00694261"/>
    <w:pPr>
      <w:overflowPunct w:val="0"/>
      <w:autoSpaceDE w:val="0"/>
      <w:autoSpaceDN w:val="0"/>
      <w:adjustRightInd w:val="0"/>
      <w:spacing w:before="0" w:beforeAutospacing="0" w:after="0" w:afterAutospacing="0"/>
      <w:textAlignment w:val="baseline"/>
    </w:pPr>
    <w:rPr>
      <w:rFonts w:ascii="Arial" w:hAnsi="Arial"/>
      <w:sz w:val="20"/>
      <w:szCs w:val="20"/>
      <w:lang w:val="en-US" w:eastAsia="en-US"/>
    </w:rPr>
  </w:style>
  <w:style w:type="character" w:customStyle="1" w:styleId="FootnoteTextChar">
    <w:name w:val="Footnote Text Char"/>
    <w:link w:val="FootnoteText"/>
    <w:rsid w:val="00694261"/>
    <w:rPr>
      <w:rFonts w:ascii="Arial" w:hAnsi="Arial"/>
      <w:lang w:val="en-US" w:eastAsia="en-US"/>
    </w:rPr>
  </w:style>
  <w:style w:type="character" w:styleId="FootnoteReference">
    <w:name w:val="footnote reference"/>
    <w:rsid w:val="00694261"/>
    <w:rPr>
      <w:vertAlign w:val="superscript"/>
    </w:rPr>
  </w:style>
  <w:style w:type="paragraph" w:styleId="BalloonText">
    <w:name w:val="Balloon Text"/>
    <w:basedOn w:val="Normal"/>
    <w:link w:val="BalloonTextChar"/>
    <w:rsid w:val="00AA0CFB"/>
    <w:pPr>
      <w:spacing w:before="0" w:after="0"/>
    </w:pPr>
    <w:rPr>
      <w:rFonts w:ascii="Tahoma" w:hAnsi="Tahoma" w:cs="Tahoma"/>
      <w:sz w:val="16"/>
      <w:szCs w:val="16"/>
    </w:rPr>
  </w:style>
  <w:style w:type="character" w:customStyle="1" w:styleId="BalloonTextChar">
    <w:name w:val="Balloon Text Char"/>
    <w:link w:val="BalloonText"/>
    <w:rsid w:val="00AA0CFB"/>
    <w:rPr>
      <w:rFonts w:ascii="Tahoma" w:hAnsi="Tahoma" w:cs="Tahoma"/>
      <w:sz w:val="16"/>
      <w:szCs w:val="16"/>
      <w:lang w:val="bg-BG" w:eastAsia="bg-BG"/>
    </w:rPr>
  </w:style>
  <w:style w:type="character" w:styleId="CommentReference">
    <w:name w:val="annotation reference"/>
    <w:rsid w:val="00A95ADB"/>
    <w:rPr>
      <w:sz w:val="16"/>
      <w:szCs w:val="16"/>
    </w:rPr>
  </w:style>
  <w:style w:type="paragraph" w:styleId="CommentText">
    <w:name w:val="annotation text"/>
    <w:basedOn w:val="Normal"/>
    <w:link w:val="CommentTextChar"/>
    <w:rsid w:val="00A95ADB"/>
    <w:rPr>
      <w:sz w:val="20"/>
      <w:szCs w:val="20"/>
    </w:rPr>
  </w:style>
  <w:style w:type="character" w:customStyle="1" w:styleId="CommentTextChar">
    <w:name w:val="Comment Text Char"/>
    <w:basedOn w:val="DefaultParagraphFont"/>
    <w:link w:val="CommentText"/>
    <w:rsid w:val="00A95ADB"/>
  </w:style>
  <w:style w:type="paragraph" w:styleId="CommentSubject">
    <w:name w:val="annotation subject"/>
    <w:basedOn w:val="CommentText"/>
    <w:next w:val="CommentText"/>
    <w:link w:val="CommentSubjectChar"/>
    <w:rsid w:val="00A95ADB"/>
    <w:rPr>
      <w:b/>
      <w:bCs/>
    </w:rPr>
  </w:style>
  <w:style w:type="character" w:customStyle="1" w:styleId="CommentSubjectChar">
    <w:name w:val="Comment Subject Char"/>
    <w:link w:val="CommentSubject"/>
    <w:rsid w:val="00A95ADB"/>
    <w:rPr>
      <w:b/>
      <w:bCs/>
    </w:rPr>
  </w:style>
  <w:style w:type="paragraph" w:styleId="Header">
    <w:name w:val="header"/>
    <w:basedOn w:val="Normal"/>
    <w:link w:val="HeaderChar"/>
    <w:rsid w:val="00B95C1F"/>
    <w:pPr>
      <w:tabs>
        <w:tab w:val="center" w:pos="4536"/>
        <w:tab w:val="right" w:pos="9072"/>
      </w:tabs>
      <w:spacing w:before="0" w:after="0"/>
    </w:pPr>
  </w:style>
  <w:style w:type="character" w:customStyle="1" w:styleId="HeaderChar">
    <w:name w:val="Header Char"/>
    <w:basedOn w:val="DefaultParagraphFont"/>
    <w:link w:val="Header"/>
    <w:rsid w:val="00B95C1F"/>
    <w:rPr>
      <w:sz w:val="24"/>
      <w:szCs w:val="24"/>
    </w:rPr>
  </w:style>
  <w:style w:type="paragraph" w:styleId="Footer">
    <w:name w:val="footer"/>
    <w:basedOn w:val="Normal"/>
    <w:link w:val="FooterChar"/>
    <w:uiPriority w:val="99"/>
    <w:rsid w:val="00B95C1F"/>
    <w:pPr>
      <w:tabs>
        <w:tab w:val="center" w:pos="4536"/>
        <w:tab w:val="right" w:pos="9072"/>
      </w:tabs>
      <w:spacing w:before="0" w:after="0"/>
    </w:pPr>
  </w:style>
  <w:style w:type="character" w:customStyle="1" w:styleId="FooterChar">
    <w:name w:val="Footer Char"/>
    <w:basedOn w:val="DefaultParagraphFont"/>
    <w:link w:val="Footer"/>
    <w:uiPriority w:val="99"/>
    <w:rsid w:val="00B95C1F"/>
    <w:rPr>
      <w:sz w:val="24"/>
      <w:szCs w:val="24"/>
    </w:rPr>
  </w:style>
  <w:style w:type="character" w:styleId="Hyperlink">
    <w:name w:val="Hyperlink"/>
    <w:basedOn w:val="DefaultParagraphFont"/>
    <w:unhideWhenUsed/>
    <w:rsid w:val="006220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BFB"/>
    <w:pPr>
      <w:spacing w:before="100" w:beforeAutospacing="1" w:after="100" w:afterAutospacing="1"/>
    </w:pPr>
    <w:rPr>
      <w:sz w:val="24"/>
      <w:szCs w:val="24"/>
    </w:rPr>
  </w:style>
  <w:style w:type="paragraph" w:styleId="Heading2">
    <w:name w:val="heading 2"/>
    <w:basedOn w:val="Normal"/>
    <w:next w:val="Normal"/>
    <w:link w:val="Heading2Char"/>
    <w:semiHidden/>
    <w:unhideWhenUsed/>
    <w:qFormat/>
    <w:rsid w:val="000F349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2FE"/>
    <w:rPr>
      <w:b/>
      <w:bCs/>
    </w:rPr>
  </w:style>
  <w:style w:type="paragraph" w:styleId="ListParagraph">
    <w:name w:val="List Paragraph"/>
    <w:basedOn w:val="Normal"/>
    <w:uiPriority w:val="34"/>
    <w:qFormat/>
    <w:rsid w:val="004F25D4"/>
    <w:pPr>
      <w:spacing w:before="0" w:beforeAutospacing="0" w:after="200" w:afterAutospacing="0" w:line="312" w:lineRule="auto"/>
      <w:ind w:left="720"/>
      <w:contextualSpacing/>
      <w:jc w:val="both"/>
    </w:pPr>
    <w:rPr>
      <w:rFonts w:ascii="Calibri" w:eastAsia="Calibri" w:hAnsi="Calibri"/>
      <w:lang w:eastAsia="en-US"/>
    </w:rPr>
  </w:style>
  <w:style w:type="character" w:customStyle="1" w:styleId="Heading2Char">
    <w:name w:val="Heading 2 Char"/>
    <w:link w:val="Heading2"/>
    <w:semiHidden/>
    <w:rsid w:val="000F3491"/>
    <w:rPr>
      <w:rFonts w:ascii="Cambria" w:eastAsia="Times New Roman" w:hAnsi="Cambria" w:cs="Times New Roman"/>
      <w:b/>
      <w:bCs/>
      <w:i/>
      <w:iCs/>
      <w:sz w:val="28"/>
      <w:szCs w:val="28"/>
    </w:rPr>
  </w:style>
  <w:style w:type="table" w:styleId="TableGrid">
    <w:name w:val="Table Grid"/>
    <w:basedOn w:val="TableNormal"/>
    <w:rsid w:val="00126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68A5"/>
    <w:pPr>
      <w:autoSpaceDE w:val="0"/>
      <w:autoSpaceDN w:val="0"/>
      <w:adjustRightInd w:val="0"/>
    </w:pPr>
    <w:rPr>
      <w:rFonts w:ascii="Calibri" w:eastAsia="Calibri" w:hAnsi="Calibri" w:cs="Calibri"/>
      <w:color w:val="000000"/>
      <w:sz w:val="24"/>
      <w:szCs w:val="24"/>
      <w:lang w:eastAsia="en-US"/>
    </w:rPr>
  </w:style>
  <w:style w:type="paragraph" w:customStyle="1" w:styleId="CharCharCharChar1">
    <w:name w:val="Char Char Char Char1"/>
    <w:basedOn w:val="Normal"/>
    <w:rsid w:val="005363EC"/>
    <w:pPr>
      <w:spacing w:before="0" w:beforeAutospacing="0" w:after="0" w:afterAutospacing="0"/>
      <w:jc w:val="both"/>
    </w:pPr>
    <w:rPr>
      <w:lang w:val="pl-PL" w:eastAsia="pl-PL"/>
    </w:rPr>
  </w:style>
  <w:style w:type="paragraph" w:styleId="FootnoteText">
    <w:name w:val="footnote text"/>
    <w:basedOn w:val="Normal"/>
    <w:link w:val="FootnoteTextChar"/>
    <w:rsid w:val="00694261"/>
    <w:pPr>
      <w:overflowPunct w:val="0"/>
      <w:autoSpaceDE w:val="0"/>
      <w:autoSpaceDN w:val="0"/>
      <w:adjustRightInd w:val="0"/>
      <w:spacing w:before="0" w:beforeAutospacing="0" w:after="0" w:afterAutospacing="0"/>
      <w:textAlignment w:val="baseline"/>
    </w:pPr>
    <w:rPr>
      <w:rFonts w:ascii="Arial" w:hAnsi="Arial"/>
      <w:sz w:val="20"/>
      <w:szCs w:val="20"/>
      <w:lang w:val="en-US" w:eastAsia="en-US"/>
    </w:rPr>
  </w:style>
  <w:style w:type="character" w:customStyle="1" w:styleId="FootnoteTextChar">
    <w:name w:val="Footnote Text Char"/>
    <w:link w:val="FootnoteText"/>
    <w:rsid w:val="00694261"/>
    <w:rPr>
      <w:rFonts w:ascii="Arial" w:hAnsi="Arial"/>
      <w:lang w:val="en-US" w:eastAsia="en-US"/>
    </w:rPr>
  </w:style>
  <w:style w:type="character" w:styleId="FootnoteReference">
    <w:name w:val="footnote reference"/>
    <w:rsid w:val="00694261"/>
    <w:rPr>
      <w:vertAlign w:val="superscript"/>
    </w:rPr>
  </w:style>
  <w:style w:type="paragraph" w:styleId="BalloonText">
    <w:name w:val="Balloon Text"/>
    <w:basedOn w:val="Normal"/>
    <w:link w:val="BalloonTextChar"/>
    <w:rsid w:val="00AA0CFB"/>
    <w:pPr>
      <w:spacing w:before="0" w:after="0"/>
    </w:pPr>
    <w:rPr>
      <w:rFonts w:ascii="Tahoma" w:hAnsi="Tahoma" w:cs="Tahoma"/>
      <w:sz w:val="16"/>
      <w:szCs w:val="16"/>
    </w:rPr>
  </w:style>
  <w:style w:type="character" w:customStyle="1" w:styleId="BalloonTextChar">
    <w:name w:val="Balloon Text Char"/>
    <w:link w:val="BalloonText"/>
    <w:rsid w:val="00AA0CFB"/>
    <w:rPr>
      <w:rFonts w:ascii="Tahoma" w:hAnsi="Tahoma" w:cs="Tahoma"/>
      <w:sz w:val="16"/>
      <w:szCs w:val="16"/>
      <w:lang w:val="bg-BG" w:eastAsia="bg-BG"/>
    </w:rPr>
  </w:style>
  <w:style w:type="character" w:styleId="CommentReference">
    <w:name w:val="annotation reference"/>
    <w:rsid w:val="00A95ADB"/>
    <w:rPr>
      <w:sz w:val="16"/>
      <w:szCs w:val="16"/>
    </w:rPr>
  </w:style>
  <w:style w:type="paragraph" w:styleId="CommentText">
    <w:name w:val="annotation text"/>
    <w:basedOn w:val="Normal"/>
    <w:link w:val="CommentTextChar"/>
    <w:rsid w:val="00A95ADB"/>
    <w:rPr>
      <w:sz w:val="20"/>
      <w:szCs w:val="20"/>
    </w:rPr>
  </w:style>
  <w:style w:type="character" w:customStyle="1" w:styleId="CommentTextChar">
    <w:name w:val="Comment Text Char"/>
    <w:basedOn w:val="DefaultParagraphFont"/>
    <w:link w:val="CommentText"/>
    <w:rsid w:val="00A95ADB"/>
  </w:style>
  <w:style w:type="paragraph" w:styleId="CommentSubject">
    <w:name w:val="annotation subject"/>
    <w:basedOn w:val="CommentText"/>
    <w:next w:val="CommentText"/>
    <w:link w:val="CommentSubjectChar"/>
    <w:rsid w:val="00A95ADB"/>
    <w:rPr>
      <w:b/>
      <w:bCs/>
    </w:rPr>
  </w:style>
  <w:style w:type="character" w:customStyle="1" w:styleId="CommentSubjectChar">
    <w:name w:val="Comment Subject Char"/>
    <w:link w:val="CommentSubject"/>
    <w:rsid w:val="00A95ADB"/>
    <w:rPr>
      <w:b/>
      <w:bCs/>
    </w:rPr>
  </w:style>
  <w:style w:type="paragraph" w:styleId="Header">
    <w:name w:val="header"/>
    <w:basedOn w:val="Normal"/>
    <w:link w:val="HeaderChar"/>
    <w:rsid w:val="00B95C1F"/>
    <w:pPr>
      <w:tabs>
        <w:tab w:val="center" w:pos="4536"/>
        <w:tab w:val="right" w:pos="9072"/>
      </w:tabs>
      <w:spacing w:before="0" w:after="0"/>
    </w:pPr>
  </w:style>
  <w:style w:type="character" w:customStyle="1" w:styleId="HeaderChar">
    <w:name w:val="Header Char"/>
    <w:basedOn w:val="DefaultParagraphFont"/>
    <w:link w:val="Header"/>
    <w:rsid w:val="00B95C1F"/>
    <w:rPr>
      <w:sz w:val="24"/>
      <w:szCs w:val="24"/>
    </w:rPr>
  </w:style>
  <w:style w:type="paragraph" w:styleId="Footer">
    <w:name w:val="footer"/>
    <w:basedOn w:val="Normal"/>
    <w:link w:val="FooterChar"/>
    <w:uiPriority w:val="99"/>
    <w:rsid w:val="00B95C1F"/>
    <w:pPr>
      <w:tabs>
        <w:tab w:val="center" w:pos="4536"/>
        <w:tab w:val="right" w:pos="9072"/>
      </w:tabs>
      <w:spacing w:before="0" w:after="0"/>
    </w:pPr>
  </w:style>
  <w:style w:type="character" w:customStyle="1" w:styleId="FooterChar">
    <w:name w:val="Footer Char"/>
    <w:basedOn w:val="DefaultParagraphFont"/>
    <w:link w:val="Footer"/>
    <w:uiPriority w:val="99"/>
    <w:rsid w:val="00B95C1F"/>
    <w:rPr>
      <w:sz w:val="24"/>
      <w:szCs w:val="24"/>
    </w:rPr>
  </w:style>
  <w:style w:type="character" w:styleId="Hyperlink">
    <w:name w:val="Hyperlink"/>
    <w:basedOn w:val="DefaultParagraphFont"/>
    <w:unhideWhenUsed/>
    <w:rsid w:val="006220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3051">
      <w:bodyDiv w:val="1"/>
      <w:marLeft w:val="0"/>
      <w:marRight w:val="0"/>
      <w:marTop w:val="0"/>
      <w:marBottom w:val="0"/>
      <w:divBdr>
        <w:top w:val="none" w:sz="0" w:space="0" w:color="auto"/>
        <w:left w:val="none" w:sz="0" w:space="0" w:color="auto"/>
        <w:bottom w:val="none" w:sz="0" w:space="0" w:color="auto"/>
        <w:right w:val="none" w:sz="0" w:space="0" w:color="auto"/>
      </w:divBdr>
    </w:div>
    <w:div w:id="515271866">
      <w:bodyDiv w:val="1"/>
      <w:marLeft w:val="0"/>
      <w:marRight w:val="0"/>
      <w:marTop w:val="0"/>
      <w:marBottom w:val="0"/>
      <w:divBdr>
        <w:top w:val="none" w:sz="0" w:space="0" w:color="auto"/>
        <w:left w:val="none" w:sz="0" w:space="0" w:color="auto"/>
        <w:bottom w:val="none" w:sz="0" w:space="0" w:color="auto"/>
        <w:right w:val="none" w:sz="0" w:space="0" w:color="auto"/>
      </w:divBdr>
    </w:div>
    <w:div w:id="1169904992">
      <w:bodyDiv w:val="1"/>
      <w:marLeft w:val="390"/>
      <w:marRight w:val="390"/>
      <w:marTop w:val="0"/>
      <w:marBottom w:val="0"/>
      <w:divBdr>
        <w:top w:val="none" w:sz="0" w:space="0" w:color="auto"/>
        <w:left w:val="none" w:sz="0" w:space="0" w:color="auto"/>
        <w:bottom w:val="none" w:sz="0" w:space="0" w:color="auto"/>
        <w:right w:val="none" w:sz="0" w:space="0" w:color="auto"/>
      </w:divBdr>
      <w:divsChild>
        <w:div w:id="894319722">
          <w:marLeft w:val="0"/>
          <w:marRight w:val="0"/>
          <w:marTop w:val="0"/>
          <w:marBottom w:val="120"/>
          <w:divBdr>
            <w:top w:val="none" w:sz="0" w:space="0" w:color="auto"/>
            <w:left w:val="none" w:sz="0" w:space="0" w:color="auto"/>
            <w:bottom w:val="none" w:sz="0" w:space="0" w:color="auto"/>
            <w:right w:val="none" w:sz="0" w:space="0" w:color="auto"/>
          </w:divBdr>
          <w:divsChild>
            <w:div w:id="63575071">
              <w:marLeft w:val="0"/>
              <w:marRight w:val="0"/>
              <w:marTop w:val="0"/>
              <w:marBottom w:val="0"/>
              <w:divBdr>
                <w:top w:val="none" w:sz="0" w:space="0" w:color="auto"/>
                <w:left w:val="none" w:sz="0" w:space="0" w:color="auto"/>
                <w:bottom w:val="none" w:sz="0" w:space="0" w:color="auto"/>
                <w:right w:val="none" w:sz="0" w:space="0" w:color="auto"/>
              </w:divBdr>
            </w:div>
            <w:div w:id="79718005">
              <w:marLeft w:val="0"/>
              <w:marRight w:val="0"/>
              <w:marTop w:val="0"/>
              <w:marBottom w:val="0"/>
              <w:divBdr>
                <w:top w:val="none" w:sz="0" w:space="0" w:color="auto"/>
                <w:left w:val="none" w:sz="0" w:space="0" w:color="auto"/>
                <w:bottom w:val="none" w:sz="0" w:space="0" w:color="auto"/>
                <w:right w:val="none" w:sz="0" w:space="0" w:color="auto"/>
              </w:divBdr>
            </w:div>
            <w:div w:id="728185726">
              <w:marLeft w:val="0"/>
              <w:marRight w:val="0"/>
              <w:marTop w:val="0"/>
              <w:marBottom w:val="0"/>
              <w:divBdr>
                <w:top w:val="none" w:sz="0" w:space="0" w:color="auto"/>
                <w:left w:val="none" w:sz="0" w:space="0" w:color="auto"/>
                <w:bottom w:val="none" w:sz="0" w:space="0" w:color="auto"/>
                <w:right w:val="none" w:sz="0" w:space="0" w:color="auto"/>
              </w:divBdr>
            </w:div>
            <w:div w:id="1332640441">
              <w:marLeft w:val="0"/>
              <w:marRight w:val="0"/>
              <w:marTop w:val="0"/>
              <w:marBottom w:val="0"/>
              <w:divBdr>
                <w:top w:val="none" w:sz="0" w:space="0" w:color="auto"/>
                <w:left w:val="none" w:sz="0" w:space="0" w:color="auto"/>
                <w:bottom w:val="none" w:sz="0" w:space="0" w:color="auto"/>
                <w:right w:val="none" w:sz="0" w:space="0" w:color="auto"/>
              </w:divBdr>
            </w:div>
            <w:div w:id="1513648426">
              <w:marLeft w:val="0"/>
              <w:marRight w:val="0"/>
              <w:marTop w:val="0"/>
              <w:marBottom w:val="0"/>
              <w:divBdr>
                <w:top w:val="none" w:sz="0" w:space="0" w:color="auto"/>
                <w:left w:val="none" w:sz="0" w:space="0" w:color="auto"/>
                <w:bottom w:val="none" w:sz="0" w:space="0" w:color="auto"/>
                <w:right w:val="none" w:sz="0" w:space="0" w:color="auto"/>
              </w:divBdr>
            </w:div>
            <w:div w:id="2041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5984">
      <w:bodyDiv w:val="1"/>
      <w:marLeft w:val="0"/>
      <w:marRight w:val="0"/>
      <w:marTop w:val="0"/>
      <w:marBottom w:val="0"/>
      <w:divBdr>
        <w:top w:val="none" w:sz="0" w:space="0" w:color="auto"/>
        <w:left w:val="none" w:sz="0" w:space="0" w:color="auto"/>
        <w:bottom w:val="none" w:sz="0" w:space="0" w:color="auto"/>
        <w:right w:val="none" w:sz="0" w:space="0" w:color="auto"/>
      </w:divBdr>
    </w:div>
    <w:div w:id="1231501904">
      <w:bodyDiv w:val="1"/>
      <w:marLeft w:val="0"/>
      <w:marRight w:val="0"/>
      <w:marTop w:val="0"/>
      <w:marBottom w:val="0"/>
      <w:divBdr>
        <w:top w:val="none" w:sz="0" w:space="0" w:color="auto"/>
        <w:left w:val="none" w:sz="0" w:space="0" w:color="auto"/>
        <w:bottom w:val="none" w:sz="0" w:space="0" w:color="auto"/>
        <w:right w:val="none" w:sz="0" w:space="0" w:color="auto"/>
      </w:divBdr>
    </w:div>
    <w:div w:id="15329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Yancheva@mzh.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C5AA-2270-4EBF-B5FB-0B136B99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6692</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mzh</Company>
  <LinksUpToDate>false</LinksUpToDate>
  <CharactersWithSpaces>44754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dfileva</dc:creator>
  <cp:lastModifiedBy>Iva Yancheva</cp:lastModifiedBy>
  <cp:revision>5</cp:revision>
  <cp:lastPrinted>2020-09-17T05:45:00Z</cp:lastPrinted>
  <dcterms:created xsi:type="dcterms:W3CDTF">2020-09-17T05:42:00Z</dcterms:created>
  <dcterms:modified xsi:type="dcterms:W3CDTF">2020-09-17T05:46:00Z</dcterms:modified>
</cp:coreProperties>
</file>