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5A352" w14:textId="77777777" w:rsidR="00964A96" w:rsidRDefault="00964A96" w:rsidP="00964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0"/>
          <w:sz w:val="24"/>
          <w:szCs w:val="24"/>
          <w:lang w:val="af-ZA" w:eastAsia="bg-BG"/>
        </w:rPr>
      </w:pPr>
    </w:p>
    <w:p w14:paraId="077E69C6" w14:textId="371D9ABA" w:rsidR="004C2195" w:rsidRPr="00964A96" w:rsidRDefault="004C2195" w:rsidP="00964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0"/>
          <w:sz w:val="28"/>
          <w:szCs w:val="28"/>
          <w:lang w:val="af-ZA" w:eastAsia="bg-BG"/>
        </w:rPr>
      </w:pPr>
      <w:r w:rsidRPr="00964A96">
        <w:rPr>
          <w:rFonts w:ascii="Times New Roman" w:eastAsia="Times New Roman" w:hAnsi="Times New Roman" w:cs="Times New Roman"/>
          <w:b/>
          <w:spacing w:val="70"/>
          <w:sz w:val="28"/>
          <w:szCs w:val="28"/>
          <w:lang w:val="af-ZA" w:eastAsia="bg-BG"/>
        </w:rPr>
        <w:t>МОТИВИ</w:t>
      </w:r>
    </w:p>
    <w:p w14:paraId="17AC8528" w14:textId="751F6765" w:rsidR="001C3A5D" w:rsidRDefault="004C2195" w:rsidP="00964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C15FD">
        <w:rPr>
          <w:rFonts w:ascii="Times New Roman" w:eastAsia="Times New Roman" w:hAnsi="Times New Roman" w:cs="Times New Roman"/>
          <w:b/>
          <w:sz w:val="24"/>
          <w:szCs w:val="24"/>
          <w:lang w:val="af-ZA" w:eastAsia="bg-BG"/>
        </w:rPr>
        <w:t xml:space="preserve">към проекта на Закон за изменение и допълнение на Закона за </w:t>
      </w:r>
      <w:r w:rsidRPr="00FC15F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лова и опазване на дивеча</w:t>
      </w:r>
    </w:p>
    <w:p w14:paraId="50CE8520" w14:textId="1615ED78" w:rsidR="00964A96" w:rsidRDefault="00964A96" w:rsidP="00964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6243D65F" w14:textId="77777777" w:rsidR="00964A96" w:rsidRPr="001C3A5D" w:rsidRDefault="00964A96" w:rsidP="00964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07D1A29" w14:textId="77777777" w:rsidR="005615D0" w:rsidRPr="000C43EA" w:rsidRDefault="005615D0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</w:pP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Проектът на Закон за изменение и допълнение на Закона за лова и опазване на дивеча 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>(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>ЗИД на ЗЛОД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 xml:space="preserve">) 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e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 xml:space="preserve"> 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изготвен в изпълнение на Плана за контрол и предотвратяване разпространението на заболяването Африканска чума по свинете 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>(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>АЧС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>)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 в Република България през 2020 г. 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>(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 т. 1.2 </w:t>
      </w:r>
      <w:proofErr w:type="gramStart"/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>от</w:t>
      </w:r>
      <w:proofErr w:type="gramEnd"/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 xml:space="preserve"> Приложение № 2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bg-BG"/>
        </w:rPr>
        <w:t>)</w:t>
      </w:r>
      <w:r w:rsidRPr="000C43EA">
        <w:rPr>
          <w:rFonts w:ascii="Times New Roman" w:eastAsia="Times New Roman" w:hAnsi="Times New Roman" w:cs="Times New Roman"/>
          <w:spacing w:val="-2"/>
          <w:sz w:val="24"/>
          <w:szCs w:val="24"/>
          <w:lang w:val="bg-BG" w:eastAsia="bg-BG"/>
        </w:rPr>
        <w:t>, приет с Решение № 43 от 24.01.2020 г. на Министерски съвет.</w:t>
      </w:r>
    </w:p>
    <w:p w14:paraId="6A616D6F" w14:textId="77777777" w:rsidR="0097570F" w:rsidRDefault="005615D0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Предложеният законопроект има за цел</w:t>
      </w:r>
      <w:r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повишаване на ефективността на мерките за</w:t>
      </w:r>
      <w:r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ограничаване на разпространяването и щетите, които нанася АЧС и постепенно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ликвидиране</w:t>
      </w:r>
      <w:r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заболяването от популацията на дивата свиня, която се явява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</w:t>
      </w:r>
      <w:r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резервоар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 на вируса на АЧС в България, посредством разширяване на мерките, които могат да се прилагат в борбата със заболяването АЧС, въвеждане на стимули и финансови облекчения за лицата, които ги прилагат, създаване на възможност за налагане на принудителни административни мерки, както й на санкции при неизпълнението им.</w:t>
      </w:r>
      <w:r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Повишаването на ефективността на мерките от своя страна ще намали риска от разпространение на заболяването и сред домашните свине.</w:t>
      </w:r>
    </w:p>
    <w:p w14:paraId="36B033A9" w14:textId="77777777" w:rsidR="0097570F" w:rsidRDefault="005615D0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изпълнение на поставените цели, със законопроекта се предлагат следните изменения и допълнения:</w:t>
      </w:r>
    </w:p>
    <w:p w14:paraId="20BAA94C" w14:textId="77777777" w:rsidR="0097570F" w:rsidRDefault="0097570F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proofErr w:type="gramStart"/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цел стимулиране на лицата, стопанисващи дивечовъдните участъци, да прилагат мерките за ограничаване на заболяването АЧС се създава възможност при изпълнение на договорните задължения, 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съответното държавно предприятие по чл. 163 от Закона за горите да може да намали гаранцията за изпълнение на договора, до размера на една годишна вноска за стопанисване на дивеча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gramEnd"/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намаляване на размера на гаранцията за изпълнение на сключения договор на лицата</w:t>
      </w:r>
      <w:r w:rsidR="005615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изпълнили 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задълженията си </w:t>
      </w:r>
      <w:r w:rsidR="005615D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тези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договори, 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 се освободи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ресурс за изпълнение на предвидените ловностопански дейности, закупуване и разселване на едър дивеч, който да бъде алтернатива на дивата свиня, в освободените от нея райони.</w:t>
      </w:r>
    </w:p>
    <w:p w14:paraId="33FD865A" w14:textId="77777777" w:rsidR="0097570F" w:rsidRDefault="0097570F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2.</w:t>
      </w:r>
      <w:r w:rsidR="005615D0" w:rsidRPr="00811E9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615D0"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допълнението на чл. 37, ал. 1 от ЗЛОД се регламентира изрично задължението на лицата, стопанисващи дивеча, да спазват заповедите на министъра на земеделието, храните и горите по чл. 54, ал. 5 от ЗЛОД. </w:t>
      </w:r>
    </w:p>
    <w:p w14:paraId="2017F7F3" w14:textId="77777777" w:rsidR="005615D0" w:rsidRPr="00AD6C44" w:rsidRDefault="005615D0" w:rsidP="00964A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7570F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Разширяват се мерките по</w:t>
      </w:r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 54, </w:t>
      </w:r>
      <w:proofErr w:type="gramStart"/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ал</w:t>
      </w:r>
      <w:proofErr w:type="gramEnd"/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5 от ЗЛОД, </w:t>
      </w: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които </w:t>
      </w:r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министърът на земеделието, храните и горите </w:t>
      </w: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може </w:t>
      </w:r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разпореди със заповед</w:t>
      </w: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усложнена епизоотична обстановка</w:t>
      </w:r>
      <w:r w:rsidRPr="0097570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а именно</w:t>
      </w:r>
      <w:r w:rsidRPr="00AD6C4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528FE32B" w14:textId="0CFDE7DF" w:rsidR="005615D0" w:rsidRPr="00977F9D" w:rsidRDefault="005615D0" w:rsidP="00964A9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977F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прилагане на санитарен отстрел на дивеч, включително и на индивиди, при които не се за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белязват </w:t>
      </w:r>
      <w:r w:rsidR="00DC6D78" w:rsidRPr="0005104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симптоми на болест</w:t>
      </w:r>
      <w:r w:rsidRPr="0005104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750AC3CE" w14:textId="785D5638" w:rsidR="005615D0" w:rsidRPr="00977F9D" w:rsidRDefault="005615D0" w:rsidP="00964A9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977F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санитарен отстрел на дива свиня да се извършва и от длъжностни лица, които са определени с допълнителна разпоредба, и включват служители на МЗХГ, МВР и МО и техните структури;</w:t>
      </w:r>
    </w:p>
    <w:p w14:paraId="3906B836" w14:textId="576E45E9" w:rsidR="0076302B" w:rsidRDefault="005615D0" w:rsidP="00964A9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 w:rsidRPr="00977F9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прилагане на мерки, чрез които да се ограничи и/или ликвидира установена болест по дивеча, включително и правила за биосигурност по време на лов;</w:t>
      </w:r>
    </w:p>
    <w:p w14:paraId="51D5CB8E" w14:textId="375AB227" w:rsidR="005615D0" w:rsidRPr="0076302B" w:rsidRDefault="005615D0" w:rsidP="00964A96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6302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-определяне на стимули за лицата, стопанисващи дивеча, които са изпълнили разпоредбите на заповедите на министъра на земеделието, храните и горите. </w:t>
      </w:r>
    </w:p>
    <w:p w14:paraId="11EEDB8F" w14:textId="3CD7D2F8" w:rsidR="005615D0" w:rsidRPr="00977F9D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настоящия момент разпоредбата на чл. 54, ал. 5, т. 2 от ЗЛОД допуска извършването единствено на санитарен отстрел, като съгласно § 1, т. 28 от Допълнителните разпоредби на ЗЛОД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са „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болни, наранени и недъгави животни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при вирусът на АЧС болните животни в дълъг период от време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проявяват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външни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симптоми на </w:t>
      </w:r>
      <w:r w:rsidR="00DC6D78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болестта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поради което 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действащата разпоредба не кореспондира в пълна степен с необходимостта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вкл. и за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редуциране на популацията на дивата свиня.</w:t>
      </w:r>
      <w:r w:rsidRPr="00B07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е предложено изменение на чл. 54, ал. 5, т. 2, като при усложнена епизоотична обстановка със заповед на министъра на земемеделито, храните и горите, да може да се прилага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санитарен отстрел на дивеч, включително и на индивиди, при които не се заб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елязват </w:t>
      </w:r>
      <w:r w:rsidR="00DC6D78" w:rsidRPr="00051040">
        <w:rPr>
          <w:rFonts w:ascii="Times New Roman" w:eastAsia="Times New Roman" w:hAnsi="Times New Roman" w:cs="Times New Roman"/>
          <w:sz w:val="24"/>
          <w:szCs w:val="24"/>
          <w:lang w:eastAsia="bg-BG"/>
        </w:rPr>
        <w:t>симптоми на болестта</w:t>
      </w:r>
      <w:r w:rsidRPr="0005104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369AFAE" w14:textId="0D32FBA3" w:rsidR="005615D0" w:rsidRPr="00830970" w:rsidRDefault="00DC6D78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615D0">
        <w:rPr>
          <w:rFonts w:ascii="Times New Roman" w:hAnsi="Times New Roman" w:cs="Times New Roman"/>
          <w:sz w:val="24"/>
        </w:rPr>
        <w:t xml:space="preserve">С предложените с чл. 83р, 83с и чл. 95б от законопроекта административнонаказателни разпоредбите се въвеждат санкции </w:t>
      </w:r>
      <w:r w:rsidR="005615D0" w:rsidRPr="00B32744">
        <w:rPr>
          <w:rFonts w:ascii="Times New Roman" w:hAnsi="Times New Roman" w:cs="Times New Roman"/>
          <w:sz w:val="24"/>
        </w:rPr>
        <w:t xml:space="preserve">в </w:t>
      </w:r>
      <w:r w:rsidR="005615D0">
        <w:rPr>
          <w:rFonts w:ascii="Times New Roman" w:hAnsi="Times New Roman" w:cs="Times New Roman"/>
          <w:sz w:val="24"/>
        </w:rPr>
        <w:t>закона за неизпълнение</w:t>
      </w:r>
      <w:r w:rsidR="005615D0" w:rsidRPr="00B32744">
        <w:rPr>
          <w:rFonts w:ascii="Times New Roman" w:hAnsi="Times New Roman" w:cs="Times New Roman"/>
          <w:sz w:val="24"/>
        </w:rPr>
        <w:t xml:space="preserve"> или възпрепятстване на изпълнението на мерките за борба с АЧС</w:t>
      </w:r>
      <w:r w:rsidR="005615D0">
        <w:rPr>
          <w:rFonts w:ascii="Times New Roman" w:hAnsi="Times New Roman" w:cs="Times New Roman"/>
          <w:sz w:val="24"/>
        </w:rPr>
        <w:t>. Размерите на санкциите са</w:t>
      </w:r>
      <w:r w:rsidR="005615D0" w:rsidRPr="00B32744">
        <w:rPr>
          <w:rFonts w:ascii="Times New Roman" w:hAnsi="Times New Roman" w:cs="Times New Roman"/>
          <w:sz w:val="24"/>
        </w:rPr>
        <w:t xml:space="preserve"> аналогични на по-голямата част от глобите, определени в администр</w:t>
      </w:r>
      <w:r w:rsidR="005615D0">
        <w:rPr>
          <w:rFonts w:ascii="Times New Roman" w:hAnsi="Times New Roman" w:cs="Times New Roman"/>
          <w:sz w:val="24"/>
        </w:rPr>
        <w:t>ативнонаказателните разпоредби на</w:t>
      </w:r>
      <w:r w:rsidR="005615D0" w:rsidRPr="00B32744">
        <w:rPr>
          <w:rFonts w:ascii="Times New Roman" w:hAnsi="Times New Roman" w:cs="Times New Roman"/>
          <w:sz w:val="24"/>
        </w:rPr>
        <w:t xml:space="preserve"> </w:t>
      </w:r>
      <w:r w:rsidR="005615D0">
        <w:rPr>
          <w:rFonts w:ascii="Times New Roman" w:hAnsi="Times New Roman" w:cs="Times New Roman"/>
          <w:sz w:val="24"/>
        </w:rPr>
        <w:t>ЗЛОД. При първоначално извършено</w:t>
      </w:r>
      <w:r w:rsidR="005615D0" w:rsidRPr="00B32744">
        <w:rPr>
          <w:rFonts w:ascii="Times New Roman" w:hAnsi="Times New Roman" w:cs="Times New Roman"/>
          <w:sz w:val="24"/>
        </w:rPr>
        <w:t xml:space="preserve"> нарушение </w:t>
      </w:r>
      <w:r w:rsidR="005615D0">
        <w:rPr>
          <w:rFonts w:ascii="Times New Roman" w:hAnsi="Times New Roman" w:cs="Times New Roman"/>
          <w:sz w:val="24"/>
        </w:rPr>
        <w:t>санкцията</w:t>
      </w:r>
      <w:r w:rsidR="005615D0" w:rsidRPr="00B32744">
        <w:rPr>
          <w:rFonts w:ascii="Times New Roman" w:hAnsi="Times New Roman" w:cs="Times New Roman"/>
          <w:sz w:val="24"/>
        </w:rPr>
        <w:t xml:space="preserve"> </w:t>
      </w:r>
      <w:r w:rsidR="005615D0">
        <w:rPr>
          <w:rFonts w:ascii="Times New Roman" w:hAnsi="Times New Roman" w:cs="Times New Roman"/>
          <w:sz w:val="24"/>
        </w:rPr>
        <w:t>се съобразява</w:t>
      </w:r>
      <w:r w:rsidR="005615D0" w:rsidRPr="00B32744">
        <w:rPr>
          <w:rFonts w:ascii="Times New Roman" w:hAnsi="Times New Roman" w:cs="Times New Roman"/>
          <w:sz w:val="24"/>
        </w:rPr>
        <w:t xml:space="preserve"> с тежестта на извършеното деяние, като </w:t>
      </w:r>
      <w:r w:rsidR="005615D0">
        <w:rPr>
          <w:rFonts w:ascii="Times New Roman" w:hAnsi="Times New Roman" w:cs="Times New Roman"/>
          <w:sz w:val="24"/>
        </w:rPr>
        <w:t>при последващо нарушение размерът и се увеличава</w:t>
      </w:r>
      <w:r w:rsidR="005615D0" w:rsidRPr="00B32744">
        <w:rPr>
          <w:rFonts w:ascii="Times New Roman" w:hAnsi="Times New Roman" w:cs="Times New Roman"/>
          <w:sz w:val="24"/>
        </w:rPr>
        <w:t>.</w:t>
      </w:r>
    </w:p>
    <w:p w14:paraId="58855890" w14:textId="3DF349C8" w:rsidR="005615D0" w:rsidRDefault="00DC6D78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>. Във връзка с Решение № 1944/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2019 г. на В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>ърховния административен съд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изложените в него мотиви за отмяна на чл. 30, ал. 1 от ППЗЛОД, е направено предложение за създаване на чл. 95в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закона. С предложената разпоредба се дава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директорите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ДГС/ДЛС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налагат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забрана за ползването на дивеча /принудителна административна мярка/ при установено неспазване на договорните задължения или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констатирани инциденти по време на ловни излети. В разпоредбата е разписан и механизмът за налагане на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принудителна административна </w:t>
      </w:r>
      <w:r w:rsidR="005615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мярка и редът</w:t>
      </w:r>
      <w:r w:rsidR="005615D0"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нейното обжалване.</w:t>
      </w:r>
    </w:p>
    <w:p w14:paraId="39624284" w14:textId="77777777" w:rsidR="00964A96" w:rsidRPr="00FC15FD" w:rsidRDefault="00964A96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EA3688D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Мотивите за направените предложения за изменение и допълнение на ЗЛОД са следните:</w:t>
      </w:r>
    </w:p>
    <w:p w14:paraId="2DEEB3B4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 основните мерки за ограничаване на разпространението на заболяването АЧС е намаляване на популацията на дивата свиня, 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която се явява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резервоар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на вируса на АЧС в България, </w:t>
      </w:r>
      <w:r>
        <w:rPr>
          <w:rFonts w:ascii="Times New Roman" w:hAnsi="Times New Roman" w:cs="Times New Roman"/>
          <w:sz w:val="24"/>
          <w:szCs w:val="24"/>
        </w:rPr>
        <w:t xml:space="preserve">до 0.3 – 0.5 бр. диви свине на 100 ха. </w:t>
      </w:r>
      <w:r w:rsidRPr="00FC15FD">
        <w:rPr>
          <w:rFonts w:ascii="Times New Roman" w:hAnsi="Times New Roman" w:cs="Times New Roman"/>
          <w:sz w:val="24"/>
          <w:szCs w:val="24"/>
        </w:rPr>
        <w:t xml:space="preserve">Съгласно данните от проведената таксация на дивеча през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2020 г. </w:t>
      </w:r>
      <w:r w:rsidRPr="00FC15FD">
        <w:rPr>
          <w:rFonts w:ascii="Times New Roman" w:hAnsi="Times New Roman" w:cs="Times New Roman"/>
          <w:sz w:val="24"/>
          <w:szCs w:val="24"/>
        </w:rPr>
        <w:t>е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отч</w:t>
      </w:r>
      <w:r w:rsidRPr="00FC15FD">
        <w:rPr>
          <w:rFonts w:ascii="Times New Roman" w:hAnsi="Times New Roman" w:cs="Times New Roman"/>
          <w:sz w:val="24"/>
          <w:szCs w:val="24"/>
        </w:rPr>
        <w:t>етен пролетен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запас </w:t>
      </w:r>
      <w:r w:rsidRPr="00FC15FD">
        <w:rPr>
          <w:rFonts w:ascii="Times New Roman" w:hAnsi="Times New Roman" w:cs="Times New Roman"/>
          <w:sz w:val="24"/>
          <w:szCs w:val="24"/>
        </w:rPr>
        <w:t xml:space="preserve">на дивата свиня в размер на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50 460 </w:t>
      </w:r>
      <w:r w:rsidRPr="00FC15FD">
        <w:rPr>
          <w:rFonts w:ascii="Times New Roman" w:hAnsi="Times New Roman" w:cs="Times New Roman"/>
          <w:sz w:val="24"/>
          <w:szCs w:val="24"/>
        </w:rPr>
        <w:t xml:space="preserve"> бр. Същият е неравномерно разпределен на територията на страната, като в района на Северна България – област Добрич, Варна, Русе, Шумен и др., в които вирусът на АЧС първоначално бе установен, запасите са по-ниски /3-4 пъти по ниски, в сравнение с таксацията от 2019 г./, а в района на Южна България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5FD">
        <w:rPr>
          <w:rFonts w:ascii="Times New Roman" w:hAnsi="Times New Roman" w:cs="Times New Roman"/>
          <w:sz w:val="24"/>
          <w:szCs w:val="24"/>
        </w:rPr>
        <w:t xml:space="preserve">София, Кюстендил, </w:t>
      </w:r>
      <w:r>
        <w:rPr>
          <w:rFonts w:ascii="Times New Roman" w:hAnsi="Times New Roman" w:cs="Times New Roman"/>
          <w:sz w:val="24"/>
          <w:szCs w:val="24"/>
        </w:rPr>
        <w:t xml:space="preserve">Кърджали, Благоевград и др., </w:t>
      </w:r>
      <w:r w:rsidRPr="00FC15FD">
        <w:rPr>
          <w:rFonts w:ascii="Times New Roman" w:hAnsi="Times New Roman" w:cs="Times New Roman"/>
          <w:sz w:val="24"/>
          <w:szCs w:val="24"/>
        </w:rPr>
        <w:t>популацията е близ</w:t>
      </w:r>
      <w:r>
        <w:rPr>
          <w:rFonts w:ascii="Times New Roman" w:hAnsi="Times New Roman" w:cs="Times New Roman"/>
          <w:sz w:val="24"/>
          <w:szCs w:val="24"/>
        </w:rPr>
        <w:t>ка до установената през 2019 г.</w:t>
      </w:r>
      <w:r w:rsidRPr="00FC15FD">
        <w:rPr>
          <w:rFonts w:ascii="Times New Roman" w:hAnsi="Times New Roman" w:cs="Times New Roman"/>
          <w:sz w:val="24"/>
          <w:szCs w:val="24"/>
        </w:rPr>
        <w:t xml:space="preserve"> и значително надминава възприетия праг от 0,3 – 0,5 бр. диви свине на 100 ха., при който се минимализира възможността за свободно разпространение на вируса на АЧС.</w:t>
      </w:r>
    </w:p>
    <w:p w14:paraId="3970C8FF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15DD">
        <w:rPr>
          <w:rFonts w:ascii="Times New Roman" w:hAnsi="Times New Roman" w:cs="Times New Roman"/>
          <w:sz w:val="24"/>
          <w:szCs w:val="24"/>
          <w:lang w:val="ru-RU"/>
        </w:rPr>
        <w:t>Независимо от факта, че през ловен сезон 2019/2020 г. със заповеди на министъра на земеделието, храните и горите срокът за групово ловуване на дива свиня бе</w:t>
      </w:r>
      <w:r>
        <w:rPr>
          <w:rFonts w:ascii="Times New Roman" w:hAnsi="Times New Roman" w:cs="Times New Roman"/>
          <w:sz w:val="24"/>
          <w:szCs w:val="24"/>
          <w:lang w:val="ru-RU"/>
        </w:rPr>
        <w:t>ше</w:t>
      </w:r>
      <w:r w:rsidRPr="00B315DD">
        <w:rPr>
          <w:rFonts w:ascii="Times New Roman" w:hAnsi="Times New Roman" w:cs="Times New Roman"/>
          <w:sz w:val="24"/>
          <w:szCs w:val="24"/>
          <w:lang w:val="ru-RU"/>
        </w:rPr>
        <w:t xml:space="preserve"> удължен двукратно </w:t>
      </w:r>
      <w:r>
        <w:rPr>
          <w:rFonts w:ascii="Times New Roman" w:hAnsi="Times New Roman" w:cs="Times New Roman"/>
          <w:sz w:val="24"/>
          <w:szCs w:val="24"/>
          <w:lang w:val="ru-RU"/>
        </w:rPr>
        <w:t>до средата на м. февруари, а груповото ловуване</w:t>
      </w:r>
      <w:r w:rsidRPr="00B315DD">
        <w:rPr>
          <w:rFonts w:ascii="Times New Roman" w:hAnsi="Times New Roman" w:cs="Times New Roman"/>
          <w:sz w:val="24"/>
          <w:szCs w:val="24"/>
          <w:lang w:val="ru-RU"/>
        </w:rPr>
        <w:t xml:space="preserve"> бе</w:t>
      </w:r>
      <w:r>
        <w:rPr>
          <w:rFonts w:ascii="Times New Roman" w:hAnsi="Times New Roman" w:cs="Times New Roman"/>
          <w:sz w:val="24"/>
          <w:szCs w:val="24"/>
          <w:lang w:val="ru-RU"/>
        </w:rPr>
        <w:t>ше</w:t>
      </w:r>
      <w:r w:rsidRPr="00B315DD">
        <w:rPr>
          <w:rFonts w:ascii="Times New Roman" w:hAnsi="Times New Roman" w:cs="Times New Roman"/>
          <w:sz w:val="24"/>
          <w:szCs w:val="24"/>
          <w:lang w:val="ru-RU"/>
        </w:rPr>
        <w:t xml:space="preserve"> разрешено в три последователни дни, включително в събота и неделя, отчетеното ползване за 2019 г. е 31 817 </w:t>
      </w:r>
      <w:proofErr w:type="gramStart"/>
      <w:r w:rsidRPr="00B315DD">
        <w:rPr>
          <w:rFonts w:ascii="Times New Roman" w:hAnsi="Times New Roman" w:cs="Times New Roman"/>
          <w:sz w:val="24"/>
          <w:szCs w:val="24"/>
          <w:lang w:val="ru-RU"/>
        </w:rPr>
        <w:t>бр. или</w:t>
      </w:r>
      <w:proofErr w:type="gramEnd"/>
      <w:r w:rsidRPr="00B315DD">
        <w:rPr>
          <w:rFonts w:ascii="Times New Roman" w:hAnsi="Times New Roman" w:cs="Times New Roman"/>
          <w:sz w:val="24"/>
          <w:szCs w:val="24"/>
          <w:lang w:val="ru-RU"/>
        </w:rPr>
        <w:t xml:space="preserve"> 39,1 % от плана /81 286 бр./, което се явява по-малко и от предходната 2018 година. </w:t>
      </w:r>
      <w:r w:rsidRPr="00C252F8">
        <w:rPr>
          <w:rFonts w:ascii="Times New Roman" w:hAnsi="Times New Roman" w:cs="Times New Roman"/>
          <w:sz w:val="24"/>
          <w:szCs w:val="24"/>
          <w:lang w:val="ru-RU"/>
        </w:rPr>
        <w:t xml:space="preserve">От анализа на  данните за реализираното ползване се открояват отделни региони /Благоевград – 25 % изпълнение на плана за ползване, Пазарджик – 27 %, София – 35 %, Кърджали – 39 % и др./, сдружения и дружини /СЛР Долна Митрополия – план 96 бр. – отчет 0, СЛРД Калиакра – план 62 бр. – отчет 0, СЛР Средец – план 488 – отчет 62 </w:t>
      </w:r>
      <w:proofErr w:type="gramStart"/>
      <w:r w:rsidRPr="00C252F8">
        <w:rPr>
          <w:rFonts w:ascii="Times New Roman" w:hAnsi="Times New Roman" w:cs="Times New Roman"/>
          <w:sz w:val="24"/>
          <w:szCs w:val="24"/>
          <w:lang w:val="ru-RU"/>
        </w:rPr>
        <w:t>бр. и</w:t>
      </w:r>
      <w:proofErr w:type="gramEnd"/>
      <w:r w:rsidRPr="00C252F8">
        <w:rPr>
          <w:rFonts w:ascii="Times New Roman" w:hAnsi="Times New Roman" w:cs="Times New Roman"/>
          <w:sz w:val="24"/>
          <w:szCs w:val="24"/>
          <w:lang w:val="ru-RU"/>
        </w:rPr>
        <w:t xml:space="preserve"> др. /, които не реализираха заложения в плана за ползване отстрел или изобщо не са реализирали отстрел на дива свиня през ловен сезон 2019/2020 г., докато в други са изпълнени плановете за ползване /СЛРД Сокол 1884 – В. Търново при план 581 – отчет 605 бр., ЛС Сокол – 2001 </w:t>
      </w:r>
      <w:proofErr w:type="gramStart"/>
      <w:r w:rsidRPr="00C252F8">
        <w:rPr>
          <w:rFonts w:ascii="Times New Roman" w:hAnsi="Times New Roman" w:cs="Times New Roman"/>
          <w:sz w:val="24"/>
          <w:szCs w:val="24"/>
          <w:lang w:val="ru-RU"/>
        </w:rPr>
        <w:t>Антоново</w:t>
      </w:r>
      <w:proofErr w:type="gramEnd"/>
      <w:r w:rsidRPr="00C252F8">
        <w:rPr>
          <w:rFonts w:ascii="Times New Roman" w:hAnsi="Times New Roman" w:cs="Times New Roman"/>
          <w:sz w:val="24"/>
          <w:szCs w:val="24"/>
          <w:lang w:val="ru-RU"/>
        </w:rPr>
        <w:t xml:space="preserve">, ЛС Търговище и др./. </w:t>
      </w:r>
    </w:p>
    <w:p w14:paraId="36DBB8DA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гореизложеното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, плътността и дин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амиката на популацията на дивата свиня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техните модели на движение, и с цел намаляване и поддържане на популация на дивата свиня в рамките на 0,3 – 0,5 бр. на 100 ха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са предложени измененията и допълненията в чл. 46 и чл. 54, ал. 5 от закона</w:t>
      </w:r>
    </w:p>
    <w:p w14:paraId="264F5159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От изключителна важност за борбата със заболяването е дезинфекцията след ловни излети </w:t>
      </w:r>
      <w:r w:rsidRPr="00BF21F3">
        <w:rPr>
          <w:rFonts w:ascii="Times New Roman" w:hAnsi="Times New Roman" w:cs="Times New Roman"/>
          <w:sz w:val="24"/>
          <w:szCs w:val="24"/>
        </w:rPr>
        <w:t>в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горски </w:t>
      </w:r>
      <w:r>
        <w:rPr>
          <w:rFonts w:ascii="Times New Roman" w:hAnsi="Times New Roman" w:cs="Times New Roman"/>
          <w:sz w:val="24"/>
          <w:szCs w:val="24"/>
          <w:lang w:val="ru-RU"/>
        </w:rPr>
        <w:t>територии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на дрехи, обувки и превозни средства, както и 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претърсвания за откриване </w:t>
      </w:r>
      <w:proofErr w:type="gramStart"/>
      <w:r w:rsidRPr="00BF21F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трупове на умрели диви свине</w:t>
      </w:r>
      <w:r w:rsidRPr="00BF21F3">
        <w:rPr>
          <w:rFonts w:ascii="Times New Roman" w:hAnsi="Times New Roman" w:cs="Times New Roman"/>
          <w:sz w:val="24"/>
          <w:szCs w:val="24"/>
        </w:rPr>
        <w:t xml:space="preserve">,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>тъй като същите се явяват „резервоари“ на заболяването.</w:t>
      </w:r>
      <w:r w:rsidRPr="00BF21F3">
        <w:rPr>
          <w:rFonts w:ascii="Times New Roman" w:hAnsi="Times New Roman" w:cs="Times New Roman"/>
          <w:sz w:val="24"/>
          <w:szCs w:val="24"/>
        </w:rPr>
        <w:t xml:space="preserve">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Чрез </w:t>
      </w:r>
      <w:r w:rsidRPr="00BF21F3">
        <w:rPr>
          <w:rFonts w:ascii="Times New Roman" w:hAnsi="Times New Roman" w:cs="Times New Roman"/>
          <w:sz w:val="24"/>
          <w:szCs w:val="24"/>
        </w:rPr>
        <w:t xml:space="preserve">дезинфекцията и своевременното откриване и загробване на откритите трупове на диви свине или части от тях </w:t>
      </w:r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се ограничава възможността за пренасяне </w:t>
      </w:r>
      <w:proofErr w:type="gramStart"/>
      <w:r w:rsidRPr="00BF21F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BF21F3">
        <w:rPr>
          <w:rFonts w:ascii="Times New Roman" w:hAnsi="Times New Roman" w:cs="Times New Roman"/>
          <w:sz w:val="24"/>
          <w:szCs w:val="24"/>
          <w:lang w:val="ru-RU"/>
        </w:rPr>
        <w:t xml:space="preserve"> вируса в личните стопанства и промишлените свинекомплекси. </w:t>
      </w:r>
    </w:p>
    <w:p w14:paraId="4BF0881E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съответствие с</w:t>
      </w: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най-добрите практики за недопускане разпространението на вируса на АЧС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заповеди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министъра на земеделието, храните и горите</w:t>
      </w: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бяха въведени минимални мерки за биосигурност; изисквания за съхранение в определени хладилни съоръжения на труповете или месото от отстреляни диви свине при лов до излизане на резултатите за АЧС; забрана за подхранване на дивата свиня; ред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уведомяване, взимане на проби, загробване и дезинфекция при открит труп на дива свиня; осигуряване на място за първична обработка на отстреляните диви свине; изграждане, използване и третиране на съоръжения за странични животински продукти, неподлежащи на човешка консумация; правила за първична обработка, вкл. загробване на отпадните продукти при отстрел на дива свиня в труднодостъпни райони и др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BF21F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5A2B6FF" w14:textId="77777777" w:rsidR="0097570F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 от ловната общност през 2018 и 2019 г. нямаше достатъчна убеденост за наличието и риска от бързо разпространение на вируса на АЧС на територията на страната. В следствие на осъществения контрол от страна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Изпълнителна агенция по горите (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ИАГ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нейните структури на отделни места се установи незадоволително прилагане на разписаните мерки в издадените заповеди на министъра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земеделието, храните и горите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54, ал. 5 от ЗЛОД – неспазване на въведения ред за взимане и изпращане на проби от отстреля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 диви свине;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транспортиране на жива дива свиня, уловена в капан; липса на хладилни съоръжения за съхранение на месото от отстреляните диви свине; наличие на незагробени части от диви свине – кожа, вътрешности и др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уги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Поради липсата на конкретна разпоредба в ЗЛОД, въвеждаща задължения за спазване на издадените заповеди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министъра на земеделието, храните и горите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 стопанисващи дивеча, включително и административно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наказателни разпоредби, санкционирането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неизпълнение на 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въведените режими от служителите на ИАГ и нейните структури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приложимо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 се постига желания 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евантивен ефект. В тази връзка са предложените с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 законопроект изменения в чл. 37, ал. 1, т.7, с който се въвежда изрично задължение за спазване на заповедите по чл. 54, ал. 5 от ЗЛОД, създават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административнонаказателни рапоредби, с които </w:t>
      </w:r>
      <w:r>
        <w:rPr>
          <w:rFonts w:ascii="Times New Roman" w:hAnsi="Times New Roman" w:cs="Times New Roman"/>
          <w:sz w:val="24"/>
        </w:rPr>
        <w:t>се въвеждат санкции за неизпълнение</w:t>
      </w:r>
      <w:r w:rsidRPr="00B32744">
        <w:rPr>
          <w:rFonts w:ascii="Times New Roman" w:hAnsi="Times New Roman" w:cs="Times New Roman"/>
          <w:sz w:val="24"/>
        </w:rPr>
        <w:t xml:space="preserve"> или възпрепятстване на изпълнението на мерките за борба с АЧС</w:t>
      </w:r>
      <w:r>
        <w:rPr>
          <w:rFonts w:ascii="Times New Roman" w:hAnsi="Times New Roman" w:cs="Times New Roman"/>
          <w:sz w:val="24"/>
        </w:rPr>
        <w:t xml:space="preserve"> и се въвеждат принудителни административни мерки.</w:t>
      </w:r>
    </w:p>
    <w:p w14:paraId="2E533525" w14:textId="77777777" w:rsidR="005615D0" w:rsidRDefault="005615D0" w:rsidP="00964A96">
      <w:pPr>
        <w:pStyle w:val="TableParagraph"/>
        <w:spacing w:line="360" w:lineRule="auto"/>
        <w:ind w:left="0" w:right="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</w:t>
      </w:r>
      <w:r w:rsidRPr="00D827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приемането на предложените изменения и допълнения в Закона за лова и опазването на дивеча ще се 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усъвършенства</w:t>
      </w:r>
      <w:r w:rsidRPr="00D827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нормативната уредба в областта на лова и опазване на дивеча и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осигури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по-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фективно прилагане на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FC15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ограничаване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D827DA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разпространението на заболяването Африканска чума по свинете на 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риторията на Република България, което от своя страна ще доведе до </w:t>
      </w:r>
      <w:r w:rsidRPr="004C13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постепенно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ликвидиране</w:t>
      </w:r>
      <w:r w:rsidRPr="004C13C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заболяването от популацията на дивата сви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ня.</w:t>
      </w:r>
    </w:p>
    <w:p w14:paraId="492AA47B" w14:textId="77777777" w:rsidR="005615D0" w:rsidRDefault="005615D0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03F4ECF0" w14:textId="084A19AA" w:rsidR="005615D0" w:rsidRDefault="005615D0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1DC74DB3" w14:textId="77777777" w:rsidR="009B260A" w:rsidRDefault="009B260A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0B0952B1" w14:textId="77777777" w:rsidR="009B260A" w:rsidRDefault="009B260A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66325607" w14:textId="77777777" w:rsidR="000B775B" w:rsidRPr="00AE49A6" w:rsidRDefault="000B775B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МИНИСТЪР-ПРЕДСЕДАТЕЛ:</w:t>
      </w:r>
    </w:p>
    <w:p w14:paraId="341B3624" w14:textId="77777777" w:rsidR="000B775B" w:rsidRDefault="000B775B" w:rsidP="00964A96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</w:t>
      </w:r>
      <w:r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 xml:space="preserve">       </w:t>
      </w:r>
      <w:r w:rsidRPr="00AE49A6"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  <w:t>Бойко Борисов</w:t>
      </w:r>
    </w:p>
    <w:p w14:paraId="12F8D6A0" w14:textId="77777777" w:rsidR="000B775B" w:rsidRPr="000B775B" w:rsidRDefault="000B775B" w:rsidP="000B775B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/>
          <w:b/>
          <w:bCs/>
          <w:caps/>
          <w:sz w:val="24"/>
          <w:szCs w:val="24"/>
          <w:lang w:val="bg-BG" w:eastAsia="bg-BG"/>
        </w:rPr>
      </w:pPr>
    </w:p>
    <w:p w14:paraId="6F4E7FE7" w14:textId="684B352B" w:rsidR="005615D0" w:rsidRDefault="005615D0" w:rsidP="000B775B">
      <w:pPr>
        <w:overflowPunct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mallCaps/>
          <w:sz w:val="20"/>
          <w:szCs w:val="20"/>
          <w:lang w:val="bg-BG"/>
        </w:rPr>
      </w:pPr>
      <w:bookmarkStart w:id="0" w:name="_GoBack"/>
      <w:bookmarkEnd w:id="0"/>
    </w:p>
    <w:sectPr w:rsidR="005615D0" w:rsidSect="007E0080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0AF85" w14:textId="77777777" w:rsidR="00B87D9B" w:rsidRDefault="00B87D9B" w:rsidP="001C3A5D">
      <w:pPr>
        <w:spacing w:after="0" w:line="240" w:lineRule="auto"/>
      </w:pPr>
      <w:r>
        <w:separator/>
      </w:r>
    </w:p>
  </w:endnote>
  <w:endnote w:type="continuationSeparator" w:id="0">
    <w:p w14:paraId="2F3B8812" w14:textId="77777777" w:rsidR="00B87D9B" w:rsidRDefault="00B87D9B" w:rsidP="001C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354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68E25E51" w14:textId="2867FA9E" w:rsidR="001C3A5D" w:rsidRPr="00964A96" w:rsidRDefault="001C3A5D" w:rsidP="00964A9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64A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64A9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64A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E1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64A9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A0ED" w14:textId="77777777" w:rsidR="00B87D9B" w:rsidRDefault="00B87D9B" w:rsidP="001C3A5D">
      <w:pPr>
        <w:spacing w:after="0" w:line="240" w:lineRule="auto"/>
      </w:pPr>
      <w:r>
        <w:separator/>
      </w:r>
    </w:p>
  </w:footnote>
  <w:footnote w:type="continuationSeparator" w:id="0">
    <w:p w14:paraId="0E5284A2" w14:textId="77777777" w:rsidR="00B87D9B" w:rsidRDefault="00B87D9B" w:rsidP="001C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802"/>
    <w:multiLevelType w:val="hybridMultilevel"/>
    <w:tmpl w:val="22EE703C"/>
    <w:lvl w:ilvl="0" w:tplc="A4FCC4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10307D"/>
    <w:multiLevelType w:val="hybridMultilevel"/>
    <w:tmpl w:val="4AF28654"/>
    <w:lvl w:ilvl="0" w:tplc="D7544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51ED"/>
    <w:multiLevelType w:val="hybridMultilevel"/>
    <w:tmpl w:val="B2364548"/>
    <w:lvl w:ilvl="0" w:tplc="2E6E7E1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A545D4A"/>
    <w:multiLevelType w:val="hybridMultilevel"/>
    <w:tmpl w:val="5BF0827E"/>
    <w:lvl w:ilvl="0" w:tplc="C2188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5328F"/>
    <w:multiLevelType w:val="hybridMultilevel"/>
    <w:tmpl w:val="D27462CA"/>
    <w:lvl w:ilvl="0" w:tplc="7584C6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86F2D2D"/>
    <w:multiLevelType w:val="hybridMultilevel"/>
    <w:tmpl w:val="C326FE1E"/>
    <w:lvl w:ilvl="0" w:tplc="6BCC0ABC">
      <w:start w:val="1"/>
      <w:numFmt w:val="decimal"/>
      <w:lvlText w:val="%1."/>
      <w:lvlJc w:val="left"/>
      <w:pPr>
        <w:ind w:left="124" w:hanging="382"/>
      </w:pPr>
      <w:rPr>
        <w:rFonts w:ascii="Liberation Serif" w:eastAsia="Liberation Serif" w:hAnsi="Liberation Serif" w:cs="Liberation Serif" w:hint="default"/>
        <w:spacing w:val="-17"/>
        <w:w w:val="100"/>
        <w:sz w:val="24"/>
        <w:szCs w:val="24"/>
        <w:lang w:val="bg-BG" w:eastAsia="en-US" w:bidi="ar-SA"/>
      </w:rPr>
    </w:lvl>
    <w:lvl w:ilvl="1" w:tplc="1D9C4D24">
      <w:numFmt w:val="bullet"/>
      <w:lvlText w:val="•"/>
      <w:lvlJc w:val="left"/>
      <w:pPr>
        <w:ind w:left="1030" w:hanging="382"/>
      </w:pPr>
      <w:rPr>
        <w:lang w:val="bg-BG" w:eastAsia="en-US" w:bidi="ar-SA"/>
      </w:rPr>
    </w:lvl>
    <w:lvl w:ilvl="2" w:tplc="B532AFF8">
      <w:numFmt w:val="bullet"/>
      <w:lvlText w:val="•"/>
      <w:lvlJc w:val="left"/>
      <w:pPr>
        <w:ind w:left="1941" w:hanging="382"/>
      </w:pPr>
      <w:rPr>
        <w:lang w:val="bg-BG" w:eastAsia="en-US" w:bidi="ar-SA"/>
      </w:rPr>
    </w:lvl>
    <w:lvl w:ilvl="3" w:tplc="6EC8811C">
      <w:numFmt w:val="bullet"/>
      <w:lvlText w:val="•"/>
      <w:lvlJc w:val="left"/>
      <w:pPr>
        <w:ind w:left="2851" w:hanging="382"/>
      </w:pPr>
      <w:rPr>
        <w:lang w:val="bg-BG" w:eastAsia="en-US" w:bidi="ar-SA"/>
      </w:rPr>
    </w:lvl>
    <w:lvl w:ilvl="4" w:tplc="9CC239F2">
      <w:numFmt w:val="bullet"/>
      <w:lvlText w:val="•"/>
      <w:lvlJc w:val="left"/>
      <w:pPr>
        <w:ind w:left="3762" w:hanging="382"/>
      </w:pPr>
      <w:rPr>
        <w:lang w:val="bg-BG" w:eastAsia="en-US" w:bidi="ar-SA"/>
      </w:rPr>
    </w:lvl>
    <w:lvl w:ilvl="5" w:tplc="40CC5CA0">
      <w:numFmt w:val="bullet"/>
      <w:lvlText w:val="•"/>
      <w:lvlJc w:val="left"/>
      <w:pPr>
        <w:ind w:left="4673" w:hanging="382"/>
      </w:pPr>
      <w:rPr>
        <w:lang w:val="bg-BG" w:eastAsia="en-US" w:bidi="ar-SA"/>
      </w:rPr>
    </w:lvl>
    <w:lvl w:ilvl="6" w:tplc="E6E8EC60">
      <w:numFmt w:val="bullet"/>
      <w:lvlText w:val="•"/>
      <w:lvlJc w:val="left"/>
      <w:pPr>
        <w:ind w:left="5583" w:hanging="382"/>
      </w:pPr>
      <w:rPr>
        <w:lang w:val="bg-BG" w:eastAsia="en-US" w:bidi="ar-SA"/>
      </w:rPr>
    </w:lvl>
    <w:lvl w:ilvl="7" w:tplc="9DCAF490">
      <w:numFmt w:val="bullet"/>
      <w:lvlText w:val="•"/>
      <w:lvlJc w:val="left"/>
      <w:pPr>
        <w:ind w:left="6494" w:hanging="382"/>
      </w:pPr>
      <w:rPr>
        <w:lang w:val="bg-BG" w:eastAsia="en-US" w:bidi="ar-SA"/>
      </w:rPr>
    </w:lvl>
    <w:lvl w:ilvl="8" w:tplc="F9AE4C52">
      <w:numFmt w:val="bullet"/>
      <w:lvlText w:val="•"/>
      <w:lvlJc w:val="left"/>
      <w:pPr>
        <w:ind w:left="7404" w:hanging="382"/>
      </w:pPr>
      <w:rPr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9"/>
    <w:rsid w:val="000172BE"/>
    <w:rsid w:val="00021981"/>
    <w:rsid w:val="000436D6"/>
    <w:rsid w:val="00051040"/>
    <w:rsid w:val="000B6DDE"/>
    <w:rsid w:val="000B775B"/>
    <w:rsid w:val="000C43EA"/>
    <w:rsid w:val="000C5287"/>
    <w:rsid w:val="000C6360"/>
    <w:rsid w:val="000F71BC"/>
    <w:rsid w:val="00142BD3"/>
    <w:rsid w:val="00163AC3"/>
    <w:rsid w:val="00185155"/>
    <w:rsid w:val="00193B79"/>
    <w:rsid w:val="001C3A5D"/>
    <w:rsid w:val="001C7E13"/>
    <w:rsid w:val="001F2F33"/>
    <w:rsid w:val="00255EC2"/>
    <w:rsid w:val="002A0A2D"/>
    <w:rsid w:val="002C5B04"/>
    <w:rsid w:val="00324247"/>
    <w:rsid w:val="003438B8"/>
    <w:rsid w:val="0036436E"/>
    <w:rsid w:val="0039412C"/>
    <w:rsid w:val="003C02E2"/>
    <w:rsid w:val="003C793B"/>
    <w:rsid w:val="003F6271"/>
    <w:rsid w:val="00432B75"/>
    <w:rsid w:val="00443F19"/>
    <w:rsid w:val="00444D5C"/>
    <w:rsid w:val="0044687D"/>
    <w:rsid w:val="00450093"/>
    <w:rsid w:val="004801BC"/>
    <w:rsid w:val="0048074B"/>
    <w:rsid w:val="004C13C6"/>
    <w:rsid w:val="004C2195"/>
    <w:rsid w:val="004C384B"/>
    <w:rsid w:val="004D2268"/>
    <w:rsid w:val="004F4252"/>
    <w:rsid w:val="00516946"/>
    <w:rsid w:val="005263A1"/>
    <w:rsid w:val="00527F73"/>
    <w:rsid w:val="00550DC7"/>
    <w:rsid w:val="00560537"/>
    <w:rsid w:val="005615D0"/>
    <w:rsid w:val="00574C29"/>
    <w:rsid w:val="005A575E"/>
    <w:rsid w:val="005B2117"/>
    <w:rsid w:val="005D72B4"/>
    <w:rsid w:val="00610A09"/>
    <w:rsid w:val="00656450"/>
    <w:rsid w:val="00666483"/>
    <w:rsid w:val="00680F77"/>
    <w:rsid w:val="006A1D29"/>
    <w:rsid w:val="006E6BCA"/>
    <w:rsid w:val="007037A6"/>
    <w:rsid w:val="00754821"/>
    <w:rsid w:val="0076302B"/>
    <w:rsid w:val="0079421D"/>
    <w:rsid w:val="007946E2"/>
    <w:rsid w:val="007A092D"/>
    <w:rsid w:val="007B53CA"/>
    <w:rsid w:val="007C5370"/>
    <w:rsid w:val="007E0080"/>
    <w:rsid w:val="0082175C"/>
    <w:rsid w:val="008732B3"/>
    <w:rsid w:val="00881A3C"/>
    <w:rsid w:val="008A4630"/>
    <w:rsid w:val="008C4EC9"/>
    <w:rsid w:val="008D3FE2"/>
    <w:rsid w:val="008E4C0A"/>
    <w:rsid w:val="008F5AFB"/>
    <w:rsid w:val="00901C06"/>
    <w:rsid w:val="00944E7C"/>
    <w:rsid w:val="00947B65"/>
    <w:rsid w:val="00964A96"/>
    <w:rsid w:val="0097570F"/>
    <w:rsid w:val="00977F9D"/>
    <w:rsid w:val="00997691"/>
    <w:rsid w:val="009A67BE"/>
    <w:rsid w:val="009B260A"/>
    <w:rsid w:val="009B5C67"/>
    <w:rsid w:val="009C0314"/>
    <w:rsid w:val="009C1DC5"/>
    <w:rsid w:val="009C32AA"/>
    <w:rsid w:val="009D23D2"/>
    <w:rsid w:val="00A20F30"/>
    <w:rsid w:val="00A43E59"/>
    <w:rsid w:val="00AA2308"/>
    <w:rsid w:val="00AC6D88"/>
    <w:rsid w:val="00AD243E"/>
    <w:rsid w:val="00AD6411"/>
    <w:rsid w:val="00AD6C44"/>
    <w:rsid w:val="00AD76E5"/>
    <w:rsid w:val="00B02A1F"/>
    <w:rsid w:val="00B073A2"/>
    <w:rsid w:val="00B315DD"/>
    <w:rsid w:val="00B83752"/>
    <w:rsid w:val="00B87D9B"/>
    <w:rsid w:val="00BC5148"/>
    <w:rsid w:val="00BD6A2E"/>
    <w:rsid w:val="00BE44D0"/>
    <w:rsid w:val="00BF21F3"/>
    <w:rsid w:val="00C05B3F"/>
    <w:rsid w:val="00C512EE"/>
    <w:rsid w:val="00CC041A"/>
    <w:rsid w:val="00CC73EA"/>
    <w:rsid w:val="00CE792D"/>
    <w:rsid w:val="00D827DA"/>
    <w:rsid w:val="00DA1B95"/>
    <w:rsid w:val="00DC6D78"/>
    <w:rsid w:val="00DF46F6"/>
    <w:rsid w:val="00DF7892"/>
    <w:rsid w:val="00E00BB1"/>
    <w:rsid w:val="00E05F3D"/>
    <w:rsid w:val="00E420A4"/>
    <w:rsid w:val="00E7147D"/>
    <w:rsid w:val="00E71C37"/>
    <w:rsid w:val="00FC15FD"/>
    <w:rsid w:val="00FD28B0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2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A092D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5D"/>
  </w:style>
  <w:style w:type="paragraph" w:styleId="Footer">
    <w:name w:val="footer"/>
    <w:basedOn w:val="Normal"/>
    <w:link w:val="FooterChar"/>
    <w:uiPriority w:val="99"/>
    <w:unhideWhenUsed/>
    <w:rsid w:val="001C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C2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A092D"/>
    <w:pPr>
      <w:widowControl w:val="0"/>
      <w:autoSpaceDE w:val="0"/>
      <w:autoSpaceDN w:val="0"/>
      <w:spacing w:after="0" w:line="240" w:lineRule="auto"/>
      <w:ind w:left="124"/>
    </w:pPr>
    <w:rPr>
      <w:rFonts w:ascii="Liberation Serif" w:eastAsia="Liberation Serif" w:hAnsi="Liberation Serif" w:cs="Liberation Serif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5D"/>
  </w:style>
  <w:style w:type="paragraph" w:styleId="Footer">
    <w:name w:val="footer"/>
    <w:basedOn w:val="Normal"/>
    <w:link w:val="FooterChar"/>
    <w:uiPriority w:val="99"/>
    <w:unhideWhenUsed/>
    <w:rsid w:val="001C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Nataliya Slavova</cp:lastModifiedBy>
  <cp:revision>3</cp:revision>
  <cp:lastPrinted>2020-07-30T13:41:00Z</cp:lastPrinted>
  <dcterms:created xsi:type="dcterms:W3CDTF">2020-09-17T10:07:00Z</dcterms:created>
  <dcterms:modified xsi:type="dcterms:W3CDTF">2020-09-17T10:12:00Z</dcterms:modified>
</cp:coreProperties>
</file>