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EA" w:rsidRPr="004C0AEC" w:rsidRDefault="00CE1998" w:rsidP="00E72966">
      <w:pPr>
        <w:pStyle w:val="Heading1"/>
        <w:spacing w:line="276" w:lineRule="auto"/>
        <w:rPr>
          <w:rFonts w:ascii="Verdana" w:hAnsi="Verdana"/>
          <w:sz w:val="20"/>
          <w:lang w:val="af-ZA"/>
        </w:rPr>
      </w:pPr>
      <w:r>
        <w:rPr>
          <w:rFonts w:ascii="Verdana" w:hAnsi="Verdana" w:cs="Verdana"/>
          <w:caps/>
          <w:noProof/>
          <w:sz w:val="20"/>
          <w:lang w:val="af-ZA"/>
        </w:rPr>
        <w:tab/>
      </w:r>
    </w:p>
    <w:tbl>
      <w:tblPr>
        <w:tblW w:w="16033" w:type="dxa"/>
        <w:jc w:val="center"/>
        <w:tblInd w:w="-254" w:type="dxa"/>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6033"/>
      </w:tblGrid>
      <w:tr w:rsidR="00C975B4" w:rsidRPr="004C0AEC" w:rsidTr="00DA1682">
        <w:trPr>
          <w:trHeight w:val="958"/>
          <w:jc w:val="center"/>
        </w:trPr>
        <w:tc>
          <w:tcPr>
            <w:tcW w:w="16033" w:type="dxa"/>
            <w:shd w:val="clear" w:color="auto" w:fill="BDD6EE"/>
          </w:tcPr>
          <w:p w:rsidR="002A05D9" w:rsidRPr="008F5B0C" w:rsidRDefault="00670256" w:rsidP="008F5B0C">
            <w:pPr>
              <w:tabs>
                <w:tab w:val="left" w:pos="2190"/>
              </w:tabs>
              <w:spacing w:before="120" w:line="360" w:lineRule="auto"/>
              <w:ind w:left="340" w:right="340"/>
              <w:jc w:val="center"/>
              <w:rPr>
                <w:rFonts w:ascii="Verdana" w:hAnsi="Verdana"/>
                <w:b/>
                <w:spacing w:val="44"/>
                <w:lang w:val="af-ZA"/>
              </w:rPr>
            </w:pPr>
            <w:r w:rsidRPr="008F5B0C">
              <w:rPr>
                <w:rFonts w:ascii="Verdana" w:hAnsi="Verdana"/>
                <w:b/>
                <w:spacing w:val="44"/>
                <w:lang w:val="af-ZA"/>
              </w:rPr>
              <w:t>СПРАВКА</w:t>
            </w:r>
          </w:p>
          <w:p w:rsidR="00E220AD" w:rsidRPr="00BA795F" w:rsidRDefault="00BA795F" w:rsidP="008F5B0C">
            <w:pPr>
              <w:spacing w:line="360" w:lineRule="auto"/>
              <w:ind w:left="340" w:right="340"/>
              <w:jc w:val="center"/>
              <w:rPr>
                <w:rFonts w:ascii="Verdana" w:hAnsi="Verdana" w:cs="Verdana"/>
                <w:b/>
                <w:spacing w:val="-4"/>
                <w:sz w:val="20"/>
                <w:szCs w:val="20"/>
              </w:rPr>
            </w:pPr>
            <w:r>
              <w:rPr>
                <w:rFonts w:ascii="Verdana" w:hAnsi="Verdana"/>
                <w:b/>
                <w:sz w:val="20"/>
                <w:szCs w:val="20"/>
                <w:lang w:val="af-ZA"/>
              </w:rPr>
              <w:t>ЗА ОТРАЗЯВАНЕ НА</w:t>
            </w:r>
            <w:r w:rsidRPr="004C0AEC">
              <w:rPr>
                <w:rFonts w:ascii="Verdana" w:hAnsi="Verdana"/>
                <w:b/>
                <w:sz w:val="20"/>
                <w:szCs w:val="20"/>
                <w:lang w:val="af-ZA"/>
              </w:rPr>
              <w:t xml:space="preserve"> ПРЕДЛОЖЕНИЯ</w:t>
            </w:r>
            <w:r>
              <w:rPr>
                <w:rFonts w:ascii="Verdana" w:hAnsi="Verdana"/>
                <w:b/>
                <w:sz w:val="20"/>
                <w:szCs w:val="20"/>
              </w:rPr>
              <w:t>ТА</w:t>
            </w:r>
            <w:r w:rsidRPr="004C0AEC">
              <w:rPr>
                <w:rFonts w:ascii="Verdana" w:hAnsi="Verdana"/>
                <w:b/>
                <w:sz w:val="20"/>
                <w:szCs w:val="20"/>
                <w:lang w:val="af-ZA"/>
              </w:rPr>
              <w:t xml:space="preserve"> И СТАНОВИЩА</w:t>
            </w:r>
            <w:r>
              <w:rPr>
                <w:rFonts w:ascii="Verdana" w:hAnsi="Verdana"/>
                <w:b/>
                <w:sz w:val="20"/>
                <w:szCs w:val="20"/>
              </w:rPr>
              <w:t>ТА</w:t>
            </w:r>
            <w:r w:rsidRPr="004C0AEC">
              <w:rPr>
                <w:rFonts w:ascii="Verdana" w:hAnsi="Verdana"/>
                <w:b/>
                <w:sz w:val="20"/>
                <w:szCs w:val="20"/>
                <w:lang w:val="af-ZA"/>
              </w:rPr>
              <w:t xml:space="preserve"> ОТ ПРОВЕ</w:t>
            </w:r>
            <w:r>
              <w:rPr>
                <w:rFonts w:ascii="Verdana" w:hAnsi="Verdana"/>
                <w:b/>
                <w:sz w:val="20"/>
                <w:szCs w:val="20"/>
                <w:lang w:val="af-ZA"/>
              </w:rPr>
              <w:t xml:space="preserve">ДЕНАТА ОБЩЕСТВЕНА КОНСУЛТАЦИЯ </w:t>
            </w:r>
            <w:r>
              <w:rPr>
                <w:rFonts w:ascii="Verdana" w:hAnsi="Verdana"/>
                <w:b/>
                <w:sz w:val="20"/>
                <w:szCs w:val="20"/>
              </w:rPr>
              <w:t xml:space="preserve">ПО ПРОЕКТА </w:t>
            </w:r>
            <w:r w:rsidR="0098406F">
              <w:rPr>
                <w:rFonts w:ascii="Verdana" w:hAnsi="Verdana"/>
                <w:b/>
                <w:sz w:val="20"/>
                <w:szCs w:val="20"/>
              </w:rPr>
              <w:t xml:space="preserve">НА </w:t>
            </w:r>
            <w:r w:rsidR="008F5B0C">
              <w:rPr>
                <w:rFonts w:ascii="Verdana" w:hAnsi="Verdana"/>
                <w:b/>
                <w:sz w:val="20"/>
                <w:szCs w:val="20"/>
              </w:rPr>
              <w:br/>
            </w:r>
            <w:r w:rsidR="0098406F" w:rsidRPr="0098406F">
              <w:rPr>
                <w:rFonts w:ascii="Verdana" w:hAnsi="Verdana"/>
                <w:b/>
                <w:sz w:val="20"/>
                <w:szCs w:val="20"/>
              </w:rPr>
              <w:t>Н</w:t>
            </w:r>
            <w:r w:rsidR="0098406F">
              <w:rPr>
                <w:rFonts w:ascii="Verdana" w:hAnsi="Verdana"/>
                <w:b/>
                <w:sz w:val="20"/>
                <w:szCs w:val="20"/>
              </w:rPr>
              <w:t xml:space="preserve">АРЕДБА ЗА УСЛОВИЯТА И РЕДА ЗА ОСЪЩЕСТВЯВАНЕ НА КОНТРОЛ ВЪРХУ ДЕЙНОСТТА НА </w:t>
            </w:r>
            <w:r w:rsidR="00195E3F">
              <w:rPr>
                <w:rFonts w:ascii="Verdana" w:hAnsi="Verdana"/>
                <w:b/>
                <w:sz w:val="20"/>
                <w:szCs w:val="20"/>
              </w:rPr>
              <w:t>РА</w:t>
            </w:r>
            <w:bookmarkStart w:id="0" w:name="_GoBack"/>
            <w:bookmarkEnd w:id="0"/>
            <w:r w:rsidR="0098406F">
              <w:rPr>
                <w:rFonts w:ascii="Verdana" w:hAnsi="Verdana"/>
                <w:b/>
                <w:sz w:val="20"/>
                <w:szCs w:val="20"/>
              </w:rPr>
              <w:t>ЗВЪДНИТЕ ОРГАНИЗАЦИИ</w:t>
            </w:r>
          </w:p>
        </w:tc>
      </w:tr>
    </w:tbl>
    <w:p w:rsidR="00801C67" w:rsidRPr="000C4189" w:rsidRDefault="00801C67">
      <w:pPr>
        <w:rPr>
          <w:rFonts w:ascii="Verdana" w:hAnsi="Verdana"/>
          <w:sz w:val="2"/>
          <w:szCs w:val="2"/>
        </w:rPr>
      </w:pPr>
    </w:p>
    <w:tbl>
      <w:tblPr>
        <w:tblW w:w="16048"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584"/>
        <w:gridCol w:w="6346"/>
        <w:gridCol w:w="1733"/>
        <w:gridCol w:w="4763"/>
      </w:tblGrid>
      <w:tr w:rsidR="00E220AD" w:rsidRPr="004C0AEC" w:rsidTr="008F5B0C">
        <w:trPr>
          <w:tblHeader/>
          <w:jc w:val="center"/>
        </w:trPr>
        <w:tc>
          <w:tcPr>
            <w:tcW w:w="622" w:type="dxa"/>
            <w:tcBorders>
              <w:bottom w:val="single" w:sz="36" w:space="0" w:color="2E74B5"/>
            </w:tcBorders>
            <w:shd w:val="clear" w:color="auto" w:fill="DEEAF6"/>
            <w:vAlign w:val="center"/>
          </w:tcPr>
          <w:p w:rsidR="00E220AD" w:rsidRPr="004C0AEC" w:rsidRDefault="00E220AD" w:rsidP="00E220AD">
            <w:pPr>
              <w:tabs>
                <w:tab w:val="left" w:pos="192"/>
              </w:tabs>
              <w:jc w:val="center"/>
              <w:rPr>
                <w:rFonts w:ascii="Verdana" w:hAnsi="Verdana"/>
                <w:b/>
                <w:sz w:val="20"/>
                <w:szCs w:val="20"/>
                <w:lang w:val="af-ZA"/>
              </w:rPr>
            </w:pPr>
            <w:r w:rsidRPr="004C0AEC">
              <w:rPr>
                <w:rFonts w:ascii="Verdana" w:hAnsi="Verdana"/>
                <w:b/>
                <w:sz w:val="20"/>
                <w:szCs w:val="20"/>
                <w:lang w:val="af-ZA"/>
              </w:rPr>
              <w:t>№</w:t>
            </w:r>
          </w:p>
        </w:tc>
        <w:tc>
          <w:tcPr>
            <w:tcW w:w="2584" w:type="dxa"/>
            <w:tcBorders>
              <w:bottom w:val="single" w:sz="36" w:space="0" w:color="2E74B5"/>
            </w:tcBorders>
            <w:shd w:val="clear" w:color="auto" w:fill="DEEAF6"/>
            <w:vAlign w:val="center"/>
          </w:tcPr>
          <w:p w:rsidR="00E220AD" w:rsidRPr="004C0AEC" w:rsidRDefault="00E220AD" w:rsidP="00E220AD">
            <w:pPr>
              <w:jc w:val="center"/>
              <w:rPr>
                <w:rFonts w:ascii="Verdana" w:hAnsi="Verdana"/>
                <w:b/>
                <w:sz w:val="20"/>
                <w:szCs w:val="20"/>
                <w:lang w:val="af-ZA"/>
              </w:rPr>
            </w:pPr>
            <w:r w:rsidRPr="004C0AEC">
              <w:rPr>
                <w:rFonts w:ascii="Verdana" w:hAnsi="Verdana"/>
                <w:b/>
                <w:sz w:val="20"/>
                <w:szCs w:val="20"/>
                <w:lang w:val="af-ZA"/>
              </w:rPr>
              <w:t>Организация/</w:t>
            </w:r>
            <w:r w:rsidR="008F5B0C">
              <w:rPr>
                <w:rFonts w:ascii="Verdana" w:hAnsi="Verdana"/>
                <w:b/>
                <w:sz w:val="14"/>
                <w:szCs w:val="14"/>
              </w:rPr>
              <w:br/>
            </w:r>
            <w:r w:rsidRPr="004C0AEC">
              <w:rPr>
                <w:rFonts w:ascii="Verdana" w:hAnsi="Verdana"/>
                <w:b/>
                <w:sz w:val="20"/>
                <w:szCs w:val="20"/>
                <w:lang w:val="af-ZA"/>
              </w:rPr>
              <w:t>потребител</w:t>
            </w:r>
          </w:p>
          <w:p w:rsidR="005424B9" w:rsidRPr="008F5B0C" w:rsidRDefault="008F5B0C" w:rsidP="008F5B0C">
            <w:pPr>
              <w:spacing w:after="40"/>
              <w:jc w:val="center"/>
              <w:rPr>
                <w:rFonts w:ascii="Verdana" w:hAnsi="Verdana"/>
                <w:b/>
                <w:sz w:val="14"/>
                <w:szCs w:val="14"/>
                <w:lang w:val="af-ZA"/>
              </w:rPr>
            </w:pPr>
            <w:r w:rsidRPr="008F5B0C">
              <w:rPr>
                <w:rFonts w:ascii="Verdana" w:hAnsi="Verdana"/>
                <w:b/>
                <w:sz w:val="14"/>
                <w:szCs w:val="14"/>
              </w:rPr>
              <w:t>(</w:t>
            </w:r>
            <w:r w:rsidR="005424B9" w:rsidRPr="008F5B0C">
              <w:rPr>
                <w:rFonts w:ascii="Verdana" w:hAnsi="Verdana"/>
                <w:b/>
                <w:sz w:val="14"/>
                <w:szCs w:val="14"/>
                <w:lang w:val="af-ZA"/>
              </w:rPr>
              <w:t>вкл. начина на получаване на предложението</w:t>
            </w:r>
            <w:r w:rsidRPr="008F5B0C">
              <w:rPr>
                <w:rFonts w:ascii="Verdana" w:hAnsi="Verdana"/>
                <w:b/>
                <w:sz w:val="14"/>
                <w:szCs w:val="14"/>
              </w:rPr>
              <w:t>)</w:t>
            </w:r>
          </w:p>
        </w:tc>
        <w:tc>
          <w:tcPr>
            <w:tcW w:w="6346" w:type="dxa"/>
            <w:tcBorders>
              <w:bottom w:val="single" w:sz="36" w:space="0" w:color="2E74B5"/>
            </w:tcBorders>
            <w:shd w:val="clear" w:color="auto" w:fill="DEEAF6"/>
            <w:vAlign w:val="center"/>
          </w:tcPr>
          <w:p w:rsidR="00E220AD" w:rsidRPr="004C0AEC" w:rsidRDefault="00E220AD" w:rsidP="00E220AD">
            <w:pPr>
              <w:jc w:val="center"/>
              <w:rPr>
                <w:rFonts w:ascii="Verdana" w:hAnsi="Verdana"/>
                <w:b/>
                <w:sz w:val="20"/>
                <w:szCs w:val="20"/>
                <w:lang w:val="af-ZA"/>
              </w:rPr>
            </w:pPr>
            <w:r w:rsidRPr="004C0AEC">
              <w:rPr>
                <w:rFonts w:ascii="Verdana" w:hAnsi="Verdana"/>
                <w:b/>
                <w:sz w:val="20"/>
                <w:szCs w:val="20"/>
                <w:lang w:val="af-ZA"/>
              </w:rPr>
              <w:t>Бележки и предложения</w:t>
            </w:r>
          </w:p>
        </w:tc>
        <w:tc>
          <w:tcPr>
            <w:tcW w:w="1733" w:type="dxa"/>
            <w:tcBorders>
              <w:bottom w:val="single" w:sz="36" w:space="0" w:color="2E74B5"/>
            </w:tcBorders>
            <w:shd w:val="clear" w:color="auto" w:fill="DEEAF6"/>
            <w:vAlign w:val="center"/>
          </w:tcPr>
          <w:p w:rsidR="00E220AD" w:rsidRPr="004C0AEC" w:rsidRDefault="00E220AD" w:rsidP="00E220AD">
            <w:pPr>
              <w:jc w:val="center"/>
              <w:rPr>
                <w:rFonts w:ascii="Verdana" w:hAnsi="Verdana"/>
                <w:b/>
                <w:sz w:val="20"/>
                <w:szCs w:val="20"/>
                <w:lang w:val="af-ZA"/>
              </w:rPr>
            </w:pPr>
            <w:r w:rsidRPr="004C0AEC">
              <w:rPr>
                <w:rFonts w:ascii="Verdana" w:hAnsi="Verdana"/>
                <w:b/>
                <w:sz w:val="20"/>
                <w:szCs w:val="20"/>
                <w:lang w:val="af-ZA"/>
              </w:rPr>
              <w:t>Приети/</w:t>
            </w:r>
          </w:p>
          <w:p w:rsidR="00E220AD" w:rsidRPr="004C0AEC" w:rsidRDefault="00E220AD" w:rsidP="00E220AD">
            <w:pPr>
              <w:jc w:val="center"/>
              <w:rPr>
                <w:rFonts w:ascii="Verdana" w:hAnsi="Verdana"/>
                <w:b/>
                <w:sz w:val="20"/>
                <w:szCs w:val="20"/>
                <w:lang w:val="af-ZA"/>
              </w:rPr>
            </w:pPr>
            <w:r w:rsidRPr="004C0AEC">
              <w:rPr>
                <w:rFonts w:ascii="Verdana" w:hAnsi="Verdana"/>
                <w:b/>
                <w:sz w:val="20"/>
                <w:szCs w:val="20"/>
                <w:lang w:val="af-ZA"/>
              </w:rPr>
              <w:t>неприети</w:t>
            </w:r>
          </w:p>
        </w:tc>
        <w:tc>
          <w:tcPr>
            <w:tcW w:w="4763" w:type="dxa"/>
            <w:tcBorders>
              <w:bottom w:val="single" w:sz="36" w:space="0" w:color="2E74B5"/>
            </w:tcBorders>
            <w:shd w:val="clear" w:color="auto" w:fill="DEEAF6"/>
            <w:vAlign w:val="center"/>
          </w:tcPr>
          <w:p w:rsidR="00E220AD" w:rsidRPr="004C0AEC" w:rsidRDefault="00E220AD" w:rsidP="00E220AD">
            <w:pPr>
              <w:jc w:val="center"/>
              <w:rPr>
                <w:rFonts w:ascii="Verdana" w:hAnsi="Verdana"/>
                <w:sz w:val="20"/>
                <w:szCs w:val="20"/>
                <w:lang w:val="af-ZA"/>
              </w:rPr>
            </w:pPr>
            <w:r w:rsidRPr="004C0AEC">
              <w:rPr>
                <w:rFonts w:ascii="Verdana" w:hAnsi="Verdana"/>
                <w:b/>
                <w:sz w:val="20"/>
                <w:szCs w:val="20"/>
                <w:lang w:val="af-ZA"/>
              </w:rPr>
              <w:t>Мотиви</w:t>
            </w:r>
          </w:p>
        </w:tc>
      </w:tr>
      <w:tr w:rsidR="009A2538" w:rsidRPr="004C0AEC" w:rsidTr="008F5B0C">
        <w:trPr>
          <w:trHeight w:val="596"/>
          <w:jc w:val="center"/>
        </w:trPr>
        <w:tc>
          <w:tcPr>
            <w:tcW w:w="622" w:type="dxa"/>
            <w:vMerge w:val="restart"/>
            <w:tcBorders>
              <w:bottom w:val="single" w:sz="18" w:space="0" w:color="0070C0"/>
              <w:right w:val="single" w:sz="18" w:space="0" w:color="0070C0"/>
            </w:tcBorders>
            <w:shd w:val="clear" w:color="auto" w:fill="auto"/>
          </w:tcPr>
          <w:p w:rsidR="009A2538" w:rsidRPr="004C0AEC" w:rsidRDefault="009A2538" w:rsidP="008950C8">
            <w:pPr>
              <w:numPr>
                <w:ilvl w:val="0"/>
                <w:numId w:val="6"/>
              </w:numPr>
              <w:tabs>
                <w:tab w:val="left" w:pos="192"/>
              </w:tabs>
              <w:spacing w:before="60" w:after="20"/>
              <w:jc w:val="center"/>
              <w:rPr>
                <w:rFonts w:ascii="Verdana" w:hAnsi="Verdana"/>
                <w:b/>
                <w:sz w:val="20"/>
                <w:szCs w:val="20"/>
                <w:lang w:val="af-ZA"/>
              </w:rPr>
            </w:pPr>
          </w:p>
        </w:tc>
        <w:tc>
          <w:tcPr>
            <w:tcW w:w="2584" w:type="dxa"/>
            <w:vMerge w:val="restart"/>
            <w:tcBorders>
              <w:left w:val="single" w:sz="18" w:space="0" w:color="0070C0"/>
              <w:bottom w:val="single" w:sz="18" w:space="0" w:color="0070C0"/>
              <w:right w:val="single" w:sz="18" w:space="0" w:color="0070C0"/>
            </w:tcBorders>
            <w:shd w:val="clear" w:color="auto" w:fill="auto"/>
          </w:tcPr>
          <w:p w:rsidR="009A2538" w:rsidRPr="004C0AEC" w:rsidRDefault="009A2538" w:rsidP="008950C8">
            <w:pPr>
              <w:spacing w:before="60" w:after="20"/>
              <w:rPr>
                <w:rFonts w:ascii="Verdana" w:hAnsi="Verdana"/>
                <w:sz w:val="20"/>
                <w:szCs w:val="20"/>
                <w:lang w:val="af-ZA"/>
              </w:rPr>
            </w:pPr>
            <w:r>
              <w:rPr>
                <w:rFonts w:ascii="Verdana" w:hAnsi="Verdana"/>
                <w:sz w:val="20"/>
                <w:szCs w:val="20"/>
              </w:rPr>
              <w:t>Развъдни организ</w:t>
            </w:r>
            <w:r>
              <w:rPr>
                <w:rFonts w:ascii="Verdana" w:hAnsi="Verdana"/>
                <w:sz w:val="20"/>
                <w:szCs w:val="20"/>
              </w:rPr>
              <w:t>а</w:t>
            </w:r>
            <w:r>
              <w:rPr>
                <w:rFonts w:ascii="Verdana" w:hAnsi="Verdana"/>
                <w:sz w:val="20"/>
                <w:szCs w:val="20"/>
              </w:rPr>
              <w:t xml:space="preserve">ции по говедовъдство </w:t>
            </w:r>
            <w:r w:rsidR="008F5B0C">
              <w:rPr>
                <w:rFonts w:ascii="Verdana" w:hAnsi="Verdana"/>
                <w:sz w:val="20"/>
                <w:szCs w:val="20"/>
              </w:rPr>
              <w:br/>
            </w:r>
            <w:r w:rsidRPr="004C0AEC">
              <w:rPr>
                <w:rFonts w:ascii="Verdana" w:hAnsi="Verdana"/>
                <w:sz w:val="20"/>
                <w:szCs w:val="20"/>
                <w:lang w:val="af-ZA"/>
              </w:rPr>
              <w:t>(</w:t>
            </w:r>
            <w:r>
              <w:rPr>
                <w:rFonts w:ascii="Verdana" w:hAnsi="Verdana"/>
                <w:sz w:val="20"/>
                <w:szCs w:val="20"/>
              </w:rPr>
              <w:t>писмо № 15-290 от 23.07.2020 г.</w:t>
            </w:r>
            <w:r w:rsidRPr="004C0AEC">
              <w:rPr>
                <w:rFonts w:ascii="Verdana" w:hAnsi="Verdana"/>
                <w:sz w:val="20"/>
                <w:szCs w:val="20"/>
                <w:lang w:val="af-ZA"/>
              </w:rPr>
              <w:t>)</w:t>
            </w:r>
          </w:p>
        </w:tc>
        <w:tc>
          <w:tcPr>
            <w:tcW w:w="6346" w:type="dxa"/>
            <w:tcBorders>
              <w:left w:val="single" w:sz="18" w:space="0" w:color="0070C0"/>
              <w:bottom w:val="nil"/>
              <w:right w:val="single" w:sz="18" w:space="0" w:color="0070C0"/>
            </w:tcBorders>
            <w:shd w:val="clear" w:color="auto" w:fill="auto"/>
          </w:tcPr>
          <w:p w:rsidR="009A2538" w:rsidRPr="007D4AF4" w:rsidRDefault="009A2538" w:rsidP="008950C8">
            <w:pPr>
              <w:tabs>
                <w:tab w:val="left" w:pos="391"/>
                <w:tab w:val="left" w:pos="434"/>
              </w:tabs>
              <w:spacing w:before="60" w:after="20"/>
              <w:jc w:val="both"/>
              <w:rPr>
                <w:rFonts w:ascii="Verdana" w:hAnsi="Verdana"/>
                <w:spacing w:val="-2"/>
                <w:sz w:val="20"/>
                <w:szCs w:val="20"/>
                <w:lang w:val="af-ZA"/>
              </w:rPr>
            </w:pPr>
            <w:r w:rsidRPr="007D4AF4">
              <w:rPr>
                <w:rFonts w:ascii="Verdana" w:hAnsi="Verdana"/>
                <w:spacing w:val="-2"/>
                <w:sz w:val="20"/>
                <w:szCs w:val="20"/>
                <w:lang w:val="af-ZA"/>
              </w:rPr>
              <w:t>Безспорно представения проект за наредба е из</w:t>
            </w:r>
            <w:r>
              <w:rPr>
                <w:rFonts w:ascii="Verdana" w:hAnsi="Verdana"/>
                <w:spacing w:val="-2"/>
                <w:sz w:val="20"/>
                <w:szCs w:val="20"/>
              </w:rPr>
              <w:t xml:space="preserve">цяло </w:t>
            </w:r>
            <w:r w:rsidRPr="007D4AF4">
              <w:rPr>
                <w:rFonts w:ascii="Verdana" w:hAnsi="Verdana"/>
                <w:spacing w:val="-2"/>
                <w:sz w:val="20"/>
                <w:szCs w:val="20"/>
                <w:lang w:val="af-ZA"/>
              </w:rPr>
              <w:t>в духа на РЕГЛАМЕНТ(ЕС)2016/1012 НА ЕВРОПЕЙСКИ</w:t>
            </w:r>
            <w:r>
              <w:rPr>
                <w:rFonts w:ascii="Verdana" w:hAnsi="Verdana"/>
                <w:spacing w:val="-2"/>
                <w:sz w:val="20"/>
                <w:szCs w:val="20"/>
              </w:rPr>
              <w:t>Я</w:t>
            </w:r>
            <w:r w:rsidRPr="007D4AF4">
              <w:rPr>
                <w:rFonts w:ascii="Verdana" w:hAnsi="Verdana"/>
                <w:spacing w:val="-2"/>
                <w:sz w:val="20"/>
                <w:szCs w:val="20"/>
                <w:lang w:val="af-ZA"/>
              </w:rPr>
              <w:t xml:space="preserve"> ПАРЛАМЕНТ И НА СЪВЕТА от </w:t>
            </w:r>
            <w:r>
              <w:rPr>
                <w:rFonts w:ascii="Verdana" w:hAnsi="Verdana"/>
                <w:spacing w:val="-2"/>
                <w:sz w:val="20"/>
                <w:szCs w:val="20"/>
              </w:rPr>
              <w:t>8</w:t>
            </w:r>
            <w:r w:rsidRPr="007D4AF4">
              <w:rPr>
                <w:rFonts w:ascii="Verdana" w:hAnsi="Verdana"/>
                <w:spacing w:val="-2"/>
                <w:sz w:val="20"/>
                <w:szCs w:val="20"/>
                <w:lang w:val="af-ZA"/>
              </w:rPr>
              <w:t xml:space="preserve"> юни 2016 година (чл. </w:t>
            </w:r>
            <w:r>
              <w:rPr>
                <w:rFonts w:ascii="Verdana" w:hAnsi="Verdana"/>
                <w:spacing w:val="-2"/>
                <w:sz w:val="20"/>
                <w:szCs w:val="20"/>
              </w:rPr>
              <w:t>60</w:t>
            </w:r>
            <w:r w:rsidRPr="007D4AF4">
              <w:rPr>
                <w:rFonts w:ascii="Verdana" w:hAnsi="Verdana"/>
                <w:spacing w:val="-2"/>
                <w:sz w:val="20"/>
                <w:szCs w:val="20"/>
                <w:lang w:val="af-ZA"/>
              </w:rPr>
              <w:t>, 61 и 62).</w:t>
            </w:r>
          </w:p>
          <w:p w:rsidR="009A2538" w:rsidRPr="004E3C78" w:rsidRDefault="009A2538" w:rsidP="00677760">
            <w:pPr>
              <w:tabs>
                <w:tab w:val="left" w:pos="391"/>
                <w:tab w:val="left" w:pos="434"/>
              </w:tabs>
              <w:spacing w:before="60" w:after="20"/>
              <w:jc w:val="both"/>
              <w:rPr>
                <w:rFonts w:ascii="Verdana" w:hAnsi="Verdana"/>
                <w:spacing w:val="-2"/>
                <w:sz w:val="20"/>
                <w:szCs w:val="20"/>
              </w:rPr>
            </w:pPr>
            <w:r w:rsidRPr="007D4AF4">
              <w:rPr>
                <w:rFonts w:ascii="Verdana" w:hAnsi="Verdana"/>
                <w:spacing w:val="-2"/>
                <w:sz w:val="20"/>
                <w:szCs w:val="20"/>
                <w:lang w:val="af-ZA"/>
              </w:rPr>
              <w:t>Направен е много добър опит за създаване на правила за контролна дейностите на развъдните асоциации съобразно Европейското законодателство.</w:t>
            </w:r>
          </w:p>
        </w:tc>
        <w:tc>
          <w:tcPr>
            <w:tcW w:w="1733" w:type="dxa"/>
            <w:tcBorders>
              <w:left w:val="single" w:sz="18" w:space="0" w:color="0070C0"/>
              <w:bottom w:val="nil"/>
              <w:right w:val="single" w:sz="18" w:space="0" w:color="0070C0"/>
            </w:tcBorders>
            <w:shd w:val="clear" w:color="auto" w:fill="auto"/>
          </w:tcPr>
          <w:p w:rsidR="009A2538" w:rsidRPr="004C0AEC" w:rsidRDefault="009A2538" w:rsidP="00CA613D">
            <w:pPr>
              <w:spacing w:before="360"/>
              <w:rPr>
                <w:rFonts w:ascii="Verdana" w:hAnsi="Verdana"/>
                <w:color w:val="FF0000"/>
                <w:sz w:val="20"/>
                <w:szCs w:val="20"/>
                <w:lang w:val="af-ZA"/>
              </w:rPr>
            </w:pPr>
          </w:p>
        </w:tc>
        <w:tc>
          <w:tcPr>
            <w:tcW w:w="4763" w:type="dxa"/>
            <w:tcBorders>
              <w:left w:val="single" w:sz="18" w:space="0" w:color="0070C0"/>
              <w:bottom w:val="nil"/>
              <w:right w:val="single" w:sz="18" w:space="0" w:color="0070C0"/>
            </w:tcBorders>
            <w:shd w:val="clear" w:color="auto" w:fill="auto"/>
          </w:tcPr>
          <w:p w:rsidR="004E3C78" w:rsidRPr="004E3C78" w:rsidRDefault="004E3C78" w:rsidP="00B9596E">
            <w:pPr>
              <w:jc w:val="both"/>
              <w:rPr>
                <w:rFonts w:ascii="Verdana" w:hAnsi="Verdana"/>
                <w:color w:val="000000"/>
                <w:sz w:val="20"/>
                <w:szCs w:val="20"/>
              </w:rPr>
            </w:pPr>
          </w:p>
        </w:tc>
      </w:tr>
      <w:tr w:rsidR="009A2538" w:rsidRPr="004C0AEC" w:rsidTr="008F5B0C">
        <w:trPr>
          <w:trHeight w:val="596"/>
          <w:jc w:val="center"/>
        </w:trPr>
        <w:tc>
          <w:tcPr>
            <w:tcW w:w="622" w:type="dxa"/>
            <w:vMerge/>
            <w:tcBorders>
              <w:top w:val="single" w:sz="18" w:space="0" w:color="0070C0"/>
              <w:bottom w:val="nil"/>
              <w:right w:val="single" w:sz="18" w:space="0" w:color="0070C0"/>
            </w:tcBorders>
            <w:shd w:val="clear" w:color="auto" w:fill="auto"/>
          </w:tcPr>
          <w:p w:rsidR="009A2538" w:rsidRPr="004C0AEC" w:rsidRDefault="009A2538" w:rsidP="007D4AF4">
            <w:pPr>
              <w:tabs>
                <w:tab w:val="left" w:pos="192"/>
              </w:tabs>
              <w:spacing w:before="60"/>
              <w:ind w:left="340"/>
              <w:rPr>
                <w:rFonts w:ascii="Verdana" w:hAnsi="Verdana"/>
                <w:b/>
                <w:sz w:val="20"/>
                <w:szCs w:val="20"/>
                <w:lang w:val="af-ZA"/>
              </w:rPr>
            </w:pPr>
          </w:p>
        </w:tc>
        <w:tc>
          <w:tcPr>
            <w:tcW w:w="2584" w:type="dxa"/>
            <w:vMerge/>
            <w:tcBorders>
              <w:top w:val="single" w:sz="18" w:space="0" w:color="0070C0"/>
              <w:left w:val="single" w:sz="18" w:space="0" w:color="0070C0"/>
              <w:bottom w:val="nil"/>
              <w:right w:val="single" w:sz="18" w:space="0" w:color="0070C0"/>
            </w:tcBorders>
            <w:shd w:val="clear" w:color="auto" w:fill="auto"/>
          </w:tcPr>
          <w:p w:rsidR="009A2538" w:rsidRDefault="009A2538" w:rsidP="007D4AF4">
            <w:pPr>
              <w:spacing w:before="60"/>
              <w:rPr>
                <w:rFonts w:ascii="Verdana" w:hAnsi="Verdana"/>
                <w:sz w:val="20"/>
                <w:szCs w:val="20"/>
              </w:rPr>
            </w:pPr>
          </w:p>
        </w:tc>
        <w:tc>
          <w:tcPr>
            <w:tcW w:w="6346" w:type="dxa"/>
            <w:tcBorders>
              <w:top w:val="nil"/>
              <w:left w:val="single" w:sz="18" w:space="0" w:color="0070C0"/>
              <w:bottom w:val="nil"/>
              <w:right w:val="single" w:sz="18" w:space="0" w:color="0070C0"/>
            </w:tcBorders>
            <w:shd w:val="clear" w:color="auto" w:fill="auto"/>
          </w:tcPr>
          <w:p w:rsidR="009A2538" w:rsidRPr="004C0AEC" w:rsidRDefault="009A2538" w:rsidP="008950C8">
            <w:pPr>
              <w:tabs>
                <w:tab w:val="left" w:pos="391"/>
                <w:tab w:val="left" w:pos="434"/>
              </w:tabs>
              <w:spacing w:before="60" w:after="20"/>
              <w:jc w:val="both"/>
              <w:rPr>
                <w:rFonts w:ascii="Verdana" w:hAnsi="Verdana"/>
                <w:spacing w:val="-2"/>
                <w:sz w:val="20"/>
                <w:szCs w:val="20"/>
                <w:lang w:val="af-ZA"/>
              </w:rPr>
            </w:pPr>
            <w:r w:rsidRPr="007D4AF4">
              <w:rPr>
                <w:rFonts w:ascii="Verdana" w:hAnsi="Verdana"/>
                <w:spacing w:val="-2"/>
                <w:sz w:val="20"/>
                <w:szCs w:val="20"/>
              </w:rPr>
              <w:t>Има някои моменти, които ни смущават</w:t>
            </w:r>
            <w:r>
              <w:rPr>
                <w:rFonts w:ascii="Verdana" w:hAnsi="Verdana"/>
                <w:spacing w:val="-2"/>
                <w:sz w:val="20"/>
                <w:szCs w:val="20"/>
              </w:rPr>
              <w:t xml:space="preserve"> и създават у нас съмнение, че щ</w:t>
            </w:r>
            <w:r w:rsidRPr="007D4AF4">
              <w:rPr>
                <w:rFonts w:ascii="Verdana" w:hAnsi="Verdana"/>
                <w:spacing w:val="-2"/>
                <w:sz w:val="20"/>
                <w:szCs w:val="20"/>
              </w:rPr>
              <w:t>е бъдат полезни за самия процес на ос</w:t>
            </w:r>
            <w:r w:rsidRPr="007D4AF4">
              <w:rPr>
                <w:rFonts w:ascii="Verdana" w:hAnsi="Verdana"/>
                <w:spacing w:val="-2"/>
                <w:sz w:val="20"/>
                <w:szCs w:val="20"/>
              </w:rPr>
              <w:t>ъ</w:t>
            </w:r>
            <w:r w:rsidRPr="007D4AF4">
              <w:rPr>
                <w:rFonts w:ascii="Verdana" w:hAnsi="Verdana"/>
                <w:spacing w:val="-2"/>
                <w:sz w:val="20"/>
                <w:szCs w:val="20"/>
              </w:rPr>
              <w:t>ществяване на дейността по контрол, а именно предвид</w:t>
            </w:r>
            <w:r w:rsidRPr="007D4AF4">
              <w:rPr>
                <w:rFonts w:ascii="Verdana" w:hAnsi="Verdana"/>
                <w:spacing w:val="-2"/>
                <w:sz w:val="20"/>
                <w:szCs w:val="20"/>
              </w:rPr>
              <w:t>е</w:t>
            </w:r>
            <w:r w:rsidRPr="007D4AF4">
              <w:rPr>
                <w:rFonts w:ascii="Verdana" w:hAnsi="Verdana"/>
                <w:spacing w:val="-2"/>
                <w:sz w:val="20"/>
                <w:szCs w:val="20"/>
              </w:rPr>
              <w:t>ните правомощия на служителите на Агенцията за контрол в чл. 4</w:t>
            </w:r>
            <w:r>
              <w:rPr>
                <w:rFonts w:ascii="Verdana" w:hAnsi="Verdana"/>
                <w:spacing w:val="-2"/>
                <w:sz w:val="20"/>
                <w:szCs w:val="20"/>
              </w:rPr>
              <w:t xml:space="preserve">, </w:t>
            </w:r>
            <w:r w:rsidRPr="007D4AF4">
              <w:rPr>
                <w:rFonts w:ascii="Verdana" w:hAnsi="Verdana"/>
                <w:spacing w:val="-2"/>
                <w:sz w:val="20"/>
                <w:szCs w:val="20"/>
              </w:rPr>
              <w:t>ал</w:t>
            </w:r>
            <w:r>
              <w:rPr>
                <w:rFonts w:ascii="Verdana" w:hAnsi="Verdana"/>
                <w:spacing w:val="-2"/>
                <w:sz w:val="20"/>
                <w:szCs w:val="20"/>
              </w:rPr>
              <w:t>. 1,</w:t>
            </w:r>
            <w:r w:rsidRPr="007D4AF4">
              <w:rPr>
                <w:rFonts w:ascii="Verdana" w:hAnsi="Verdana"/>
                <w:spacing w:val="-2"/>
                <w:sz w:val="20"/>
                <w:szCs w:val="20"/>
              </w:rPr>
              <w:t xml:space="preserve"> 2 и 3, където считаме, че въпросите свърз</w:t>
            </w:r>
            <w:r w:rsidRPr="007D4AF4">
              <w:rPr>
                <w:rFonts w:ascii="Verdana" w:hAnsi="Verdana"/>
                <w:spacing w:val="-2"/>
                <w:sz w:val="20"/>
                <w:szCs w:val="20"/>
              </w:rPr>
              <w:t>а</w:t>
            </w:r>
            <w:r w:rsidRPr="007D4AF4">
              <w:rPr>
                <w:rFonts w:ascii="Verdana" w:hAnsi="Verdana"/>
                <w:spacing w:val="-2"/>
                <w:sz w:val="20"/>
                <w:szCs w:val="20"/>
              </w:rPr>
              <w:t xml:space="preserve">ни с достъпа до </w:t>
            </w:r>
            <w:r>
              <w:rPr>
                <w:rFonts w:ascii="Verdana" w:hAnsi="Verdana"/>
                <w:spacing w:val="-2"/>
                <w:sz w:val="20"/>
                <w:szCs w:val="20"/>
              </w:rPr>
              <w:t>ч</w:t>
            </w:r>
            <w:r w:rsidRPr="007D4AF4">
              <w:rPr>
                <w:rFonts w:ascii="Verdana" w:hAnsi="Verdana"/>
                <w:spacing w:val="-2"/>
                <w:sz w:val="20"/>
                <w:szCs w:val="20"/>
              </w:rPr>
              <w:t>астна собственост е регламентиран от други закони на страната.</w:t>
            </w:r>
          </w:p>
        </w:tc>
        <w:tc>
          <w:tcPr>
            <w:tcW w:w="1733" w:type="dxa"/>
            <w:tcBorders>
              <w:top w:val="nil"/>
              <w:left w:val="single" w:sz="18" w:space="0" w:color="0070C0"/>
              <w:bottom w:val="nil"/>
              <w:right w:val="single" w:sz="18" w:space="0" w:color="0070C0"/>
            </w:tcBorders>
            <w:shd w:val="clear" w:color="auto" w:fill="auto"/>
          </w:tcPr>
          <w:p w:rsidR="009A2538" w:rsidRPr="004C0AEC" w:rsidRDefault="009A2538" w:rsidP="008950C8">
            <w:pPr>
              <w:spacing w:before="60" w:after="20"/>
              <w:rPr>
                <w:rFonts w:ascii="Verdana" w:hAnsi="Verdana"/>
                <w:color w:val="FF0000"/>
                <w:sz w:val="20"/>
                <w:szCs w:val="20"/>
                <w:lang w:val="af-ZA"/>
              </w:rPr>
            </w:pPr>
          </w:p>
        </w:tc>
        <w:tc>
          <w:tcPr>
            <w:tcW w:w="4763" w:type="dxa"/>
            <w:tcBorders>
              <w:top w:val="nil"/>
              <w:left w:val="single" w:sz="18" w:space="0" w:color="0070C0"/>
              <w:bottom w:val="nil"/>
              <w:right w:val="single" w:sz="18" w:space="0" w:color="0070C0"/>
            </w:tcBorders>
            <w:shd w:val="clear" w:color="auto" w:fill="auto"/>
          </w:tcPr>
          <w:p w:rsidR="009A2538" w:rsidRPr="008950C8" w:rsidRDefault="009A2538" w:rsidP="008950C8">
            <w:pPr>
              <w:spacing w:before="60" w:after="20"/>
              <w:jc w:val="both"/>
              <w:rPr>
                <w:rFonts w:ascii="Verdana" w:hAnsi="Verdana"/>
                <w:color w:val="000000"/>
                <w:sz w:val="20"/>
                <w:szCs w:val="20"/>
              </w:rPr>
            </w:pPr>
          </w:p>
        </w:tc>
      </w:tr>
      <w:tr w:rsidR="007D4AF4" w:rsidRPr="004C0AEC" w:rsidTr="008F5B0C">
        <w:trPr>
          <w:trHeight w:val="596"/>
          <w:jc w:val="center"/>
        </w:trPr>
        <w:tc>
          <w:tcPr>
            <w:tcW w:w="622" w:type="dxa"/>
            <w:tcBorders>
              <w:top w:val="nil"/>
              <w:bottom w:val="nil"/>
              <w:right w:val="single" w:sz="18" w:space="0" w:color="0070C0"/>
            </w:tcBorders>
            <w:shd w:val="clear" w:color="auto" w:fill="auto"/>
          </w:tcPr>
          <w:p w:rsidR="007D4AF4" w:rsidRPr="004C0AEC" w:rsidRDefault="007D4AF4" w:rsidP="007D4AF4">
            <w:pPr>
              <w:tabs>
                <w:tab w:val="left" w:pos="192"/>
              </w:tabs>
              <w:spacing w:before="60"/>
              <w:ind w:left="340"/>
              <w:rPr>
                <w:rFonts w:ascii="Verdana" w:hAnsi="Verdana"/>
                <w:b/>
                <w:sz w:val="20"/>
                <w:szCs w:val="20"/>
                <w:lang w:val="af-ZA"/>
              </w:rPr>
            </w:pPr>
          </w:p>
        </w:tc>
        <w:tc>
          <w:tcPr>
            <w:tcW w:w="2584" w:type="dxa"/>
            <w:tcBorders>
              <w:top w:val="nil"/>
              <w:left w:val="single" w:sz="18" w:space="0" w:color="0070C0"/>
              <w:bottom w:val="nil"/>
              <w:right w:val="single" w:sz="18" w:space="0" w:color="0070C0"/>
            </w:tcBorders>
            <w:shd w:val="clear" w:color="auto" w:fill="auto"/>
          </w:tcPr>
          <w:p w:rsidR="007D4AF4" w:rsidRDefault="007D4AF4" w:rsidP="007D4AF4">
            <w:pPr>
              <w:spacing w:before="60"/>
              <w:rPr>
                <w:rFonts w:ascii="Verdana" w:hAnsi="Verdana"/>
                <w:sz w:val="20"/>
                <w:szCs w:val="20"/>
              </w:rPr>
            </w:pPr>
          </w:p>
        </w:tc>
        <w:tc>
          <w:tcPr>
            <w:tcW w:w="6346" w:type="dxa"/>
            <w:tcBorders>
              <w:top w:val="nil"/>
              <w:left w:val="single" w:sz="18" w:space="0" w:color="0070C0"/>
              <w:bottom w:val="nil"/>
              <w:right w:val="single" w:sz="18" w:space="0" w:color="0070C0"/>
            </w:tcBorders>
            <w:shd w:val="clear" w:color="auto" w:fill="auto"/>
          </w:tcPr>
          <w:p w:rsidR="007D4AF4" w:rsidRPr="004C0AEC" w:rsidRDefault="007D4AF4" w:rsidP="008950C8">
            <w:pPr>
              <w:tabs>
                <w:tab w:val="left" w:pos="391"/>
                <w:tab w:val="left" w:pos="434"/>
              </w:tabs>
              <w:spacing w:before="60" w:after="20"/>
              <w:jc w:val="both"/>
              <w:rPr>
                <w:rFonts w:ascii="Verdana" w:hAnsi="Verdana"/>
                <w:spacing w:val="-2"/>
                <w:sz w:val="20"/>
                <w:szCs w:val="20"/>
                <w:lang w:val="af-ZA"/>
              </w:rPr>
            </w:pPr>
            <w:r w:rsidRPr="007D4AF4">
              <w:rPr>
                <w:rFonts w:ascii="Verdana" w:hAnsi="Verdana"/>
                <w:spacing w:val="-2"/>
                <w:sz w:val="20"/>
                <w:szCs w:val="20"/>
              </w:rPr>
              <w:t>Нашето предложение в настоящия проект тези точки да бъдат премахнати в настоящия им вид и да бъдат пром</w:t>
            </w:r>
            <w:r w:rsidRPr="007D4AF4">
              <w:rPr>
                <w:rFonts w:ascii="Verdana" w:hAnsi="Verdana"/>
                <w:spacing w:val="-2"/>
                <w:sz w:val="20"/>
                <w:szCs w:val="20"/>
              </w:rPr>
              <w:t>е</w:t>
            </w:r>
            <w:r w:rsidRPr="007D4AF4">
              <w:rPr>
                <w:rFonts w:ascii="Verdana" w:hAnsi="Verdana"/>
                <w:spacing w:val="-2"/>
                <w:sz w:val="20"/>
                <w:szCs w:val="20"/>
              </w:rPr>
              <w:t>нени с точки, които да вменяват задължението на развъ</w:t>
            </w:r>
            <w:r w:rsidRPr="007D4AF4">
              <w:rPr>
                <w:rFonts w:ascii="Verdana" w:hAnsi="Verdana"/>
                <w:spacing w:val="-2"/>
                <w:sz w:val="20"/>
                <w:szCs w:val="20"/>
              </w:rPr>
              <w:t>д</w:t>
            </w:r>
            <w:r w:rsidRPr="007D4AF4">
              <w:rPr>
                <w:rFonts w:ascii="Verdana" w:hAnsi="Verdana"/>
                <w:spacing w:val="-2"/>
                <w:sz w:val="20"/>
                <w:szCs w:val="20"/>
              </w:rPr>
              <w:t>ните организации да ос</w:t>
            </w:r>
            <w:r>
              <w:rPr>
                <w:rFonts w:ascii="Verdana" w:hAnsi="Verdana"/>
                <w:spacing w:val="-2"/>
                <w:sz w:val="20"/>
                <w:szCs w:val="20"/>
              </w:rPr>
              <w:t>игуряват</w:t>
            </w:r>
            <w:r w:rsidRPr="007D4AF4">
              <w:rPr>
                <w:rFonts w:ascii="Verdana" w:hAnsi="Verdana"/>
                <w:spacing w:val="-2"/>
                <w:sz w:val="20"/>
                <w:szCs w:val="20"/>
              </w:rPr>
              <w:t xml:space="preserve"> достъп до всички елеме</w:t>
            </w:r>
            <w:r w:rsidRPr="007D4AF4">
              <w:rPr>
                <w:rFonts w:ascii="Verdana" w:hAnsi="Verdana"/>
                <w:spacing w:val="-2"/>
                <w:sz w:val="20"/>
                <w:szCs w:val="20"/>
              </w:rPr>
              <w:t>н</w:t>
            </w:r>
            <w:r w:rsidRPr="007D4AF4">
              <w:rPr>
                <w:rFonts w:ascii="Verdana" w:hAnsi="Verdana"/>
                <w:spacing w:val="-2"/>
                <w:sz w:val="20"/>
                <w:szCs w:val="20"/>
              </w:rPr>
              <w:t>ти обект на проверка. Разбира се заедно с възникващите</w:t>
            </w:r>
            <w:r w:rsidR="00A101CF" w:rsidRPr="008F5B0C">
              <w:rPr>
                <w:rFonts w:ascii="Verdana" w:hAnsi="Verdana"/>
                <w:spacing w:val="-2"/>
                <w:sz w:val="20"/>
                <w:szCs w:val="20"/>
              </w:rPr>
              <w:t xml:space="preserve"> </w:t>
            </w:r>
            <w:r w:rsidRPr="007D4AF4">
              <w:rPr>
                <w:rFonts w:ascii="Verdana" w:hAnsi="Verdana"/>
                <w:spacing w:val="-2"/>
                <w:sz w:val="20"/>
                <w:szCs w:val="20"/>
              </w:rPr>
              <w:t>задължения би трябвало да се регламентират и права на развъдните организации, които са обект на проверка.</w:t>
            </w:r>
          </w:p>
        </w:tc>
        <w:tc>
          <w:tcPr>
            <w:tcW w:w="1733" w:type="dxa"/>
            <w:tcBorders>
              <w:top w:val="nil"/>
              <w:left w:val="single" w:sz="18" w:space="0" w:color="0070C0"/>
              <w:bottom w:val="nil"/>
              <w:right w:val="single" w:sz="18" w:space="0" w:color="0070C0"/>
            </w:tcBorders>
            <w:shd w:val="clear" w:color="auto" w:fill="auto"/>
          </w:tcPr>
          <w:p w:rsidR="007D4AF4" w:rsidRPr="004C0AEC" w:rsidRDefault="00DA0655" w:rsidP="008950C8">
            <w:pPr>
              <w:spacing w:before="60" w:after="20"/>
              <w:rPr>
                <w:rFonts w:ascii="Verdana" w:hAnsi="Verdana"/>
                <w:color w:val="FF0000"/>
                <w:sz w:val="20"/>
                <w:szCs w:val="20"/>
                <w:lang w:val="af-ZA"/>
              </w:rPr>
            </w:pPr>
            <w:r>
              <w:rPr>
                <w:rFonts w:ascii="Verdana" w:hAnsi="Verdana"/>
                <w:sz w:val="20"/>
                <w:szCs w:val="20"/>
                <w:lang w:val="af-ZA"/>
              </w:rPr>
              <w:t xml:space="preserve">Не се </w:t>
            </w:r>
            <w:r w:rsidR="007D4AF4" w:rsidRPr="00DA0655">
              <w:rPr>
                <w:rFonts w:ascii="Verdana" w:hAnsi="Verdana"/>
                <w:sz w:val="20"/>
                <w:szCs w:val="20"/>
                <w:lang w:val="af-ZA"/>
              </w:rPr>
              <w:t>приема</w:t>
            </w:r>
          </w:p>
        </w:tc>
        <w:tc>
          <w:tcPr>
            <w:tcW w:w="4763" w:type="dxa"/>
            <w:tcBorders>
              <w:top w:val="nil"/>
              <w:left w:val="single" w:sz="18" w:space="0" w:color="0070C0"/>
              <w:bottom w:val="nil"/>
              <w:right w:val="single" w:sz="18" w:space="0" w:color="0070C0"/>
            </w:tcBorders>
            <w:shd w:val="clear" w:color="auto" w:fill="auto"/>
          </w:tcPr>
          <w:p w:rsidR="007D4AF4" w:rsidRPr="008F5B0C" w:rsidRDefault="004E3C78" w:rsidP="00B9596E">
            <w:pPr>
              <w:spacing w:before="60" w:after="20" w:line="276" w:lineRule="auto"/>
              <w:jc w:val="both"/>
              <w:rPr>
                <w:rFonts w:ascii="Verdana" w:hAnsi="Verdana"/>
                <w:sz w:val="20"/>
                <w:szCs w:val="20"/>
              </w:rPr>
            </w:pPr>
            <w:r w:rsidRPr="00BB3DEE">
              <w:rPr>
                <w:rFonts w:ascii="Verdana" w:hAnsi="Verdana"/>
                <w:sz w:val="20"/>
                <w:szCs w:val="20"/>
              </w:rPr>
              <w:t>Предложението за премахване на т.</w:t>
            </w:r>
            <w:r w:rsidR="0068475E">
              <w:rPr>
                <w:rFonts w:ascii="Verdana" w:hAnsi="Verdana"/>
                <w:sz w:val="20"/>
                <w:szCs w:val="20"/>
              </w:rPr>
              <w:t xml:space="preserve"> </w:t>
            </w:r>
            <w:r w:rsidRPr="00BB3DEE">
              <w:rPr>
                <w:rFonts w:ascii="Verdana" w:hAnsi="Verdana"/>
                <w:sz w:val="20"/>
                <w:szCs w:val="20"/>
              </w:rPr>
              <w:t>1,</w:t>
            </w:r>
            <w:r w:rsidR="0068475E">
              <w:rPr>
                <w:rFonts w:ascii="Verdana" w:hAnsi="Verdana"/>
                <w:sz w:val="20"/>
                <w:szCs w:val="20"/>
              </w:rPr>
              <w:t xml:space="preserve"> </w:t>
            </w:r>
            <w:r w:rsidRPr="00BB3DEE">
              <w:rPr>
                <w:rFonts w:ascii="Verdana" w:hAnsi="Verdana"/>
                <w:sz w:val="20"/>
                <w:szCs w:val="20"/>
              </w:rPr>
              <w:t>2, и 3 от чл.</w:t>
            </w:r>
            <w:r w:rsidR="00DA0655">
              <w:rPr>
                <w:rFonts w:ascii="Verdana" w:hAnsi="Verdana"/>
                <w:sz w:val="20"/>
                <w:szCs w:val="20"/>
              </w:rPr>
              <w:t xml:space="preserve"> </w:t>
            </w:r>
            <w:r w:rsidRPr="00BB3DEE">
              <w:rPr>
                <w:rFonts w:ascii="Verdana" w:hAnsi="Verdana"/>
                <w:sz w:val="20"/>
                <w:szCs w:val="20"/>
              </w:rPr>
              <w:t>4  противоречи на  чл.</w:t>
            </w:r>
            <w:r w:rsidR="00DA0655">
              <w:rPr>
                <w:rFonts w:ascii="Verdana" w:hAnsi="Verdana"/>
                <w:sz w:val="20"/>
                <w:szCs w:val="20"/>
              </w:rPr>
              <w:t xml:space="preserve"> </w:t>
            </w:r>
            <w:r w:rsidRPr="00BB3DEE">
              <w:rPr>
                <w:rFonts w:ascii="Verdana" w:hAnsi="Verdana"/>
                <w:sz w:val="20"/>
                <w:szCs w:val="20"/>
              </w:rPr>
              <w:t>47 и чл.</w:t>
            </w:r>
            <w:r w:rsidR="00DA0655">
              <w:rPr>
                <w:rFonts w:ascii="Verdana" w:hAnsi="Verdana"/>
                <w:sz w:val="20"/>
                <w:szCs w:val="20"/>
              </w:rPr>
              <w:t xml:space="preserve"> </w:t>
            </w:r>
            <w:r w:rsidRPr="00BB3DEE">
              <w:rPr>
                <w:rFonts w:ascii="Verdana" w:hAnsi="Verdana"/>
                <w:sz w:val="20"/>
                <w:szCs w:val="20"/>
              </w:rPr>
              <w:t>48 от Закона за животновъдството, където  са регламентирани правомощията на служ</w:t>
            </w:r>
            <w:r w:rsidRPr="00BB3DEE">
              <w:rPr>
                <w:rFonts w:ascii="Verdana" w:hAnsi="Verdana"/>
                <w:sz w:val="20"/>
                <w:szCs w:val="20"/>
              </w:rPr>
              <w:t>и</w:t>
            </w:r>
            <w:r w:rsidRPr="00BB3DEE">
              <w:rPr>
                <w:rFonts w:ascii="Verdana" w:hAnsi="Verdana"/>
                <w:sz w:val="20"/>
                <w:szCs w:val="20"/>
              </w:rPr>
              <w:t>тели на ИАСРЖ и  правото им на  достъп. Текстът в Закона е съобразен с разпоре</w:t>
            </w:r>
            <w:r w:rsidRPr="00BB3DEE">
              <w:rPr>
                <w:rFonts w:ascii="Verdana" w:hAnsi="Verdana"/>
                <w:sz w:val="20"/>
                <w:szCs w:val="20"/>
              </w:rPr>
              <w:t>д</w:t>
            </w:r>
            <w:r w:rsidRPr="00BB3DEE">
              <w:rPr>
                <w:rFonts w:ascii="Verdana" w:hAnsi="Verdana"/>
                <w:sz w:val="20"/>
                <w:szCs w:val="20"/>
              </w:rPr>
              <w:t>бите на чл.</w:t>
            </w:r>
            <w:r w:rsidR="00DA0655">
              <w:rPr>
                <w:rFonts w:ascii="Verdana" w:hAnsi="Verdana"/>
                <w:sz w:val="20"/>
                <w:szCs w:val="20"/>
              </w:rPr>
              <w:t xml:space="preserve"> </w:t>
            </w:r>
            <w:r w:rsidRPr="00BB3DEE">
              <w:rPr>
                <w:rFonts w:ascii="Verdana" w:hAnsi="Verdana"/>
                <w:sz w:val="20"/>
                <w:szCs w:val="20"/>
              </w:rPr>
              <w:t xml:space="preserve">41 от </w:t>
            </w:r>
            <w:r w:rsidR="00B27200" w:rsidRPr="007D4AF4">
              <w:rPr>
                <w:rFonts w:ascii="Verdana" w:hAnsi="Verdana"/>
                <w:spacing w:val="-2"/>
                <w:sz w:val="20"/>
                <w:szCs w:val="20"/>
                <w:lang w:val="af-ZA"/>
              </w:rPr>
              <w:t>РЕГЛАМЕНТ(ЕС)</w:t>
            </w:r>
            <w:r w:rsidR="0068475E">
              <w:rPr>
                <w:rFonts w:ascii="Verdana" w:hAnsi="Verdana"/>
                <w:spacing w:val="-2"/>
                <w:sz w:val="20"/>
                <w:szCs w:val="20"/>
              </w:rPr>
              <w:t xml:space="preserve"> </w:t>
            </w:r>
            <w:r w:rsidR="00B27200" w:rsidRPr="007D4AF4">
              <w:rPr>
                <w:rFonts w:ascii="Verdana" w:hAnsi="Verdana"/>
                <w:spacing w:val="-2"/>
                <w:sz w:val="20"/>
                <w:szCs w:val="20"/>
                <w:lang w:val="af-ZA"/>
              </w:rPr>
              <w:t>2016/1012</w:t>
            </w:r>
            <w:r w:rsidRPr="00BB3DEE">
              <w:rPr>
                <w:rFonts w:ascii="Verdana" w:hAnsi="Verdana"/>
                <w:sz w:val="20"/>
                <w:szCs w:val="20"/>
              </w:rPr>
              <w:t>, където „ служители имат до</w:t>
            </w:r>
            <w:r w:rsidRPr="00BB3DEE">
              <w:rPr>
                <w:rFonts w:ascii="Verdana" w:hAnsi="Verdana"/>
                <w:sz w:val="20"/>
                <w:szCs w:val="20"/>
              </w:rPr>
              <w:t>с</w:t>
            </w:r>
            <w:r w:rsidRPr="00BB3DEE">
              <w:rPr>
                <w:rFonts w:ascii="Verdana" w:hAnsi="Verdana"/>
                <w:sz w:val="20"/>
                <w:szCs w:val="20"/>
              </w:rPr>
              <w:t>тъп до помещенията и документите, както и до компютъризирани системи за упра</w:t>
            </w:r>
            <w:r w:rsidRPr="00BB3DEE">
              <w:rPr>
                <w:rFonts w:ascii="Verdana" w:hAnsi="Verdana"/>
                <w:sz w:val="20"/>
                <w:szCs w:val="20"/>
              </w:rPr>
              <w:t>в</w:t>
            </w:r>
            <w:r w:rsidRPr="00BB3DEE">
              <w:rPr>
                <w:rFonts w:ascii="Verdana" w:hAnsi="Verdana"/>
                <w:sz w:val="20"/>
                <w:szCs w:val="20"/>
              </w:rPr>
              <w:t>ление на информацията“</w:t>
            </w:r>
            <w:r w:rsidR="00DA0655">
              <w:rPr>
                <w:rFonts w:ascii="Verdana" w:hAnsi="Verdana"/>
                <w:sz w:val="20"/>
                <w:szCs w:val="20"/>
              </w:rPr>
              <w:t>.</w:t>
            </w:r>
          </w:p>
        </w:tc>
      </w:tr>
      <w:tr w:rsidR="007D4AF4" w:rsidRPr="004C0AEC" w:rsidTr="008F5B0C">
        <w:trPr>
          <w:trHeight w:val="596"/>
          <w:jc w:val="center"/>
        </w:trPr>
        <w:tc>
          <w:tcPr>
            <w:tcW w:w="622" w:type="dxa"/>
            <w:tcBorders>
              <w:top w:val="nil"/>
              <w:bottom w:val="nil"/>
              <w:right w:val="single" w:sz="18" w:space="0" w:color="0070C0"/>
            </w:tcBorders>
            <w:shd w:val="clear" w:color="auto" w:fill="auto"/>
          </w:tcPr>
          <w:p w:rsidR="007D4AF4" w:rsidRPr="004C0AEC" w:rsidRDefault="007D4AF4" w:rsidP="007D4AF4">
            <w:pPr>
              <w:tabs>
                <w:tab w:val="left" w:pos="192"/>
              </w:tabs>
              <w:spacing w:before="60"/>
              <w:ind w:left="340"/>
              <w:rPr>
                <w:rFonts w:ascii="Verdana" w:hAnsi="Verdana"/>
                <w:b/>
                <w:sz w:val="20"/>
                <w:szCs w:val="20"/>
                <w:lang w:val="af-ZA"/>
              </w:rPr>
            </w:pPr>
          </w:p>
        </w:tc>
        <w:tc>
          <w:tcPr>
            <w:tcW w:w="2584" w:type="dxa"/>
            <w:tcBorders>
              <w:top w:val="nil"/>
              <w:left w:val="single" w:sz="18" w:space="0" w:color="0070C0"/>
              <w:bottom w:val="nil"/>
              <w:right w:val="single" w:sz="18" w:space="0" w:color="0070C0"/>
            </w:tcBorders>
            <w:shd w:val="clear" w:color="auto" w:fill="auto"/>
          </w:tcPr>
          <w:p w:rsidR="007D4AF4" w:rsidRDefault="007D4AF4" w:rsidP="007D4AF4">
            <w:pPr>
              <w:spacing w:before="60"/>
              <w:rPr>
                <w:rFonts w:ascii="Verdana" w:hAnsi="Verdana"/>
                <w:sz w:val="20"/>
                <w:szCs w:val="20"/>
              </w:rPr>
            </w:pPr>
          </w:p>
        </w:tc>
        <w:tc>
          <w:tcPr>
            <w:tcW w:w="6346" w:type="dxa"/>
            <w:tcBorders>
              <w:top w:val="nil"/>
              <w:left w:val="single" w:sz="18" w:space="0" w:color="0070C0"/>
              <w:bottom w:val="nil"/>
              <w:right w:val="single" w:sz="18" w:space="0" w:color="0070C0"/>
            </w:tcBorders>
            <w:shd w:val="clear" w:color="auto" w:fill="auto"/>
          </w:tcPr>
          <w:p w:rsidR="007D4AF4" w:rsidRPr="004C0AEC" w:rsidRDefault="007D4AF4" w:rsidP="00677760">
            <w:pPr>
              <w:tabs>
                <w:tab w:val="left" w:pos="391"/>
                <w:tab w:val="left" w:pos="434"/>
              </w:tabs>
              <w:spacing w:before="60" w:after="20"/>
              <w:jc w:val="both"/>
              <w:rPr>
                <w:rFonts w:ascii="Verdana" w:hAnsi="Verdana"/>
                <w:spacing w:val="-2"/>
                <w:sz w:val="20"/>
                <w:szCs w:val="20"/>
                <w:lang w:val="af-ZA"/>
              </w:rPr>
            </w:pPr>
            <w:r w:rsidRPr="007D4AF4">
              <w:rPr>
                <w:rFonts w:ascii="Verdana" w:hAnsi="Verdana"/>
                <w:spacing w:val="-2"/>
                <w:sz w:val="20"/>
                <w:szCs w:val="20"/>
                <w:lang w:val="af-ZA"/>
              </w:rPr>
              <w:t xml:space="preserve">Друг важен момент е реалната компетентност на служителите </w:t>
            </w:r>
            <w:r>
              <w:rPr>
                <w:rFonts w:ascii="Verdana" w:hAnsi="Verdana"/>
                <w:spacing w:val="-2"/>
                <w:sz w:val="20"/>
                <w:szCs w:val="20"/>
              </w:rPr>
              <w:t>н</w:t>
            </w:r>
            <w:r w:rsidRPr="007D4AF4">
              <w:rPr>
                <w:rFonts w:ascii="Verdana" w:hAnsi="Verdana"/>
                <w:spacing w:val="-2"/>
                <w:sz w:val="20"/>
                <w:szCs w:val="20"/>
                <w:lang w:val="af-ZA"/>
              </w:rPr>
              <w:t xml:space="preserve">а агенцията да извършват проверка на </w:t>
            </w:r>
            <w:r w:rsidRPr="007D4AF4">
              <w:rPr>
                <w:rFonts w:ascii="Verdana" w:hAnsi="Verdana"/>
                <w:spacing w:val="-2"/>
                <w:sz w:val="20"/>
                <w:szCs w:val="20"/>
                <w:lang w:val="af-ZA"/>
              </w:rPr>
              <w:lastRenderedPageBreak/>
              <w:t>начините за оценяване на развъдната стойност на животните, което, както у нас така и в</w:t>
            </w:r>
            <w:r w:rsidR="005D6751">
              <w:rPr>
                <w:rFonts w:ascii="Verdana" w:hAnsi="Verdana"/>
                <w:spacing w:val="-2"/>
                <w:sz w:val="20"/>
                <w:szCs w:val="20"/>
              </w:rPr>
              <w:t xml:space="preserve"> Е</w:t>
            </w:r>
            <w:r w:rsidRPr="007D4AF4">
              <w:rPr>
                <w:rFonts w:ascii="Verdana" w:hAnsi="Verdana"/>
                <w:spacing w:val="-2"/>
                <w:sz w:val="20"/>
                <w:szCs w:val="20"/>
                <w:lang w:val="af-ZA"/>
              </w:rPr>
              <w:t>С е в компетенцията на научната общност.</w:t>
            </w:r>
          </w:p>
        </w:tc>
        <w:tc>
          <w:tcPr>
            <w:tcW w:w="1733" w:type="dxa"/>
            <w:tcBorders>
              <w:top w:val="nil"/>
              <w:left w:val="single" w:sz="18" w:space="0" w:color="0070C0"/>
              <w:bottom w:val="nil"/>
              <w:right w:val="single" w:sz="18" w:space="0" w:color="0070C0"/>
            </w:tcBorders>
            <w:shd w:val="clear" w:color="auto" w:fill="auto"/>
          </w:tcPr>
          <w:p w:rsidR="007D4AF4" w:rsidRPr="004C0AEC" w:rsidRDefault="005D6751" w:rsidP="00677760">
            <w:pPr>
              <w:spacing w:before="60" w:after="20"/>
              <w:rPr>
                <w:rFonts w:ascii="Verdana" w:hAnsi="Verdana"/>
                <w:color w:val="FF0000"/>
                <w:sz w:val="20"/>
                <w:szCs w:val="20"/>
                <w:lang w:val="af-ZA"/>
              </w:rPr>
            </w:pPr>
            <w:r w:rsidRPr="007E5F55">
              <w:rPr>
                <w:rFonts w:ascii="Verdana" w:hAnsi="Verdana"/>
                <w:sz w:val="20"/>
                <w:szCs w:val="20"/>
                <w:lang w:val="af-ZA"/>
              </w:rPr>
              <w:lastRenderedPageBreak/>
              <w:t>Не се приема</w:t>
            </w:r>
          </w:p>
        </w:tc>
        <w:tc>
          <w:tcPr>
            <w:tcW w:w="4763" w:type="dxa"/>
            <w:tcBorders>
              <w:top w:val="nil"/>
              <w:left w:val="single" w:sz="18" w:space="0" w:color="0070C0"/>
              <w:bottom w:val="nil"/>
              <w:right w:val="single" w:sz="18" w:space="0" w:color="0070C0"/>
            </w:tcBorders>
            <w:shd w:val="clear" w:color="auto" w:fill="auto"/>
          </w:tcPr>
          <w:p w:rsidR="007D4AF4" w:rsidRPr="004E3C78" w:rsidRDefault="004E3C78" w:rsidP="00CE4F50">
            <w:pPr>
              <w:spacing w:before="60" w:after="20"/>
              <w:jc w:val="both"/>
              <w:rPr>
                <w:rFonts w:ascii="Verdana" w:hAnsi="Verdana"/>
                <w:color w:val="000000"/>
                <w:sz w:val="20"/>
                <w:szCs w:val="20"/>
                <w:lang w:val="af-ZA"/>
              </w:rPr>
            </w:pPr>
            <w:r w:rsidRPr="004E3C78">
              <w:rPr>
                <w:rFonts w:ascii="Verdana" w:hAnsi="Verdana"/>
                <w:sz w:val="20"/>
                <w:szCs w:val="20"/>
              </w:rPr>
              <w:t>В съответствие с чл.</w:t>
            </w:r>
            <w:r w:rsidR="00DA0655">
              <w:rPr>
                <w:rFonts w:ascii="Verdana" w:hAnsi="Verdana"/>
                <w:sz w:val="20"/>
                <w:szCs w:val="20"/>
              </w:rPr>
              <w:t xml:space="preserve"> </w:t>
            </w:r>
            <w:r w:rsidRPr="004E3C78">
              <w:rPr>
                <w:rFonts w:ascii="Verdana" w:hAnsi="Verdana"/>
                <w:sz w:val="20"/>
                <w:szCs w:val="20"/>
              </w:rPr>
              <w:t xml:space="preserve">39 от </w:t>
            </w:r>
            <w:r w:rsidR="00B27200" w:rsidRPr="007D4AF4">
              <w:rPr>
                <w:rFonts w:ascii="Verdana" w:hAnsi="Verdana"/>
                <w:spacing w:val="-2"/>
                <w:sz w:val="20"/>
                <w:szCs w:val="20"/>
                <w:lang w:val="af-ZA"/>
              </w:rPr>
              <w:t>РЕГЛАМЕНТ</w:t>
            </w:r>
            <w:r w:rsidR="00DA0655">
              <w:rPr>
                <w:rFonts w:ascii="Verdana" w:hAnsi="Verdana"/>
                <w:spacing w:val="-2"/>
                <w:sz w:val="20"/>
                <w:szCs w:val="20"/>
              </w:rPr>
              <w:t xml:space="preserve"> </w:t>
            </w:r>
            <w:r w:rsidR="00B27200" w:rsidRPr="007D4AF4">
              <w:rPr>
                <w:rFonts w:ascii="Verdana" w:hAnsi="Verdana"/>
                <w:spacing w:val="-2"/>
                <w:sz w:val="20"/>
                <w:szCs w:val="20"/>
                <w:lang w:val="af-ZA"/>
              </w:rPr>
              <w:t>(ЕС)</w:t>
            </w:r>
            <w:r w:rsidR="00DA0655">
              <w:rPr>
                <w:rFonts w:ascii="Verdana" w:hAnsi="Verdana"/>
                <w:spacing w:val="-2"/>
                <w:sz w:val="20"/>
                <w:szCs w:val="20"/>
              </w:rPr>
              <w:t xml:space="preserve"> </w:t>
            </w:r>
            <w:r w:rsidR="00B27200" w:rsidRPr="007D4AF4">
              <w:rPr>
                <w:rFonts w:ascii="Verdana" w:hAnsi="Verdana"/>
                <w:spacing w:val="-2"/>
                <w:sz w:val="20"/>
                <w:szCs w:val="20"/>
                <w:lang w:val="af-ZA"/>
              </w:rPr>
              <w:t>2016/1012</w:t>
            </w:r>
            <w:r w:rsidRPr="004E3C78">
              <w:rPr>
                <w:rFonts w:ascii="Verdana" w:hAnsi="Verdana"/>
                <w:sz w:val="20"/>
                <w:szCs w:val="20"/>
              </w:rPr>
              <w:t>, компетентен орган за извър</w:t>
            </w:r>
            <w:r w:rsidRPr="004E3C78">
              <w:rPr>
                <w:rFonts w:ascii="Verdana" w:hAnsi="Verdana"/>
                <w:sz w:val="20"/>
                <w:szCs w:val="20"/>
              </w:rPr>
              <w:t>ш</w:t>
            </w:r>
            <w:r w:rsidRPr="004E3C78">
              <w:rPr>
                <w:rFonts w:ascii="Verdana" w:hAnsi="Verdana"/>
                <w:sz w:val="20"/>
                <w:szCs w:val="20"/>
              </w:rPr>
              <w:lastRenderedPageBreak/>
              <w:t>ване на официален контрол е ИАСРЖ, съ</w:t>
            </w:r>
            <w:r w:rsidRPr="004E3C78">
              <w:rPr>
                <w:rFonts w:ascii="Verdana" w:hAnsi="Verdana"/>
                <w:sz w:val="20"/>
                <w:szCs w:val="20"/>
              </w:rPr>
              <w:t>г</w:t>
            </w:r>
            <w:r w:rsidRPr="004E3C78">
              <w:rPr>
                <w:rFonts w:ascii="Verdana" w:hAnsi="Verdana"/>
                <w:sz w:val="20"/>
                <w:szCs w:val="20"/>
              </w:rPr>
              <w:t>ласно чл.</w:t>
            </w:r>
            <w:r w:rsidR="00DA0655">
              <w:rPr>
                <w:rFonts w:ascii="Verdana" w:hAnsi="Verdana"/>
                <w:sz w:val="20"/>
                <w:szCs w:val="20"/>
              </w:rPr>
              <w:t xml:space="preserve"> </w:t>
            </w:r>
            <w:r w:rsidRPr="004E3C78">
              <w:rPr>
                <w:rFonts w:ascii="Verdana" w:hAnsi="Verdana"/>
                <w:sz w:val="20"/>
                <w:szCs w:val="20"/>
              </w:rPr>
              <w:t>3б, т.</w:t>
            </w:r>
            <w:r w:rsidR="00DA0655">
              <w:rPr>
                <w:rFonts w:ascii="Verdana" w:hAnsi="Verdana"/>
                <w:sz w:val="20"/>
                <w:szCs w:val="20"/>
              </w:rPr>
              <w:t xml:space="preserve"> </w:t>
            </w:r>
            <w:r w:rsidRPr="004E3C78">
              <w:rPr>
                <w:rFonts w:ascii="Verdana" w:hAnsi="Verdana"/>
                <w:sz w:val="20"/>
                <w:szCs w:val="20"/>
              </w:rPr>
              <w:t>8</w:t>
            </w:r>
            <w:r w:rsidR="00DA0655">
              <w:rPr>
                <w:rFonts w:ascii="Verdana" w:hAnsi="Verdana"/>
                <w:sz w:val="20"/>
                <w:szCs w:val="20"/>
              </w:rPr>
              <w:t xml:space="preserve"> от Закона за животн</w:t>
            </w:r>
            <w:r w:rsidR="00DA0655">
              <w:rPr>
                <w:rFonts w:ascii="Verdana" w:hAnsi="Verdana"/>
                <w:sz w:val="20"/>
                <w:szCs w:val="20"/>
              </w:rPr>
              <w:t>о</w:t>
            </w:r>
            <w:r w:rsidR="00DA0655">
              <w:rPr>
                <w:rFonts w:ascii="Verdana" w:hAnsi="Verdana"/>
                <w:sz w:val="20"/>
                <w:szCs w:val="20"/>
              </w:rPr>
              <w:t>въдството</w:t>
            </w:r>
            <w:r w:rsidR="007E5F55">
              <w:rPr>
                <w:rFonts w:ascii="Verdana" w:hAnsi="Verdana"/>
                <w:sz w:val="20"/>
                <w:szCs w:val="20"/>
              </w:rPr>
              <w:t>.</w:t>
            </w:r>
            <w:r w:rsidRPr="004E3C78">
              <w:rPr>
                <w:rFonts w:ascii="Verdana" w:hAnsi="Verdana"/>
                <w:sz w:val="20"/>
                <w:szCs w:val="20"/>
              </w:rPr>
              <w:t xml:space="preserve"> Относно компетентността на служителите на Агенцията, съгласно чл.</w:t>
            </w:r>
            <w:r w:rsidR="007E5F55">
              <w:rPr>
                <w:rFonts w:ascii="Verdana" w:hAnsi="Verdana"/>
                <w:sz w:val="20"/>
                <w:szCs w:val="20"/>
              </w:rPr>
              <w:t xml:space="preserve"> </w:t>
            </w:r>
            <w:r w:rsidRPr="004E3C78">
              <w:rPr>
                <w:rFonts w:ascii="Verdana" w:hAnsi="Verdana"/>
                <w:sz w:val="20"/>
                <w:szCs w:val="20"/>
              </w:rPr>
              <w:t>47, т.</w:t>
            </w:r>
            <w:r w:rsidR="007E5F55">
              <w:rPr>
                <w:rFonts w:ascii="Verdana" w:hAnsi="Verdana"/>
                <w:sz w:val="20"/>
                <w:szCs w:val="20"/>
              </w:rPr>
              <w:t xml:space="preserve"> </w:t>
            </w:r>
            <w:r w:rsidRPr="004E3C78">
              <w:rPr>
                <w:rFonts w:ascii="Verdana" w:hAnsi="Verdana"/>
                <w:sz w:val="20"/>
                <w:szCs w:val="20"/>
              </w:rPr>
              <w:t>3 и чл.</w:t>
            </w:r>
            <w:r w:rsidR="007E5F55">
              <w:rPr>
                <w:rFonts w:ascii="Verdana" w:hAnsi="Verdana"/>
                <w:sz w:val="20"/>
                <w:szCs w:val="20"/>
              </w:rPr>
              <w:t xml:space="preserve"> </w:t>
            </w:r>
            <w:r w:rsidRPr="004E3C78">
              <w:rPr>
                <w:rFonts w:ascii="Verdana" w:hAnsi="Verdana"/>
                <w:sz w:val="20"/>
                <w:szCs w:val="20"/>
              </w:rPr>
              <w:t>48, т.2 се изискват данни  за  установените развъдни стойности, в това число и методите на постигането им, а не начините за оценяване на развъдните стойности.</w:t>
            </w:r>
          </w:p>
        </w:tc>
      </w:tr>
      <w:tr w:rsidR="007D4AF4" w:rsidRPr="004C0AEC" w:rsidTr="008F5B0C">
        <w:trPr>
          <w:trHeight w:val="596"/>
          <w:jc w:val="center"/>
        </w:trPr>
        <w:tc>
          <w:tcPr>
            <w:tcW w:w="622" w:type="dxa"/>
            <w:tcBorders>
              <w:top w:val="nil"/>
              <w:bottom w:val="single" w:sz="36" w:space="0" w:color="2E74B5"/>
              <w:right w:val="single" w:sz="18" w:space="0" w:color="0070C0"/>
            </w:tcBorders>
            <w:shd w:val="clear" w:color="auto" w:fill="auto"/>
          </w:tcPr>
          <w:p w:rsidR="007D4AF4" w:rsidRPr="004C0AEC" w:rsidRDefault="007D4AF4" w:rsidP="007D4AF4">
            <w:pPr>
              <w:tabs>
                <w:tab w:val="left" w:pos="192"/>
              </w:tabs>
              <w:spacing w:before="60"/>
              <w:ind w:left="340"/>
              <w:rPr>
                <w:rFonts w:ascii="Verdana" w:hAnsi="Verdana"/>
                <w:b/>
                <w:sz w:val="20"/>
                <w:szCs w:val="20"/>
                <w:lang w:val="af-ZA"/>
              </w:rPr>
            </w:pPr>
          </w:p>
        </w:tc>
        <w:tc>
          <w:tcPr>
            <w:tcW w:w="2584" w:type="dxa"/>
            <w:tcBorders>
              <w:top w:val="nil"/>
              <w:left w:val="single" w:sz="18" w:space="0" w:color="0070C0"/>
              <w:bottom w:val="single" w:sz="36" w:space="0" w:color="2E74B5"/>
              <w:right w:val="single" w:sz="18" w:space="0" w:color="0070C0"/>
            </w:tcBorders>
            <w:shd w:val="clear" w:color="auto" w:fill="auto"/>
          </w:tcPr>
          <w:p w:rsidR="007D4AF4" w:rsidRDefault="007D4AF4" w:rsidP="007D4AF4">
            <w:pPr>
              <w:spacing w:before="60"/>
              <w:rPr>
                <w:rFonts w:ascii="Verdana" w:hAnsi="Verdana"/>
                <w:sz w:val="20"/>
                <w:szCs w:val="20"/>
              </w:rPr>
            </w:pPr>
          </w:p>
        </w:tc>
        <w:tc>
          <w:tcPr>
            <w:tcW w:w="6346" w:type="dxa"/>
            <w:tcBorders>
              <w:top w:val="nil"/>
              <w:left w:val="single" w:sz="18" w:space="0" w:color="0070C0"/>
              <w:bottom w:val="single" w:sz="36" w:space="0" w:color="2E74B5"/>
              <w:right w:val="single" w:sz="18" w:space="0" w:color="0070C0"/>
            </w:tcBorders>
            <w:shd w:val="clear" w:color="auto" w:fill="auto"/>
          </w:tcPr>
          <w:p w:rsidR="00B9596E" w:rsidRPr="008F5B0C" w:rsidRDefault="005D6751" w:rsidP="00552CF8">
            <w:pPr>
              <w:tabs>
                <w:tab w:val="left" w:pos="391"/>
                <w:tab w:val="left" w:pos="434"/>
              </w:tabs>
              <w:spacing w:before="60" w:after="20"/>
              <w:jc w:val="both"/>
              <w:rPr>
                <w:rFonts w:ascii="Verdana" w:hAnsi="Verdana"/>
                <w:spacing w:val="-2"/>
                <w:sz w:val="20"/>
                <w:szCs w:val="20"/>
              </w:rPr>
            </w:pPr>
            <w:r w:rsidRPr="005D6751">
              <w:rPr>
                <w:rFonts w:ascii="Verdana" w:hAnsi="Verdana"/>
                <w:spacing w:val="-2"/>
                <w:sz w:val="20"/>
                <w:szCs w:val="20"/>
              </w:rPr>
              <w:t>Нашето дълбоко разбиране е, че резултатите о</w:t>
            </w:r>
            <w:r>
              <w:rPr>
                <w:rFonts w:ascii="Verdana" w:hAnsi="Verdana"/>
                <w:spacing w:val="-2"/>
                <w:sz w:val="20"/>
                <w:szCs w:val="20"/>
              </w:rPr>
              <w:t>т цялат</w:t>
            </w:r>
            <w:r w:rsidRPr="005D6751">
              <w:rPr>
                <w:rFonts w:ascii="Verdana" w:hAnsi="Verdana"/>
                <w:spacing w:val="-2"/>
                <w:sz w:val="20"/>
                <w:szCs w:val="20"/>
              </w:rPr>
              <w:t>а дейност от проверките трябва да са в полза на развитието на фермерите. В този смисъл цялата дейност включително и контролната трябва да се осъществява в сътрудничес</w:t>
            </w:r>
            <w:r w:rsidRPr="005D6751">
              <w:rPr>
                <w:rFonts w:ascii="Verdana" w:hAnsi="Verdana"/>
                <w:spacing w:val="-2"/>
                <w:sz w:val="20"/>
                <w:szCs w:val="20"/>
              </w:rPr>
              <w:t>т</w:t>
            </w:r>
            <w:r w:rsidRPr="005D6751">
              <w:rPr>
                <w:rFonts w:ascii="Verdana" w:hAnsi="Verdana"/>
                <w:spacing w:val="-2"/>
                <w:sz w:val="20"/>
                <w:szCs w:val="20"/>
              </w:rPr>
              <w:t>во</w:t>
            </w:r>
            <w:r w:rsidR="007E5F55">
              <w:rPr>
                <w:rFonts w:ascii="Verdana" w:hAnsi="Verdana"/>
                <w:spacing w:val="-2"/>
                <w:sz w:val="20"/>
                <w:szCs w:val="20"/>
              </w:rPr>
              <w:t>,</w:t>
            </w:r>
            <w:r w:rsidRPr="005D6751">
              <w:rPr>
                <w:rFonts w:ascii="Verdana" w:hAnsi="Verdana"/>
                <w:spacing w:val="-2"/>
                <w:sz w:val="20"/>
                <w:szCs w:val="20"/>
              </w:rPr>
              <w:t xml:space="preserve"> за да се подобрява дейността на асоциациите </w:t>
            </w:r>
            <w:r>
              <w:rPr>
                <w:rFonts w:ascii="Verdana" w:hAnsi="Verdana"/>
                <w:spacing w:val="-2"/>
                <w:sz w:val="20"/>
                <w:szCs w:val="20"/>
              </w:rPr>
              <w:t>и</w:t>
            </w:r>
            <w:r w:rsidR="00CE4F50" w:rsidRPr="008F5B0C">
              <w:rPr>
                <w:rFonts w:ascii="Verdana" w:hAnsi="Verdana"/>
                <w:spacing w:val="-2"/>
                <w:sz w:val="20"/>
                <w:szCs w:val="20"/>
              </w:rPr>
              <w:t xml:space="preserve"> </w:t>
            </w:r>
            <w:r>
              <w:rPr>
                <w:rFonts w:ascii="Verdana" w:hAnsi="Verdana"/>
                <w:spacing w:val="-2"/>
                <w:sz w:val="20"/>
                <w:szCs w:val="20"/>
              </w:rPr>
              <w:t>д</w:t>
            </w:r>
            <w:r w:rsidRPr="005D6751">
              <w:rPr>
                <w:rFonts w:ascii="Verdana" w:hAnsi="Verdana"/>
                <w:spacing w:val="-2"/>
                <w:sz w:val="20"/>
                <w:szCs w:val="20"/>
              </w:rPr>
              <w:t>а се постигне ефективност и икономически прогрес за ферм</w:t>
            </w:r>
            <w:r w:rsidRPr="005D6751">
              <w:rPr>
                <w:rFonts w:ascii="Verdana" w:hAnsi="Verdana"/>
                <w:spacing w:val="-2"/>
                <w:sz w:val="20"/>
                <w:szCs w:val="20"/>
              </w:rPr>
              <w:t>е</w:t>
            </w:r>
            <w:r w:rsidRPr="005D6751">
              <w:rPr>
                <w:rFonts w:ascii="Verdana" w:hAnsi="Verdana"/>
                <w:spacing w:val="-2"/>
                <w:sz w:val="20"/>
                <w:szCs w:val="20"/>
              </w:rPr>
              <w:t>рите посредством методите па селекция.</w:t>
            </w:r>
          </w:p>
        </w:tc>
        <w:tc>
          <w:tcPr>
            <w:tcW w:w="1733" w:type="dxa"/>
            <w:tcBorders>
              <w:top w:val="nil"/>
              <w:left w:val="single" w:sz="18" w:space="0" w:color="0070C0"/>
              <w:bottom w:val="single" w:sz="36" w:space="0" w:color="2E74B5"/>
              <w:right w:val="single" w:sz="18" w:space="0" w:color="0070C0"/>
            </w:tcBorders>
            <w:shd w:val="clear" w:color="auto" w:fill="auto"/>
          </w:tcPr>
          <w:p w:rsidR="007D4AF4" w:rsidRPr="004C0AEC" w:rsidRDefault="005D6751" w:rsidP="00A47CA0">
            <w:pPr>
              <w:spacing w:before="60" w:after="20"/>
              <w:rPr>
                <w:rFonts w:ascii="Verdana" w:hAnsi="Verdana"/>
                <w:color w:val="FF0000"/>
                <w:sz w:val="20"/>
                <w:szCs w:val="20"/>
                <w:lang w:val="af-ZA"/>
              </w:rPr>
            </w:pPr>
            <w:r w:rsidRPr="007E5F55">
              <w:rPr>
                <w:rFonts w:ascii="Verdana" w:hAnsi="Verdana"/>
                <w:sz w:val="20"/>
                <w:szCs w:val="20"/>
                <w:lang w:val="af-ZA"/>
              </w:rPr>
              <w:t>Приема се</w:t>
            </w:r>
          </w:p>
        </w:tc>
        <w:tc>
          <w:tcPr>
            <w:tcW w:w="4763" w:type="dxa"/>
            <w:tcBorders>
              <w:top w:val="nil"/>
              <w:left w:val="single" w:sz="18" w:space="0" w:color="0070C0"/>
              <w:bottom w:val="single" w:sz="36" w:space="0" w:color="2E74B5"/>
              <w:right w:val="single" w:sz="18" w:space="0" w:color="0070C0"/>
            </w:tcBorders>
            <w:shd w:val="clear" w:color="auto" w:fill="auto"/>
          </w:tcPr>
          <w:p w:rsidR="007D4AF4" w:rsidRPr="004E3C78" w:rsidRDefault="004E3C78" w:rsidP="00CE4F50">
            <w:pPr>
              <w:spacing w:before="60" w:after="20"/>
              <w:jc w:val="both"/>
              <w:rPr>
                <w:rFonts w:ascii="Verdana" w:hAnsi="Verdana"/>
                <w:color w:val="000000"/>
                <w:sz w:val="20"/>
                <w:szCs w:val="20"/>
              </w:rPr>
            </w:pPr>
            <w:r>
              <w:rPr>
                <w:rFonts w:ascii="Verdana" w:hAnsi="Verdana"/>
                <w:color w:val="000000"/>
                <w:sz w:val="20"/>
                <w:szCs w:val="20"/>
              </w:rPr>
              <w:t xml:space="preserve">Това е </w:t>
            </w:r>
            <w:proofErr w:type="spellStart"/>
            <w:r>
              <w:rPr>
                <w:rFonts w:ascii="Verdana" w:hAnsi="Verdana"/>
                <w:color w:val="000000"/>
                <w:sz w:val="20"/>
                <w:szCs w:val="20"/>
              </w:rPr>
              <w:t>коментарен</w:t>
            </w:r>
            <w:proofErr w:type="spellEnd"/>
            <w:r>
              <w:rPr>
                <w:rFonts w:ascii="Verdana" w:hAnsi="Verdana"/>
                <w:color w:val="000000"/>
                <w:sz w:val="20"/>
                <w:szCs w:val="20"/>
              </w:rPr>
              <w:t xml:space="preserve"> текст,</w:t>
            </w:r>
            <w:r w:rsidR="000123C7">
              <w:rPr>
                <w:rFonts w:ascii="Verdana" w:hAnsi="Verdana"/>
                <w:color w:val="000000"/>
                <w:sz w:val="20"/>
                <w:szCs w:val="20"/>
              </w:rPr>
              <w:t xml:space="preserve"> </w:t>
            </w:r>
            <w:r w:rsidR="007E5F55">
              <w:rPr>
                <w:rFonts w:ascii="Verdana" w:hAnsi="Verdana"/>
                <w:color w:val="000000"/>
                <w:sz w:val="20"/>
                <w:szCs w:val="20"/>
              </w:rPr>
              <w:t>който не съдъ</w:t>
            </w:r>
            <w:r w:rsidR="007E5F55">
              <w:rPr>
                <w:rFonts w:ascii="Verdana" w:hAnsi="Verdana"/>
                <w:color w:val="000000"/>
                <w:sz w:val="20"/>
                <w:szCs w:val="20"/>
              </w:rPr>
              <w:t>р</w:t>
            </w:r>
            <w:r w:rsidR="007E5F55">
              <w:rPr>
                <w:rFonts w:ascii="Verdana" w:hAnsi="Verdana"/>
                <w:color w:val="000000"/>
                <w:sz w:val="20"/>
                <w:szCs w:val="20"/>
              </w:rPr>
              <w:t>жа конкретно предложение към п</w:t>
            </w:r>
            <w:r>
              <w:rPr>
                <w:rFonts w:ascii="Verdana" w:hAnsi="Verdana"/>
                <w:color w:val="000000"/>
                <w:sz w:val="20"/>
                <w:szCs w:val="20"/>
              </w:rPr>
              <w:t>ро</w:t>
            </w:r>
            <w:r w:rsidR="000123C7">
              <w:rPr>
                <w:rFonts w:ascii="Verdana" w:hAnsi="Verdana"/>
                <w:color w:val="000000"/>
                <w:sz w:val="20"/>
                <w:szCs w:val="20"/>
              </w:rPr>
              <w:t>ект</w:t>
            </w:r>
            <w:r w:rsidR="007E5F55">
              <w:rPr>
                <w:rFonts w:ascii="Verdana" w:hAnsi="Verdana"/>
                <w:color w:val="000000"/>
                <w:sz w:val="20"/>
                <w:szCs w:val="20"/>
              </w:rPr>
              <w:t>а</w:t>
            </w:r>
            <w:r w:rsidR="000123C7">
              <w:rPr>
                <w:rFonts w:ascii="Verdana" w:hAnsi="Verdana"/>
                <w:color w:val="000000"/>
                <w:sz w:val="20"/>
                <w:szCs w:val="20"/>
              </w:rPr>
              <w:t xml:space="preserve"> на  Н</w:t>
            </w:r>
            <w:r w:rsidR="007E5F55">
              <w:rPr>
                <w:rFonts w:ascii="Verdana" w:hAnsi="Verdana"/>
                <w:color w:val="000000"/>
                <w:sz w:val="20"/>
                <w:szCs w:val="20"/>
              </w:rPr>
              <w:t>аредба</w:t>
            </w:r>
            <w:r w:rsidR="000123C7">
              <w:rPr>
                <w:rFonts w:ascii="Verdana" w:hAnsi="Verdana"/>
                <w:color w:val="000000"/>
                <w:sz w:val="20"/>
                <w:szCs w:val="20"/>
              </w:rPr>
              <w:t>.</w:t>
            </w:r>
          </w:p>
        </w:tc>
      </w:tr>
      <w:tr w:rsidR="006A558A" w:rsidRPr="004C0AEC" w:rsidTr="008F5B0C">
        <w:trPr>
          <w:trHeight w:val="596"/>
          <w:jc w:val="center"/>
        </w:trPr>
        <w:tc>
          <w:tcPr>
            <w:tcW w:w="622" w:type="dxa"/>
            <w:vMerge w:val="restart"/>
            <w:shd w:val="clear" w:color="auto" w:fill="auto"/>
          </w:tcPr>
          <w:p w:rsidR="006A558A" w:rsidRPr="004C0AEC" w:rsidRDefault="006A558A" w:rsidP="00677760">
            <w:pPr>
              <w:numPr>
                <w:ilvl w:val="0"/>
                <w:numId w:val="6"/>
              </w:numPr>
              <w:tabs>
                <w:tab w:val="left" w:pos="192"/>
              </w:tabs>
              <w:spacing w:before="60" w:after="20"/>
              <w:jc w:val="center"/>
              <w:rPr>
                <w:rFonts w:ascii="Verdana" w:hAnsi="Verdana"/>
                <w:b/>
                <w:sz w:val="20"/>
                <w:szCs w:val="20"/>
                <w:lang w:val="af-ZA"/>
              </w:rPr>
            </w:pPr>
          </w:p>
        </w:tc>
        <w:tc>
          <w:tcPr>
            <w:tcW w:w="2584" w:type="dxa"/>
            <w:vMerge w:val="restart"/>
            <w:shd w:val="clear" w:color="auto" w:fill="auto"/>
          </w:tcPr>
          <w:p w:rsidR="00B9596E" w:rsidRPr="00B9596E" w:rsidRDefault="00397ACF" w:rsidP="00B9596E">
            <w:pPr>
              <w:spacing w:before="60" w:after="20"/>
              <w:rPr>
                <w:rFonts w:ascii="Verdana" w:hAnsi="Verdana"/>
                <w:sz w:val="20"/>
                <w:szCs w:val="20"/>
              </w:rPr>
            </w:pPr>
            <w:r>
              <w:rPr>
                <w:rFonts w:ascii="Verdana" w:hAnsi="Verdana"/>
                <w:sz w:val="20"/>
                <w:szCs w:val="20"/>
              </w:rPr>
              <w:t>Национален съюз на говедовъдите в Бъ</w:t>
            </w:r>
            <w:r>
              <w:rPr>
                <w:rFonts w:ascii="Verdana" w:hAnsi="Verdana"/>
                <w:sz w:val="20"/>
                <w:szCs w:val="20"/>
              </w:rPr>
              <w:t>л</w:t>
            </w:r>
            <w:r>
              <w:rPr>
                <w:rFonts w:ascii="Verdana" w:hAnsi="Verdana"/>
                <w:sz w:val="20"/>
                <w:szCs w:val="20"/>
              </w:rPr>
              <w:t xml:space="preserve">гария </w:t>
            </w:r>
          </w:p>
          <w:p w:rsidR="00B9596E" w:rsidRPr="00B9596E" w:rsidRDefault="00397ACF" w:rsidP="00B9596E">
            <w:pPr>
              <w:spacing w:before="60" w:after="20"/>
              <w:rPr>
                <w:rFonts w:ascii="Verdana" w:hAnsi="Verdana"/>
                <w:sz w:val="20"/>
                <w:szCs w:val="20"/>
              </w:rPr>
            </w:pPr>
            <w:r w:rsidRPr="00B9596E">
              <w:rPr>
                <w:rFonts w:ascii="Verdana" w:hAnsi="Verdana"/>
                <w:sz w:val="20"/>
                <w:szCs w:val="20"/>
              </w:rPr>
              <w:t>(По електронен път)</w:t>
            </w:r>
          </w:p>
          <w:p w:rsidR="00397ACF" w:rsidRPr="00F03E6F" w:rsidRDefault="00F03E6F" w:rsidP="00B9596E">
            <w:pPr>
              <w:spacing w:before="60" w:after="20"/>
              <w:rPr>
                <w:rFonts w:ascii="Verdana" w:hAnsi="Verdana"/>
                <w:sz w:val="20"/>
                <w:szCs w:val="20"/>
              </w:rPr>
            </w:pPr>
            <w:r>
              <w:rPr>
                <w:rFonts w:ascii="Verdana" w:hAnsi="Verdana"/>
                <w:sz w:val="20"/>
                <w:szCs w:val="20"/>
              </w:rPr>
              <w:t>от 23.07.2020г.</w:t>
            </w:r>
          </w:p>
          <w:p w:rsidR="006A558A" w:rsidRPr="004C0AEC" w:rsidRDefault="006A558A" w:rsidP="00397ACF">
            <w:pPr>
              <w:spacing w:before="60"/>
              <w:jc w:val="both"/>
              <w:rPr>
                <w:rFonts w:ascii="Verdana" w:hAnsi="Verdana"/>
                <w:sz w:val="20"/>
                <w:szCs w:val="20"/>
                <w:lang w:val="af-ZA"/>
              </w:rPr>
            </w:pPr>
          </w:p>
        </w:tc>
        <w:tc>
          <w:tcPr>
            <w:tcW w:w="6346" w:type="dxa"/>
            <w:tcBorders>
              <w:bottom w:val="nil"/>
            </w:tcBorders>
            <w:shd w:val="clear" w:color="auto" w:fill="auto"/>
          </w:tcPr>
          <w:p w:rsidR="006A558A" w:rsidRPr="004C0AEC" w:rsidRDefault="002040C0" w:rsidP="00677760">
            <w:pPr>
              <w:tabs>
                <w:tab w:val="left" w:pos="391"/>
                <w:tab w:val="left" w:pos="434"/>
              </w:tabs>
              <w:spacing w:before="60" w:after="20"/>
              <w:jc w:val="both"/>
              <w:rPr>
                <w:rFonts w:ascii="Verdana" w:hAnsi="Verdana"/>
                <w:spacing w:val="-2"/>
                <w:sz w:val="20"/>
                <w:szCs w:val="20"/>
                <w:lang w:val="af-ZA"/>
              </w:rPr>
            </w:pPr>
            <w:r w:rsidRPr="002040C0">
              <w:rPr>
                <w:rFonts w:ascii="Verdana" w:hAnsi="Verdana"/>
                <w:spacing w:val="-2"/>
                <w:sz w:val="20"/>
                <w:szCs w:val="20"/>
              </w:rPr>
              <w:t>Прави следните предложения за промяна и допълнение на Наредбата.</w:t>
            </w:r>
          </w:p>
        </w:tc>
        <w:tc>
          <w:tcPr>
            <w:tcW w:w="1733" w:type="dxa"/>
            <w:tcBorders>
              <w:bottom w:val="nil"/>
            </w:tcBorders>
            <w:shd w:val="clear" w:color="auto" w:fill="auto"/>
          </w:tcPr>
          <w:p w:rsidR="006A558A" w:rsidRPr="004C0AEC" w:rsidRDefault="006A558A" w:rsidP="00163AE2">
            <w:pPr>
              <w:rPr>
                <w:rFonts w:ascii="Verdana" w:hAnsi="Verdana"/>
                <w:color w:val="FF0000"/>
                <w:sz w:val="20"/>
                <w:szCs w:val="20"/>
                <w:lang w:val="af-ZA"/>
              </w:rPr>
            </w:pPr>
          </w:p>
        </w:tc>
        <w:tc>
          <w:tcPr>
            <w:tcW w:w="4763" w:type="dxa"/>
            <w:tcBorders>
              <w:bottom w:val="nil"/>
              <w:right w:val="single" w:sz="18" w:space="0" w:color="2E74B5"/>
            </w:tcBorders>
            <w:shd w:val="clear" w:color="auto" w:fill="auto"/>
          </w:tcPr>
          <w:p w:rsidR="006A558A" w:rsidRPr="004C0AEC" w:rsidRDefault="006A558A" w:rsidP="00091E5A">
            <w:pPr>
              <w:jc w:val="both"/>
              <w:rPr>
                <w:rFonts w:ascii="Verdana" w:hAnsi="Verdana"/>
                <w:color w:val="000000"/>
                <w:sz w:val="20"/>
                <w:szCs w:val="20"/>
                <w:lang w:val="af-ZA"/>
              </w:rPr>
            </w:pPr>
          </w:p>
        </w:tc>
      </w:tr>
      <w:tr w:rsidR="006A558A" w:rsidRPr="004C0AEC" w:rsidTr="008F5B0C">
        <w:trPr>
          <w:trHeight w:val="596"/>
          <w:jc w:val="center"/>
        </w:trPr>
        <w:tc>
          <w:tcPr>
            <w:tcW w:w="622" w:type="dxa"/>
            <w:vMerge/>
            <w:tcBorders>
              <w:bottom w:val="nil"/>
            </w:tcBorders>
            <w:shd w:val="clear" w:color="auto" w:fill="auto"/>
          </w:tcPr>
          <w:p w:rsidR="006A558A" w:rsidRPr="004C0AEC" w:rsidRDefault="006A558A" w:rsidP="006A558A">
            <w:pPr>
              <w:tabs>
                <w:tab w:val="left" w:pos="192"/>
              </w:tabs>
              <w:ind w:left="340"/>
              <w:rPr>
                <w:rFonts w:ascii="Verdana" w:hAnsi="Verdana"/>
                <w:b/>
                <w:sz w:val="20"/>
                <w:szCs w:val="20"/>
                <w:lang w:val="af-ZA"/>
              </w:rPr>
            </w:pPr>
          </w:p>
        </w:tc>
        <w:tc>
          <w:tcPr>
            <w:tcW w:w="2584" w:type="dxa"/>
            <w:vMerge/>
            <w:tcBorders>
              <w:bottom w:val="nil"/>
            </w:tcBorders>
            <w:shd w:val="clear" w:color="auto" w:fill="auto"/>
          </w:tcPr>
          <w:p w:rsidR="006A558A" w:rsidRPr="004C0AEC" w:rsidRDefault="006A558A" w:rsidP="00D519E8">
            <w:pPr>
              <w:jc w:val="both"/>
              <w:rPr>
                <w:rFonts w:ascii="Verdana" w:hAnsi="Verdana"/>
                <w:b/>
                <w:sz w:val="20"/>
                <w:szCs w:val="20"/>
                <w:lang w:val="af-ZA"/>
              </w:rPr>
            </w:pPr>
          </w:p>
        </w:tc>
        <w:tc>
          <w:tcPr>
            <w:tcW w:w="6346" w:type="dxa"/>
            <w:tcBorders>
              <w:top w:val="nil"/>
              <w:bottom w:val="nil"/>
            </w:tcBorders>
            <w:shd w:val="clear" w:color="auto" w:fill="auto"/>
          </w:tcPr>
          <w:p w:rsidR="006A558A" w:rsidRPr="004C0AEC" w:rsidRDefault="002040C0" w:rsidP="00677760">
            <w:pPr>
              <w:tabs>
                <w:tab w:val="left" w:pos="391"/>
                <w:tab w:val="left" w:pos="434"/>
              </w:tabs>
              <w:spacing w:before="60" w:after="20"/>
              <w:jc w:val="both"/>
              <w:rPr>
                <w:rFonts w:ascii="Verdana" w:hAnsi="Verdana"/>
                <w:sz w:val="20"/>
                <w:szCs w:val="20"/>
                <w:lang w:val="af-ZA"/>
              </w:rPr>
            </w:pPr>
            <w:r w:rsidRPr="002040C0">
              <w:rPr>
                <w:rFonts w:ascii="Verdana" w:hAnsi="Verdana"/>
                <w:spacing w:val="-2"/>
                <w:sz w:val="20"/>
                <w:szCs w:val="20"/>
              </w:rPr>
              <w:t>Като цяло</w:t>
            </w:r>
            <w:r w:rsidR="00A101CF" w:rsidRPr="008F5B0C">
              <w:rPr>
                <w:rFonts w:ascii="Verdana" w:hAnsi="Verdana"/>
                <w:spacing w:val="-2"/>
                <w:sz w:val="20"/>
                <w:szCs w:val="20"/>
                <w:lang w:val="af-ZA"/>
              </w:rPr>
              <w:t xml:space="preserve"> </w:t>
            </w:r>
            <w:r w:rsidRPr="002040C0">
              <w:rPr>
                <w:rFonts w:ascii="Verdana" w:hAnsi="Verdana"/>
                <w:spacing w:val="-2"/>
                <w:sz w:val="20"/>
                <w:szCs w:val="20"/>
              </w:rPr>
              <w:t>Закона за животновъдство и настоящата Наре</w:t>
            </w:r>
            <w:r w:rsidRPr="002040C0">
              <w:rPr>
                <w:rFonts w:ascii="Verdana" w:hAnsi="Verdana"/>
                <w:spacing w:val="-2"/>
                <w:sz w:val="20"/>
                <w:szCs w:val="20"/>
              </w:rPr>
              <w:t>д</w:t>
            </w:r>
            <w:r w:rsidRPr="002040C0">
              <w:rPr>
                <w:rFonts w:ascii="Verdana" w:hAnsi="Verdana"/>
                <w:spacing w:val="-2"/>
                <w:sz w:val="20"/>
                <w:szCs w:val="20"/>
              </w:rPr>
              <w:t>ба дават изключително големи права</w:t>
            </w:r>
            <w:r w:rsidR="00A101CF" w:rsidRPr="008F5B0C">
              <w:rPr>
                <w:rFonts w:ascii="Verdana" w:hAnsi="Verdana"/>
                <w:spacing w:val="-2"/>
                <w:sz w:val="20"/>
                <w:szCs w:val="20"/>
                <w:lang w:val="af-ZA"/>
              </w:rPr>
              <w:t xml:space="preserve"> </w:t>
            </w:r>
            <w:r w:rsidRPr="002040C0">
              <w:rPr>
                <w:rFonts w:ascii="Verdana" w:hAnsi="Verdana"/>
                <w:spacing w:val="-2"/>
                <w:sz w:val="20"/>
                <w:szCs w:val="20"/>
              </w:rPr>
              <w:t>на ИАСРЖ в работ</w:t>
            </w:r>
            <w:r w:rsidRPr="002040C0">
              <w:rPr>
                <w:rFonts w:ascii="Verdana" w:hAnsi="Verdana"/>
                <w:spacing w:val="-2"/>
                <w:sz w:val="20"/>
                <w:szCs w:val="20"/>
              </w:rPr>
              <w:t>а</w:t>
            </w:r>
            <w:r w:rsidRPr="002040C0">
              <w:rPr>
                <w:rFonts w:ascii="Verdana" w:hAnsi="Verdana"/>
                <w:spacing w:val="-2"/>
                <w:sz w:val="20"/>
                <w:szCs w:val="20"/>
              </w:rPr>
              <w:t>та на Развъдните организации/РО/ и променят напълно идеята и дейността им за която те са създадени. На пра</w:t>
            </w:r>
            <w:r w:rsidRPr="002040C0">
              <w:rPr>
                <w:rFonts w:ascii="Verdana" w:hAnsi="Verdana"/>
                <w:spacing w:val="-2"/>
                <w:sz w:val="20"/>
                <w:szCs w:val="20"/>
              </w:rPr>
              <w:t>к</w:t>
            </w:r>
            <w:r w:rsidRPr="002040C0">
              <w:rPr>
                <w:rFonts w:ascii="Verdana" w:hAnsi="Verdana"/>
                <w:spacing w:val="-2"/>
                <w:sz w:val="20"/>
                <w:szCs w:val="20"/>
              </w:rPr>
              <w:t>тика, приема</w:t>
            </w:r>
            <w:r>
              <w:rPr>
                <w:rFonts w:ascii="Verdana" w:hAnsi="Verdana"/>
                <w:spacing w:val="-2"/>
                <w:sz w:val="20"/>
                <w:szCs w:val="20"/>
              </w:rPr>
              <w:t>й</w:t>
            </w:r>
            <w:r w:rsidRPr="002040C0">
              <w:rPr>
                <w:rFonts w:ascii="Verdana" w:hAnsi="Verdana"/>
                <w:spacing w:val="-2"/>
                <w:sz w:val="20"/>
                <w:szCs w:val="20"/>
              </w:rPr>
              <w:t>ки</w:t>
            </w:r>
            <w:r w:rsidR="00A101CF" w:rsidRPr="008F5B0C">
              <w:rPr>
                <w:rFonts w:ascii="Verdana" w:hAnsi="Verdana"/>
                <w:spacing w:val="-2"/>
                <w:sz w:val="20"/>
                <w:szCs w:val="20"/>
              </w:rPr>
              <w:t xml:space="preserve"> </w:t>
            </w:r>
            <w:r w:rsidRPr="002040C0">
              <w:rPr>
                <w:rFonts w:ascii="Verdana" w:hAnsi="Verdana"/>
                <w:spacing w:val="-2"/>
                <w:sz w:val="20"/>
                <w:szCs w:val="20"/>
              </w:rPr>
              <w:t>се тази</w:t>
            </w:r>
            <w:r w:rsidR="00A101CF" w:rsidRPr="008F5B0C">
              <w:rPr>
                <w:rFonts w:ascii="Verdana" w:hAnsi="Verdana"/>
                <w:spacing w:val="-2"/>
                <w:sz w:val="20"/>
                <w:szCs w:val="20"/>
              </w:rPr>
              <w:t xml:space="preserve"> </w:t>
            </w:r>
            <w:r w:rsidRPr="002040C0">
              <w:rPr>
                <w:rFonts w:ascii="Verdana" w:hAnsi="Verdana"/>
                <w:spacing w:val="-2"/>
                <w:sz w:val="20"/>
                <w:szCs w:val="20"/>
              </w:rPr>
              <w:t>Наредбата, РО</w:t>
            </w:r>
            <w:r w:rsidR="00A101CF" w:rsidRPr="008F5B0C">
              <w:rPr>
                <w:rFonts w:ascii="Verdana" w:hAnsi="Verdana"/>
                <w:spacing w:val="-2"/>
                <w:sz w:val="20"/>
                <w:szCs w:val="20"/>
              </w:rPr>
              <w:t xml:space="preserve"> </w:t>
            </w:r>
            <w:r w:rsidRPr="002040C0">
              <w:rPr>
                <w:rFonts w:ascii="Verdana" w:hAnsi="Verdana"/>
                <w:spacing w:val="-2"/>
                <w:sz w:val="20"/>
                <w:szCs w:val="20"/>
              </w:rPr>
              <w:t>се явяват като подразделение на ИАСРЖ. Замисъла при</w:t>
            </w:r>
            <w:r w:rsidR="00A101CF" w:rsidRPr="008F5B0C">
              <w:rPr>
                <w:rFonts w:ascii="Verdana" w:hAnsi="Verdana"/>
                <w:spacing w:val="-2"/>
                <w:sz w:val="20"/>
                <w:szCs w:val="20"/>
              </w:rPr>
              <w:t xml:space="preserve"> </w:t>
            </w:r>
            <w:r w:rsidRPr="002040C0">
              <w:rPr>
                <w:rFonts w:ascii="Verdana" w:hAnsi="Verdana"/>
                <w:spacing w:val="-2"/>
                <w:sz w:val="20"/>
                <w:szCs w:val="20"/>
              </w:rPr>
              <w:t>създаването на РО,бе главния контролен орган да бъдат членовете на РО.</w:t>
            </w:r>
          </w:p>
        </w:tc>
        <w:tc>
          <w:tcPr>
            <w:tcW w:w="1733" w:type="dxa"/>
            <w:tcBorders>
              <w:top w:val="nil"/>
              <w:bottom w:val="nil"/>
            </w:tcBorders>
            <w:shd w:val="clear" w:color="auto" w:fill="auto"/>
          </w:tcPr>
          <w:p w:rsidR="006A558A" w:rsidRPr="004C0AEC" w:rsidRDefault="006A558A" w:rsidP="0025373D">
            <w:pPr>
              <w:spacing w:before="60"/>
              <w:rPr>
                <w:rFonts w:ascii="Verdana" w:hAnsi="Verdana"/>
                <w:color w:val="FF0000"/>
                <w:sz w:val="20"/>
                <w:szCs w:val="20"/>
                <w:lang w:val="af-ZA"/>
              </w:rPr>
            </w:pPr>
          </w:p>
        </w:tc>
        <w:tc>
          <w:tcPr>
            <w:tcW w:w="4763" w:type="dxa"/>
            <w:tcBorders>
              <w:top w:val="nil"/>
              <w:bottom w:val="nil"/>
              <w:right w:val="single" w:sz="18" w:space="0" w:color="2E74B5"/>
            </w:tcBorders>
            <w:shd w:val="clear" w:color="auto" w:fill="auto"/>
          </w:tcPr>
          <w:p w:rsidR="006A558A" w:rsidRPr="004C0AEC" w:rsidRDefault="006A558A" w:rsidP="00091E5A">
            <w:pPr>
              <w:jc w:val="both"/>
              <w:rPr>
                <w:rFonts w:ascii="Verdana" w:hAnsi="Verdana"/>
                <w:color w:val="000000"/>
                <w:sz w:val="20"/>
                <w:szCs w:val="20"/>
                <w:lang w:val="af-ZA"/>
              </w:rPr>
            </w:pPr>
          </w:p>
        </w:tc>
      </w:tr>
      <w:tr w:rsidR="006A558A" w:rsidRPr="004C0AEC" w:rsidTr="008F5B0C">
        <w:trPr>
          <w:trHeight w:val="893"/>
          <w:jc w:val="center"/>
        </w:trPr>
        <w:tc>
          <w:tcPr>
            <w:tcW w:w="622" w:type="dxa"/>
            <w:tcBorders>
              <w:top w:val="nil"/>
              <w:bottom w:val="nil"/>
            </w:tcBorders>
            <w:shd w:val="clear" w:color="auto" w:fill="auto"/>
          </w:tcPr>
          <w:p w:rsidR="006A558A" w:rsidRPr="004C0AEC" w:rsidRDefault="006A558A"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6A558A" w:rsidRPr="004C0AEC" w:rsidRDefault="006A558A" w:rsidP="00D519E8">
            <w:pPr>
              <w:jc w:val="both"/>
              <w:rPr>
                <w:rFonts w:ascii="Verdana" w:hAnsi="Verdana"/>
                <w:b/>
                <w:sz w:val="20"/>
                <w:szCs w:val="20"/>
                <w:lang w:val="af-ZA"/>
              </w:rPr>
            </w:pPr>
          </w:p>
        </w:tc>
        <w:tc>
          <w:tcPr>
            <w:tcW w:w="6346" w:type="dxa"/>
            <w:tcBorders>
              <w:top w:val="nil"/>
              <w:bottom w:val="nil"/>
            </w:tcBorders>
            <w:shd w:val="clear" w:color="auto" w:fill="auto"/>
          </w:tcPr>
          <w:p w:rsidR="002040C0" w:rsidRPr="002040C0" w:rsidRDefault="002040C0" w:rsidP="00677760">
            <w:pPr>
              <w:tabs>
                <w:tab w:val="left" w:pos="391"/>
                <w:tab w:val="left" w:pos="434"/>
              </w:tabs>
              <w:spacing w:before="60" w:after="20"/>
              <w:jc w:val="both"/>
              <w:rPr>
                <w:rFonts w:ascii="Verdana" w:hAnsi="Verdana"/>
                <w:spacing w:val="-2"/>
                <w:sz w:val="20"/>
                <w:szCs w:val="20"/>
              </w:rPr>
            </w:pPr>
            <w:r w:rsidRPr="002040C0">
              <w:rPr>
                <w:rFonts w:ascii="Verdana" w:hAnsi="Verdana"/>
                <w:spacing w:val="-2"/>
                <w:sz w:val="20"/>
                <w:szCs w:val="20"/>
              </w:rPr>
              <w:t>Предложения</w:t>
            </w:r>
            <w:r w:rsidR="000123C7">
              <w:rPr>
                <w:rFonts w:ascii="Verdana" w:hAnsi="Verdana"/>
                <w:spacing w:val="-2"/>
                <w:sz w:val="20"/>
                <w:szCs w:val="20"/>
              </w:rPr>
              <w:t xml:space="preserve"> </w:t>
            </w:r>
            <w:r w:rsidRPr="002040C0">
              <w:rPr>
                <w:rFonts w:ascii="Verdana" w:hAnsi="Verdana"/>
                <w:spacing w:val="-2"/>
                <w:sz w:val="20"/>
                <w:szCs w:val="20"/>
              </w:rPr>
              <w:t>за промяна и допълнения в някои от член</w:t>
            </w:r>
            <w:r w:rsidRPr="002040C0">
              <w:rPr>
                <w:rFonts w:ascii="Verdana" w:hAnsi="Verdana"/>
                <w:spacing w:val="-2"/>
                <w:sz w:val="20"/>
                <w:szCs w:val="20"/>
              </w:rPr>
              <w:t>о</w:t>
            </w:r>
            <w:r w:rsidRPr="002040C0">
              <w:rPr>
                <w:rFonts w:ascii="Verdana" w:hAnsi="Verdana"/>
                <w:spacing w:val="-2"/>
                <w:sz w:val="20"/>
                <w:szCs w:val="20"/>
              </w:rPr>
              <w:t>вете на Наредбата:</w:t>
            </w:r>
          </w:p>
          <w:p w:rsidR="006A558A" w:rsidRPr="004C0AEC" w:rsidRDefault="002040C0" w:rsidP="002040C0">
            <w:pPr>
              <w:tabs>
                <w:tab w:val="left" w:pos="391"/>
                <w:tab w:val="left" w:pos="434"/>
              </w:tabs>
              <w:spacing w:after="60"/>
              <w:jc w:val="both"/>
              <w:rPr>
                <w:rFonts w:ascii="Verdana" w:hAnsi="Verdana"/>
                <w:sz w:val="20"/>
                <w:szCs w:val="20"/>
                <w:lang w:val="af-ZA"/>
              </w:rPr>
            </w:pPr>
            <w:r w:rsidRPr="002040C0">
              <w:rPr>
                <w:rFonts w:ascii="Verdana" w:hAnsi="Verdana"/>
                <w:spacing w:val="-2"/>
                <w:sz w:val="20"/>
                <w:szCs w:val="20"/>
              </w:rPr>
              <w:t>Чл.1</w:t>
            </w:r>
            <w:r>
              <w:rPr>
                <w:rFonts w:ascii="Verdana" w:hAnsi="Verdana"/>
                <w:spacing w:val="-2"/>
                <w:sz w:val="20"/>
                <w:szCs w:val="20"/>
              </w:rPr>
              <w:t>,</w:t>
            </w:r>
            <w:r w:rsidRPr="002040C0">
              <w:rPr>
                <w:rFonts w:ascii="Verdana" w:hAnsi="Verdana"/>
                <w:spacing w:val="-2"/>
                <w:sz w:val="20"/>
                <w:szCs w:val="20"/>
              </w:rPr>
              <w:t xml:space="preserve"> допълва се с т.3,4, и 6</w:t>
            </w:r>
          </w:p>
        </w:tc>
        <w:tc>
          <w:tcPr>
            <w:tcW w:w="1733" w:type="dxa"/>
            <w:tcBorders>
              <w:top w:val="nil"/>
              <w:bottom w:val="nil"/>
            </w:tcBorders>
            <w:shd w:val="clear" w:color="auto" w:fill="auto"/>
          </w:tcPr>
          <w:p w:rsidR="006A558A" w:rsidRPr="004C0AEC" w:rsidRDefault="00C6141D" w:rsidP="00A47CA0">
            <w:pPr>
              <w:spacing w:before="60" w:after="20"/>
              <w:rPr>
                <w:rFonts w:ascii="Verdana" w:hAnsi="Verdana"/>
                <w:color w:val="FF0000"/>
                <w:sz w:val="20"/>
                <w:szCs w:val="20"/>
                <w:lang w:val="af-ZA"/>
              </w:rPr>
            </w:pPr>
            <w:r w:rsidRPr="004C0AEC">
              <w:rPr>
                <w:rFonts w:ascii="Verdana" w:hAnsi="Verdana"/>
                <w:color w:val="FF0000"/>
                <w:sz w:val="20"/>
                <w:szCs w:val="20"/>
                <w:lang w:val="af-ZA"/>
              </w:rPr>
              <w:t xml:space="preserve"> </w:t>
            </w:r>
          </w:p>
        </w:tc>
        <w:tc>
          <w:tcPr>
            <w:tcW w:w="4763" w:type="dxa"/>
            <w:tcBorders>
              <w:top w:val="nil"/>
              <w:bottom w:val="nil"/>
              <w:right w:val="single" w:sz="18" w:space="0" w:color="2E74B5"/>
            </w:tcBorders>
            <w:shd w:val="clear" w:color="auto" w:fill="auto"/>
          </w:tcPr>
          <w:p w:rsidR="006A558A" w:rsidRPr="004C0AEC" w:rsidRDefault="006A558A" w:rsidP="00091E5A">
            <w:pPr>
              <w:jc w:val="both"/>
              <w:rPr>
                <w:rFonts w:ascii="Verdana" w:hAnsi="Verdana"/>
                <w:color w:val="000000"/>
                <w:sz w:val="20"/>
                <w:szCs w:val="20"/>
                <w:lang w:val="af-ZA"/>
              </w:rPr>
            </w:pPr>
          </w:p>
        </w:tc>
      </w:tr>
      <w:tr w:rsidR="006A558A" w:rsidRPr="004C0AEC" w:rsidTr="008F5B0C">
        <w:trPr>
          <w:trHeight w:val="596"/>
          <w:jc w:val="center"/>
        </w:trPr>
        <w:tc>
          <w:tcPr>
            <w:tcW w:w="622" w:type="dxa"/>
            <w:tcBorders>
              <w:top w:val="nil"/>
              <w:bottom w:val="nil"/>
            </w:tcBorders>
            <w:shd w:val="clear" w:color="auto" w:fill="auto"/>
          </w:tcPr>
          <w:p w:rsidR="006A558A" w:rsidRPr="004C0AEC" w:rsidRDefault="006A558A"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6A558A" w:rsidRPr="004C0AEC" w:rsidRDefault="006A558A" w:rsidP="00D519E8">
            <w:pPr>
              <w:jc w:val="both"/>
              <w:rPr>
                <w:rFonts w:ascii="Verdana" w:hAnsi="Verdana"/>
                <w:b/>
                <w:sz w:val="20"/>
                <w:szCs w:val="20"/>
                <w:lang w:val="af-ZA"/>
              </w:rPr>
            </w:pPr>
          </w:p>
        </w:tc>
        <w:tc>
          <w:tcPr>
            <w:tcW w:w="6346" w:type="dxa"/>
            <w:tcBorders>
              <w:top w:val="nil"/>
              <w:bottom w:val="nil"/>
            </w:tcBorders>
            <w:shd w:val="clear" w:color="auto" w:fill="auto"/>
          </w:tcPr>
          <w:p w:rsidR="006A558A" w:rsidRPr="004C0AEC" w:rsidRDefault="002040C0" w:rsidP="00677760">
            <w:pPr>
              <w:tabs>
                <w:tab w:val="left" w:pos="391"/>
                <w:tab w:val="left" w:pos="434"/>
              </w:tabs>
              <w:spacing w:before="60" w:after="20"/>
              <w:jc w:val="both"/>
              <w:rPr>
                <w:rFonts w:ascii="Verdana" w:hAnsi="Verdana"/>
                <w:spacing w:val="-4"/>
                <w:sz w:val="20"/>
                <w:szCs w:val="20"/>
                <w:lang w:val="af-ZA"/>
              </w:rPr>
            </w:pPr>
            <w:r w:rsidRPr="002040C0">
              <w:rPr>
                <w:rFonts w:ascii="Verdana" w:hAnsi="Verdana"/>
                <w:spacing w:val="-2"/>
                <w:sz w:val="20"/>
                <w:szCs w:val="20"/>
              </w:rPr>
              <w:t>(3)ИАСРЖ разполага или има достатъчен на брой квал</w:t>
            </w:r>
            <w:r w:rsidRPr="002040C0">
              <w:rPr>
                <w:rFonts w:ascii="Verdana" w:hAnsi="Verdana"/>
                <w:spacing w:val="-2"/>
                <w:sz w:val="20"/>
                <w:szCs w:val="20"/>
              </w:rPr>
              <w:t>и</w:t>
            </w:r>
            <w:r w:rsidRPr="002040C0">
              <w:rPr>
                <w:rFonts w:ascii="Verdana" w:hAnsi="Verdana"/>
                <w:spacing w:val="-2"/>
                <w:sz w:val="20"/>
                <w:szCs w:val="20"/>
              </w:rPr>
              <w:t>фициран,</w:t>
            </w:r>
            <w:r w:rsidR="004724FF">
              <w:rPr>
                <w:rFonts w:ascii="Verdana" w:hAnsi="Verdana"/>
                <w:spacing w:val="-2"/>
                <w:sz w:val="20"/>
                <w:szCs w:val="20"/>
              </w:rPr>
              <w:t xml:space="preserve"> </w:t>
            </w:r>
            <w:r w:rsidRPr="002040C0">
              <w:rPr>
                <w:rFonts w:ascii="Verdana" w:hAnsi="Verdana"/>
                <w:spacing w:val="-2"/>
                <w:sz w:val="20"/>
                <w:szCs w:val="20"/>
              </w:rPr>
              <w:t>обучен и опитен персо</w:t>
            </w:r>
            <w:r>
              <w:rPr>
                <w:rFonts w:ascii="Verdana" w:hAnsi="Verdana"/>
                <w:spacing w:val="-2"/>
                <w:sz w:val="20"/>
                <w:szCs w:val="20"/>
              </w:rPr>
              <w:t>н</w:t>
            </w:r>
            <w:r w:rsidRPr="002040C0">
              <w:rPr>
                <w:rFonts w:ascii="Verdana" w:hAnsi="Verdana"/>
                <w:spacing w:val="-2"/>
                <w:sz w:val="20"/>
                <w:szCs w:val="20"/>
              </w:rPr>
              <w:t>ал, така, че официалн</w:t>
            </w:r>
            <w:r w:rsidRPr="002040C0">
              <w:rPr>
                <w:rFonts w:ascii="Verdana" w:hAnsi="Verdana"/>
                <w:spacing w:val="-2"/>
                <w:sz w:val="20"/>
                <w:szCs w:val="20"/>
              </w:rPr>
              <w:t>и</w:t>
            </w:r>
            <w:r w:rsidRPr="002040C0">
              <w:rPr>
                <w:rFonts w:ascii="Verdana" w:hAnsi="Verdana"/>
                <w:spacing w:val="-2"/>
                <w:sz w:val="20"/>
                <w:szCs w:val="20"/>
              </w:rPr>
              <w:t>ят контрол да е точен и ефективен. Проверяващите да имат завършен курс и лиценз за инспектори.</w:t>
            </w:r>
          </w:p>
        </w:tc>
        <w:tc>
          <w:tcPr>
            <w:tcW w:w="1733" w:type="dxa"/>
            <w:tcBorders>
              <w:top w:val="nil"/>
              <w:bottom w:val="nil"/>
            </w:tcBorders>
            <w:shd w:val="clear" w:color="auto" w:fill="auto"/>
          </w:tcPr>
          <w:p w:rsidR="006A558A" w:rsidRPr="004C0AEC" w:rsidRDefault="00B9596E" w:rsidP="00677760">
            <w:pPr>
              <w:spacing w:before="60" w:after="20"/>
              <w:rPr>
                <w:rFonts w:ascii="Verdana" w:hAnsi="Verdana"/>
                <w:color w:val="FF0000"/>
                <w:sz w:val="20"/>
                <w:szCs w:val="20"/>
                <w:lang w:val="af-ZA"/>
              </w:rPr>
            </w:pPr>
            <w:r>
              <w:rPr>
                <w:rFonts w:ascii="Verdana" w:hAnsi="Verdana"/>
                <w:sz w:val="20"/>
                <w:szCs w:val="20"/>
                <w:lang w:val="af-ZA"/>
              </w:rPr>
              <w:t>Не се прие</w:t>
            </w:r>
            <w:r w:rsidR="00C6141D" w:rsidRPr="007E5F55">
              <w:rPr>
                <w:rFonts w:ascii="Verdana" w:hAnsi="Verdana"/>
                <w:sz w:val="20"/>
                <w:szCs w:val="20"/>
                <w:lang w:val="af-ZA"/>
              </w:rPr>
              <w:t>ма</w:t>
            </w:r>
          </w:p>
        </w:tc>
        <w:tc>
          <w:tcPr>
            <w:tcW w:w="4763" w:type="dxa"/>
            <w:tcBorders>
              <w:top w:val="nil"/>
              <w:bottom w:val="nil"/>
              <w:right w:val="single" w:sz="18" w:space="0" w:color="2E74B5"/>
            </w:tcBorders>
            <w:shd w:val="clear" w:color="auto" w:fill="auto"/>
          </w:tcPr>
          <w:p w:rsidR="004709F1" w:rsidRDefault="004E3C78" w:rsidP="00CE4F50">
            <w:pPr>
              <w:spacing w:before="60" w:after="20"/>
              <w:jc w:val="both"/>
              <w:rPr>
                <w:rFonts w:ascii="Verdana" w:hAnsi="Verdana"/>
                <w:color w:val="000000"/>
                <w:sz w:val="20"/>
                <w:szCs w:val="20"/>
              </w:rPr>
            </w:pPr>
            <w:r>
              <w:rPr>
                <w:rFonts w:ascii="Verdana" w:hAnsi="Verdana"/>
                <w:color w:val="000000"/>
                <w:sz w:val="20"/>
                <w:szCs w:val="20"/>
              </w:rPr>
              <w:t>Достатъчния</w:t>
            </w:r>
            <w:r w:rsidR="007E5F55">
              <w:rPr>
                <w:rFonts w:ascii="Verdana" w:hAnsi="Verdana"/>
                <w:color w:val="000000"/>
                <w:sz w:val="20"/>
                <w:szCs w:val="20"/>
              </w:rPr>
              <w:t>т</w:t>
            </w:r>
            <w:r>
              <w:rPr>
                <w:rFonts w:ascii="Verdana" w:hAnsi="Verdana"/>
                <w:color w:val="000000"/>
                <w:sz w:val="20"/>
                <w:szCs w:val="20"/>
              </w:rPr>
              <w:t xml:space="preserve"> брой персонал е иконом</w:t>
            </w:r>
            <w:r>
              <w:rPr>
                <w:rFonts w:ascii="Verdana" w:hAnsi="Verdana"/>
                <w:color w:val="000000"/>
                <w:sz w:val="20"/>
                <w:szCs w:val="20"/>
              </w:rPr>
              <w:t>и</w:t>
            </w:r>
            <w:r>
              <w:rPr>
                <w:rFonts w:ascii="Verdana" w:hAnsi="Verdana"/>
                <w:color w:val="000000"/>
                <w:sz w:val="20"/>
                <w:szCs w:val="20"/>
              </w:rPr>
              <w:t>чески показател за залагане в</w:t>
            </w:r>
            <w:r w:rsidR="004724FF">
              <w:rPr>
                <w:rFonts w:ascii="Verdana" w:hAnsi="Verdana"/>
                <w:color w:val="000000"/>
                <w:sz w:val="20"/>
                <w:szCs w:val="20"/>
              </w:rPr>
              <w:t xml:space="preserve"> бюджета на Агенцията и не е предмет на </w:t>
            </w:r>
            <w:r>
              <w:rPr>
                <w:rFonts w:ascii="Verdana" w:hAnsi="Verdana"/>
                <w:color w:val="000000"/>
                <w:sz w:val="20"/>
                <w:szCs w:val="20"/>
              </w:rPr>
              <w:t xml:space="preserve"> Наредбата</w:t>
            </w:r>
            <w:r w:rsidR="004724FF">
              <w:rPr>
                <w:rFonts w:ascii="Verdana" w:hAnsi="Verdana"/>
                <w:color w:val="000000"/>
                <w:sz w:val="20"/>
                <w:szCs w:val="20"/>
              </w:rPr>
              <w:t>.</w:t>
            </w:r>
          </w:p>
          <w:p w:rsidR="006A558A" w:rsidRPr="004709F1" w:rsidRDefault="004709F1" w:rsidP="00CE4F50">
            <w:pPr>
              <w:spacing w:before="60" w:after="20"/>
              <w:jc w:val="both"/>
              <w:rPr>
                <w:rFonts w:ascii="Verdana" w:hAnsi="Verdana"/>
                <w:color w:val="000000"/>
                <w:sz w:val="20"/>
                <w:szCs w:val="20"/>
              </w:rPr>
            </w:pPr>
            <w:r>
              <w:t xml:space="preserve"> </w:t>
            </w:r>
            <w:r w:rsidRPr="004709F1">
              <w:rPr>
                <w:rFonts w:ascii="Verdana" w:hAnsi="Verdana"/>
                <w:sz w:val="20"/>
                <w:szCs w:val="20"/>
              </w:rPr>
              <w:t>В разпоредбите на Закона за животновъ</w:t>
            </w:r>
            <w:r w:rsidRPr="004709F1">
              <w:rPr>
                <w:rFonts w:ascii="Verdana" w:hAnsi="Verdana"/>
                <w:sz w:val="20"/>
                <w:szCs w:val="20"/>
              </w:rPr>
              <w:t>д</w:t>
            </w:r>
            <w:r w:rsidRPr="004709F1">
              <w:rPr>
                <w:rFonts w:ascii="Verdana" w:hAnsi="Verdana"/>
                <w:sz w:val="20"/>
                <w:szCs w:val="20"/>
              </w:rPr>
              <w:lastRenderedPageBreak/>
              <w:t xml:space="preserve">ството </w:t>
            </w:r>
            <w:r w:rsidR="007E5F55">
              <w:rPr>
                <w:rFonts w:ascii="Verdana" w:hAnsi="Verdana"/>
                <w:sz w:val="20"/>
                <w:szCs w:val="20"/>
              </w:rPr>
              <w:t xml:space="preserve">и </w:t>
            </w:r>
            <w:r w:rsidR="00B27200" w:rsidRPr="007D4AF4">
              <w:rPr>
                <w:rFonts w:ascii="Verdana" w:hAnsi="Verdana"/>
                <w:spacing w:val="-2"/>
                <w:sz w:val="20"/>
                <w:szCs w:val="20"/>
                <w:lang w:val="af-ZA"/>
              </w:rPr>
              <w:t>РЕГЛАМЕНТ</w:t>
            </w:r>
            <w:r w:rsidR="007E5F55">
              <w:rPr>
                <w:rFonts w:ascii="Verdana" w:hAnsi="Verdana"/>
                <w:spacing w:val="-2"/>
                <w:sz w:val="20"/>
                <w:szCs w:val="20"/>
              </w:rPr>
              <w:t xml:space="preserve"> </w:t>
            </w:r>
            <w:r w:rsidR="00B27200" w:rsidRPr="007D4AF4">
              <w:rPr>
                <w:rFonts w:ascii="Verdana" w:hAnsi="Verdana"/>
                <w:spacing w:val="-2"/>
                <w:sz w:val="20"/>
                <w:szCs w:val="20"/>
                <w:lang w:val="af-ZA"/>
              </w:rPr>
              <w:t>(ЕС)</w:t>
            </w:r>
            <w:r w:rsidR="007E5F55">
              <w:rPr>
                <w:rFonts w:ascii="Verdana" w:hAnsi="Verdana"/>
                <w:spacing w:val="-2"/>
                <w:sz w:val="20"/>
                <w:szCs w:val="20"/>
              </w:rPr>
              <w:t xml:space="preserve"> </w:t>
            </w:r>
            <w:r w:rsidR="00B27200" w:rsidRPr="007D4AF4">
              <w:rPr>
                <w:rFonts w:ascii="Verdana" w:hAnsi="Verdana"/>
                <w:spacing w:val="-2"/>
                <w:sz w:val="20"/>
                <w:szCs w:val="20"/>
                <w:lang w:val="af-ZA"/>
              </w:rPr>
              <w:t>2016/1012</w:t>
            </w:r>
            <w:r w:rsidRPr="004709F1">
              <w:rPr>
                <w:rFonts w:ascii="Verdana" w:hAnsi="Verdana"/>
                <w:sz w:val="20"/>
                <w:szCs w:val="20"/>
              </w:rPr>
              <w:t>, няма разписани изисквания за завършен курс и лиценз за инспектори н</w:t>
            </w:r>
            <w:r w:rsidR="007E5F55">
              <w:rPr>
                <w:rFonts w:ascii="Verdana" w:hAnsi="Verdana"/>
                <w:sz w:val="20"/>
                <w:szCs w:val="20"/>
              </w:rPr>
              <w:t>а Компетентния орган, извършващ о</w:t>
            </w:r>
            <w:r w:rsidRPr="004709F1">
              <w:rPr>
                <w:rFonts w:ascii="Verdana" w:hAnsi="Verdana"/>
                <w:sz w:val="20"/>
                <w:szCs w:val="20"/>
              </w:rPr>
              <w:t>фициален контрол</w:t>
            </w:r>
            <w:r>
              <w:rPr>
                <w:rFonts w:ascii="Verdana" w:hAnsi="Verdana"/>
                <w:sz w:val="20"/>
                <w:szCs w:val="20"/>
              </w:rPr>
              <w:t>.</w:t>
            </w:r>
            <w:r w:rsidR="004724FF">
              <w:rPr>
                <w:rFonts w:ascii="Verdana" w:hAnsi="Verdana"/>
                <w:sz w:val="20"/>
                <w:szCs w:val="20"/>
              </w:rPr>
              <w:t xml:space="preserve"> </w:t>
            </w:r>
            <w:r w:rsidR="00D73119">
              <w:rPr>
                <w:rFonts w:ascii="Verdana" w:hAnsi="Verdana"/>
                <w:sz w:val="20"/>
                <w:szCs w:val="20"/>
              </w:rPr>
              <w:t>Всички служители на ИАСРЖ</w:t>
            </w:r>
            <w:r w:rsidR="00A101CF" w:rsidRPr="008F5B0C">
              <w:rPr>
                <w:rFonts w:ascii="Verdana" w:hAnsi="Verdana"/>
                <w:sz w:val="20"/>
                <w:szCs w:val="20"/>
              </w:rPr>
              <w:t xml:space="preserve"> </w:t>
            </w:r>
            <w:r w:rsidR="00D73119">
              <w:rPr>
                <w:rFonts w:ascii="Verdana" w:hAnsi="Verdana"/>
                <w:sz w:val="20"/>
                <w:szCs w:val="20"/>
              </w:rPr>
              <w:t>подлежат ежегодно на атестации на основание на Наредбата за условията и реда за оцен</w:t>
            </w:r>
            <w:r w:rsidR="00D73119">
              <w:rPr>
                <w:rFonts w:ascii="Verdana" w:hAnsi="Verdana"/>
                <w:sz w:val="20"/>
                <w:szCs w:val="20"/>
              </w:rPr>
              <w:t>я</w:t>
            </w:r>
            <w:r w:rsidR="00D73119">
              <w:rPr>
                <w:rFonts w:ascii="Verdana" w:hAnsi="Verdana"/>
                <w:sz w:val="20"/>
                <w:szCs w:val="20"/>
              </w:rPr>
              <w:t>ване на изпълнението на служителите в държавната администрация.</w:t>
            </w:r>
          </w:p>
        </w:tc>
      </w:tr>
      <w:tr w:rsidR="006A558A" w:rsidRPr="004C0AEC" w:rsidTr="008F5B0C">
        <w:trPr>
          <w:jc w:val="center"/>
        </w:trPr>
        <w:tc>
          <w:tcPr>
            <w:tcW w:w="622" w:type="dxa"/>
            <w:tcBorders>
              <w:top w:val="nil"/>
              <w:bottom w:val="nil"/>
            </w:tcBorders>
            <w:shd w:val="clear" w:color="auto" w:fill="auto"/>
          </w:tcPr>
          <w:p w:rsidR="006A558A" w:rsidRPr="004C0AEC" w:rsidRDefault="006A558A"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6A558A" w:rsidRPr="004C0AEC" w:rsidRDefault="006A558A" w:rsidP="00D519E8">
            <w:pPr>
              <w:jc w:val="both"/>
              <w:rPr>
                <w:rFonts w:ascii="Verdana" w:hAnsi="Verdana"/>
                <w:b/>
                <w:sz w:val="20"/>
                <w:szCs w:val="20"/>
                <w:lang w:val="af-ZA"/>
              </w:rPr>
            </w:pPr>
          </w:p>
        </w:tc>
        <w:tc>
          <w:tcPr>
            <w:tcW w:w="6346" w:type="dxa"/>
            <w:tcBorders>
              <w:top w:val="nil"/>
              <w:bottom w:val="nil"/>
            </w:tcBorders>
            <w:shd w:val="clear" w:color="auto" w:fill="auto"/>
          </w:tcPr>
          <w:p w:rsidR="006A558A" w:rsidRPr="004C0AEC" w:rsidRDefault="002040C0" w:rsidP="00677760">
            <w:pPr>
              <w:tabs>
                <w:tab w:val="left" w:pos="391"/>
                <w:tab w:val="left" w:pos="434"/>
              </w:tabs>
              <w:spacing w:before="60" w:after="20"/>
              <w:jc w:val="both"/>
              <w:rPr>
                <w:rFonts w:ascii="Verdana" w:hAnsi="Verdana"/>
                <w:sz w:val="20"/>
                <w:szCs w:val="20"/>
                <w:lang w:val="af-ZA"/>
              </w:rPr>
            </w:pPr>
            <w:r w:rsidRPr="002040C0">
              <w:rPr>
                <w:rFonts w:ascii="Verdana" w:hAnsi="Verdana"/>
                <w:spacing w:val="-2"/>
                <w:sz w:val="20"/>
                <w:szCs w:val="20"/>
              </w:rPr>
              <w:t>(4)да има гаранция, че служителите извършващи контр</w:t>
            </w:r>
            <w:r w:rsidRPr="002040C0">
              <w:rPr>
                <w:rFonts w:ascii="Verdana" w:hAnsi="Verdana"/>
                <w:spacing w:val="-2"/>
                <w:sz w:val="20"/>
                <w:szCs w:val="20"/>
              </w:rPr>
              <w:t>о</w:t>
            </w:r>
            <w:r w:rsidRPr="002040C0">
              <w:rPr>
                <w:rFonts w:ascii="Verdana" w:hAnsi="Verdana"/>
                <w:spacing w:val="-2"/>
                <w:sz w:val="20"/>
                <w:szCs w:val="20"/>
              </w:rPr>
              <w:t>ла нямат конфликт на интереси с проверяваните</w:t>
            </w:r>
            <w:r>
              <w:rPr>
                <w:rFonts w:ascii="Verdana" w:hAnsi="Verdana"/>
                <w:spacing w:val="-2"/>
                <w:sz w:val="20"/>
                <w:szCs w:val="20"/>
              </w:rPr>
              <w:t>.</w:t>
            </w:r>
          </w:p>
        </w:tc>
        <w:tc>
          <w:tcPr>
            <w:tcW w:w="1733" w:type="dxa"/>
            <w:tcBorders>
              <w:top w:val="nil"/>
              <w:bottom w:val="nil"/>
            </w:tcBorders>
            <w:shd w:val="clear" w:color="auto" w:fill="auto"/>
          </w:tcPr>
          <w:p w:rsidR="006A558A" w:rsidRPr="004C0AEC" w:rsidRDefault="00B9596E" w:rsidP="00677760">
            <w:pPr>
              <w:spacing w:before="60" w:after="20"/>
              <w:rPr>
                <w:rFonts w:ascii="Verdana" w:hAnsi="Verdana"/>
                <w:color w:val="FF0000"/>
                <w:sz w:val="20"/>
                <w:szCs w:val="20"/>
                <w:lang w:val="af-ZA"/>
              </w:rPr>
            </w:pPr>
            <w:r>
              <w:rPr>
                <w:rFonts w:ascii="Verdana" w:hAnsi="Verdana"/>
                <w:sz w:val="20"/>
                <w:szCs w:val="20"/>
                <w:lang w:val="af-ZA"/>
              </w:rPr>
              <w:t>Не се прие</w:t>
            </w:r>
            <w:r w:rsidR="00A91C28" w:rsidRPr="007E5F55">
              <w:rPr>
                <w:rFonts w:ascii="Verdana" w:hAnsi="Verdana"/>
                <w:sz w:val="20"/>
                <w:szCs w:val="20"/>
                <w:lang w:val="af-ZA"/>
              </w:rPr>
              <w:t>ма</w:t>
            </w:r>
          </w:p>
        </w:tc>
        <w:tc>
          <w:tcPr>
            <w:tcW w:w="4763" w:type="dxa"/>
            <w:tcBorders>
              <w:top w:val="nil"/>
              <w:bottom w:val="nil"/>
              <w:right w:val="single" w:sz="18" w:space="0" w:color="2E74B5"/>
            </w:tcBorders>
            <w:shd w:val="clear" w:color="auto" w:fill="auto"/>
          </w:tcPr>
          <w:p w:rsidR="006A558A" w:rsidRPr="008F5B0C" w:rsidRDefault="004724FF" w:rsidP="008F5B0C">
            <w:pPr>
              <w:spacing w:before="60" w:after="20" w:line="276" w:lineRule="auto"/>
              <w:jc w:val="both"/>
              <w:rPr>
                <w:rFonts w:ascii="Verdana" w:hAnsi="Verdana"/>
                <w:sz w:val="20"/>
                <w:szCs w:val="20"/>
              </w:rPr>
            </w:pPr>
            <w:r>
              <w:rPr>
                <w:rFonts w:ascii="Verdana" w:hAnsi="Verdana"/>
                <w:sz w:val="20"/>
                <w:szCs w:val="20"/>
              </w:rPr>
              <w:t xml:space="preserve"> В чл.</w:t>
            </w:r>
            <w:r w:rsidR="007E5F55">
              <w:rPr>
                <w:rFonts w:ascii="Verdana" w:hAnsi="Verdana"/>
                <w:sz w:val="20"/>
                <w:szCs w:val="20"/>
              </w:rPr>
              <w:t xml:space="preserve"> </w:t>
            </w:r>
            <w:r>
              <w:rPr>
                <w:rFonts w:ascii="Verdana" w:hAnsi="Verdana"/>
                <w:sz w:val="20"/>
                <w:szCs w:val="20"/>
              </w:rPr>
              <w:t>5, т.</w:t>
            </w:r>
            <w:r w:rsidR="007E5F55">
              <w:rPr>
                <w:rFonts w:ascii="Verdana" w:hAnsi="Verdana"/>
                <w:sz w:val="20"/>
                <w:szCs w:val="20"/>
              </w:rPr>
              <w:t xml:space="preserve"> </w:t>
            </w:r>
            <w:r w:rsidRPr="008F5B0C">
              <w:rPr>
                <w:rFonts w:ascii="Verdana" w:hAnsi="Verdana"/>
                <w:sz w:val="20"/>
                <w:szCs w:val="20"/>
                <w:lang w:val="af-ZA"/>
              </w:rPr>
              <w:t>4</w:t>
            </w:r>
            <w:r w:rsidR="00D73119" w:rsidRPr="00D73119">
              <w:rPr>
                <w:rFonts w:ascii="Verdana" w:hAnsi="Verdana"/>
                <w:sz w:val="20"/>
                <w:szCs w:val="20"/>
              </w:rPr>
              <w:t xml:space="preserve"> от Наредба</w:t>
            </w:r>
            <w:r>
              <w:rPr>
                <w:rFonts w:ascii="Verdana" w:hAnsi="Verdana"/>
                <w:sz w:val="20"/>
                <w:szCs w:val="20"/>
              </w:rPr>
              <w:t>та точно е регл</w:t>
            </w:r>
            <w:r>
              <w:rPr>
                <w:rFonts w:ascii="Verdana" w:hAnsi="Verdana"/>
                <w:sz w:val="20"/>
                <w:szCs w:val="20"/>
              </w:rPr>
              <w:t>а</w:t>
            </w:r>
            <w:r>
              <w:rPr>
                <w:rFonts w:ascii="Verdana" w:hAnsi="Verdana"/>
                <w:sz w:val="20"/>
                <w:szCs w:val="20"/>
              </w:rPr>
              <w:t xml:space="preserve">ментирано, че служителите са длъжни да „ си направят </w:t>
            </w:r>
            <w:proofErr w:type="spellStart"/>
            <w:r>
              <w:rPr>
                <w:rFonts w:ascii="Verdana" w:hAnsi="Verdana"/>
                <w:sz w:val="20"/>
                <w:szCs w:val="20"/>
              </w:rPr>
              <w:t>самоотвод</w:t>
            </w:r>
            <w:proofErr w:type="spellEnd"/>
            <w:r>
              <w:rPr>
                <w:rFonts w:ascii="Verdana" w:hAnsi="Verdana"/>
                <w:sz w:val="20"/>
                <w:szCs w:val="20"/>
              </w:rPr>
              <w:t>, когато са свърз</w:t>
            </w:r>
            <w:r>
              <w:rPr>
                <w:rFonts w:ascii="Verdana" w:hAnsi="Verdana"/>
                <w:sz w:val="20"/>
                <w:szCs w:val="20"/>
              </w:rPr>
              <w:t>а</w:t>
            </w:r>
            <w:r>
              <w:rPr>
                <w:rFonts w:ascii="Verdana" w:hAnsi="Verdana"/>
                <w:sz w:val="20"/>
                <w:szCs w:val="20"/>
              </w:rPr>
              <w:t>ни лица и имат частен интерес по смисъла на Закона за противодействие на кору</w:t>
            </w:r>
            <w:r>
              <w:rPr>
                <w:rFonts w:ascii="Verdana" w:hAnsi="Verdana"/>
                <w:sz w:val="20"/>
                <w:szCs w:val="20"/>
              </w:rPr>
              <w:t>п</w:t>
            </w:r>
            <w:r>
              <w:rPr>
                <w:rFonts w:ascii="Verdana" w:hAnsi="Verdana"/>
                <w:sz w:val="20"/>
                <w:szCs w:val="20"/>
              </w:rPr>
              <w:t>цията и за отнемане на незаконно прид</w:t>
            </w:r>
            <w:r>
              <w:rPr>
                <w:rFonts w:ascii="Verdana" w:hAnsi="Verdana"/>
                <w:sz w:val="20"/>
                <w:szCs w:val="20"/>
              </w:rPr>
              <w:t>о</w:t>
            </w:r>
            <w:r>
              <w:rPr>
                <w:rFonts w:ascii="Verdana" w:hAnsi="Verdana"/>
                <w:sz w:val="20"/>
                <w:szCs w:val="20"/>
              </w:rPr>
              <w:t>бито имущество“</w:t>
            </w:r>
            <w:r w:rsidR="007E5F55">
              <w:rPr>
                <w:rFonts w:ascii="Verdana" w:hAnsi="Verdana"/>
                <w:sz w:val="20"/>
                <w:szCs w:val="20"/>
              </w:rPr>
              <w:t>.</w:t>
            </w:r>
          </w:p>
        </w:tc>
      </w:tr>
      <w:tr w:rsidR="00A91C28" w:rsidRPr="004C0AEC" w:rsidTr="008F5B0C">
        <w:trPr>
          <w:jc w:val="center"/>
        </w:trPr>
        <w:tc>
          <w:tcPr>
            <w:tcW w:w="622" w:type="dxa"/>
            <w:tcBorders>
              <w:top w:val="nil"/>
              <w:bottom w:val="nil"/>
            </w:tcBorders>
            <w:shd w:val="clear" w:color="auto" w:fill="auto"/>
          </w:tcPr>
          <w:p w:rsidR="00A91C28" w:rsidRPr="004C0AEC" w:rsidRDefault="00A91C28"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A91C28" w:rsidRPr="004C0AEC" w:rsidRDefault="00A91C28" w:rsidP="00D519E8">
            <w:pPr>
              <w:jc w:val="both"/>
              <w:rPr>
                <w:rFonts w:ascii="Verdana" w:hAnsi="Verdana"/>
                <w:b/>
                <w:sz w:val="20"/>
                <w:szCs w:val="20"/>
                <w:lang w:val="af-ZA"/>
              </w:rPr>
            </w:pPr>
          </w:p>
        </w:tc>
        <w:tc>
          <w:tcPr>
            <w:tcW w:w="6346" w:type="dxa"/>
            <w:tcBorders>
              <w:top w:val="nil"/>
              <w:bottom w:val="nil"/>
            </w:tcBorders>
            <w:shd w:val="clear" w:color="auto" w:fill="auto"/>
          </w:tcPr>
          <w:p w:rsidR="00A91C28" w:rsidRPr="004C0AEC" w:rsidRDefault="002040C0" w:rsidP="00677760">
            <w:pPr>
              <w:tabs>
                <w:tab w:val="left" w:pos="391"/>
                <w:tab w:val="left" w:pos="434"/>
              </w:tabs>
              <w:spacing w:before="60" w:after="20"/>
              <w:jc w:val="both"/>
              <w:rPr>
                <w:rFonts w:ascii="Verdana" w:hAnsi="Verdana"/>
                <w:sz w:val="20"/>
                <w:szCs w:val="20"/>
                <w:lang w:val="af-ZA"/>
              </w:rPr>
            </w:pPr>
            <w:r w:rsidRPr="002040C0">
              <w:rPr>
                <w:rFonts w:ascii="Verdana" w:hAnsi="Verdana"/>
                <w:spacing w:val="-2"/>
                <w:sz w:val="20"/>
                <w:szCs w:val="20"/>
              </w:rPr>
              <w:t>(5) установени са съответните законови процедури, за да гарантират, че контрольорите имат достъп до помещени</w:t>
            </w:r>
            <w:r w:rsidRPr="002040C0">
              <w:rPr>
                <w:rFonts w:ascii="Verdana" w:hAnsi="Verdana"/>
                <w:spacing w:val="-2"/>
                <w:sz w:val="20"/>
                <w:szCs w:val="20"/>
              </w:rPr>
              <w:t>я</w:t>
            </w:r>
            <w:r w:rsidRPr="002040C0">
              <w:rPr>
                <w:rFonts w:ascii="Verdana" w:hAnsi="Verdana"/>
                <w:spacing w:val="-2"/>
                <w:sz w:val="20"/>
                <w:szCs w:val="20"/>
              </w:rPr>
              <w:t>та,</w:t>
            </w:r>
            <w:r w:rsidR="000B49F4">
              <w:rPr>
                <w:rFonts w:ascii="Verdana" w:hAnsi="Verdana"/>
                <w:spacing w:val="-2"/>
                <w:sz w:val="20"/>
                <w:szCs w:val="20"/>
              </w:rPr>
              <w:t xml:space="preserve"> </w:t>
            </w:r>
            <w:r w:rsidRPr="002040C0">
              <w:rPr>
                <w:rFonts w:ascii="Verdana" w:hAnsi="Verdana"/>
                <w:spacing w:val="-2"/>
                <w:sz w:val="20"/>
                <w:szCs w:val="20"/>
              </w:rPr>
              <w:t>документи,</w:t>
            </w:r>
            <w:r w:rsidR="000B49F4">
              <w:rPr>
                <w:rFonts w:ascii="Verdana" w:hAnsi="Verdana"/>
                <w:spacing w:val="-2"/>
                <w:sz w:val="20"/>
                <w:szCs w:val="20"/>
              </w:rPr>
              <w:t xml:space="preserve"> </w:t>
            </w:r>
            <w:r w:rsidRPr="002040C0">
              <w:rPr>
                <w:rFonts w:ascii="Verdana" w:hAnsi="Verdana"/>
                <w:spacing w:val="-2"/>
                <w:sz w:val="20"/>
                <w:szCs w:val="20"/>
              </w:rPr>
              <w:t>компютърни</w:t>
            </w:r>
            <w:r w:rsidR="000B49F4">
              <w:rPr>
                <w:rFonts w:ascii="Verdana" w:hAnsi="Verdana"/>
                <w:spacing w:val="-2"/>
                <w:sz w:val="20"/>
                <w:szCs w:val="20"/>
              </w:rPr>
              <w:t xml:space="preserve"> </w:t>
            </w:r>
            <w:r w:rsidRPr="002040C0">
              <w:rPr>
                <w:rFonts w:ascii="Verdana" w:hAnsi="Verdana"/>
                <w:spacing w:val="-2"/>
                <w:sz w:val="20"/>
                <w:szCs w:val="20"/>
              </w:rPr>
              <w:t>програми, технологични л</w:t>
            </w:r>
            <w:r w:rsidRPr="002040C0">
              <w:rPr>
                <w:rFonts w:ascii="Verdana" w:hAnsi="Verdana"/>
                <w:spacing w:val="-2"/>
                <w:sz w:val="20"/>
                <w:szCs w:val="20"/>
              </w:rPr>
              <w:t>и</w:t>
            </w:r>
            <w:r w:rsidRPr="002040C0">
              <w:rPr>
                <w:rFonts w:ascii="Verdana" w:hAnsi="Verdana"/>
                <w:spacing w:val="-2"/>
                <w:sz w:val="20"/>
                <w:szCs w:val="20"/>
              </w:rPr>
              <w:t>нии, които се управляват от операторите, за да бъдат в състояние да извършват задачите си.</w:t>
            </w:r>
          </w:p>
        </w:tc>
        <w:tc>
          <w:tcPr>
            <w:tcW w:w="1733" w:type="dxa"/>
            <w:tcBorders>
              <w:top w:val="nil"/>
              <w:bottom w:val="nil"/>
            </w:tcBorders>
            <w:shd w:val="clear" w:color="auto" w:fill="auto"/>
          </w:tcPr>
          <w:p w:rsidR="00A91C28" w:rsidRPr="004C0AEC" w:rsidRDefault="00A91C28" w:rsidP="008F5B0C">
            <w:pPr>
              <w:spacing w:before="60" w:after="20"/>
              <w:rPr>
                <w:rFonts w:ascii="Verdana" w:hAnsi="Verdana"/>
                <w:color w:val="FF0000"/>
                <w:sz w:val="20"/>
                <w:szCs w:val="20"/>
                <w:lang w:val="af-ZA"/>
              </w:rPr>
            </w:pPr>
            <w:r w:rsidRPr="00BD0537">
              <w:rPr>
                <w:rFonts w:ascii="Verdana" w:hAnsi="Verdana"/>
                <w:sz w:val="20"/>
                <w:szCs w:val="20"/>
                <w:lang w:val="af-ZA"/>
              </w:rPr>
              <w:t>Не се приема</w:t>
            </w:r>
          </w:p>
        </w:tc>
        <w:tc>
          <w:tcPr>
            <w:tcW w:w="4763" w:type="dxa"/>
            <w:tcBorders>
              <w:top w:val="nil"/>
              <w:bottom w:val="nil"/>
              <w:right w:val="single" w:sz="18" w:space="0" w:color="2E74B5"/>
            </w:tcBorders>
            <w:shd w:val="clear" w:color="auto" w:fill="auto"/>
          </w:tcPr>
          <w:p w:rsidR="00A91C28" w:rsidRPr="00A47CA0" w:rsidRDefault="00A47CA0" w:rsidP="00CE4F50">
            <w:pPr>
              <w:spacing w:before="60" w:after="20"/>
              <w:jc w:val="both"/>
              <w:rPr>
                <w:rFonts w:ascii="Verdana" w:hAnsi="Verdana"/>
                <w:color w:val="000000"/>
                <w:sz w:val="20"/>
                <w:szCs w:val="20"/>
              </w:rPr>
            </w:pPr>
            <w:r>
              <w:rPr>
                <w:rFonts w:ascii="Verdana" w:hAnsi="Verdana"/>
                <w:color w:val="000000"/>
                <w:sz w:val="20"/>
                <w:szCs w:val="20"/>
              </w:rPr>
              <w:t>Правата на контролните органи са разп</w:t>
            </w:r>
            <w:r>
              <w:rPr>
                <w:rFonts w:ascii="Verdana" w:hAnsi="Verdana"/>
                <w:color w:val="000000"/>
                <w:sz w:val="20"/>
                <w:szCs w:val="20"/>
              </w:rPr>
              <w:t>и</w:t>
            </w:r>
            <w:r>
              <w:rPr>
                <w:rFonts w:ascii="Verdana" w:hAnsi="Verdana"/>
                <w:color w:val="000000"/>
                <w:sz w:val="20"/>
                <w:szCs w:val="20"/>
              </w:rPr>
              <w:t>сани в чл.</w:t>
            </w:r>
            <w:r w:rsidR="00BD0537">
              <w:rPr>
                <w:rFonts w:ascii="Verdana" w:hAnsi="Verdana"/>
                <w:color w:val="000000"/>
                <w:sz w:val="20"/>
                <w:szCs w:val="20"/>
              </w:rPr>
              <w:t xml:space="preserve"> </w:t>
            </w:r>
            <w:r>
              <w:rPr>
                <w:rFonts w:ascii="Verdana" w:hAnsi="Verdana"/>
                <w:color w:val="000000"/>
                <w:sz w:val="20"/>
                <w:szCs w:val="20"/>
              </w:rPr>
              <w:t>4 от Наредбата.</w:t>
            </w:r>
          </w:p>
        </w:tc>
      </w:tr>
      <w:tr w:rsidR="00A91C28" w:rsidRPr="004C0AEC" w:rsidTr="008F5B0C">
        <w:trPr>
          <w:trHeight w:val="596"/>
          <w:jc w:val="center"/>
        </w:trPr>
        <w:tc>
          <w:tcPr>
            <w:tcW w:w="622" w:type="dxa"/>
            <w:tcBorders>
              <w:top w:val="nil"/>
              <w:bottom w:val="nil"/>
            </w:tcBorders>
            <w:shd w:val="clear" w:color="auto" w:fill="auto"/>
          </w:tcPr>
          <w:p w:rsidR="00A91C28" w:rsidRPr="004C0AEC" w:rsidRDefault="00A91C28"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A91C28" w:rsidRPr="004C0AEC" w:rsidRDefault="00A91C28" w:rsidP="00D519E8">
            <w:pPr>
              <w:jc w:val="both"/>
              <w:rPr>
                <w:rFonts w:ascii="Verdana" w:hAnsi="Verdana"/>
                <w:b/>
                <w:sz w:val="20"/>
                <w:szCs w:val="20"/>
                <w:lang w:val="af-ZA"/>
              </w:rPr>
            </w:pPr>
          </w:p>
        </w:tc>
        <w:tc>
          <w:tcPr>
            <w:tcW w:w="6346" w:type="dxa"/>
            <w:tcBorders>
              <w:top w:val="nil"/>
              <w:bottom w:val="nil"/>
            </w:tcBorders>
            <w:shd w:val="clear" w:color="auto" w:fill="auto"/>
          </w:tcPr>
          <w:p w:rsidR="002040C0" w:rsidRPr="002040C0" w:rsidRDefault="002040C0" w:rsidP="00677760">
            <w:pPr>
              <w:tabs>
                <w:tab w:val="left" w:pos="391"/>
                <w:tab w:val="left" w:pos="434"/>
              </w:tabs>
              <w:spacing w:before="60" w:after="20"/>
              <w:jc w:val="both"/>
              <w:rPr>
                <w:rFonts w:ascii="Verdana" w:hAnsi="Verdana"/>
                <w:spacing w:val="-2"/>
                <w:sz w:val="20"/>
                <w:szCs w:val="20"/>
              </w:rPr>
            </w:pPr>
            <w:r w:rsidRPr="002040C0">
              <w:rPr>
                <w:rFonts w:ascii="Verdana" w:hAnsi="Verdana"/>
                <w:spacing w:val="-2"/>
                <w:sz w:val="20"/>
                <w:szCs w:val="20"/>
              </w:rPr>
              <w:t>(6)</w:t>
            </w:r>
            <w:r w:rsidR="008F5B0C">
              <w:rPr>
                <w:rFonts w:ascii="Verdana" w:hAnsi="Verdana"/>
                <w:spacing w:val="-2"/>
                <w:sz w:val="20"/>
                <w:szCs w:val="20"/>
              </w:rPr>
              <w:t xml:space="preserve"> </w:t>
            </w:r>
            <w:r w:rsidRPr="002040C0">
              <w:rPr>
                <w:rFonts w:ascii="Verdana" w:hAnsi="Verdana"/>
                <w:spacing w:val="-2"/>
                <w:sz w:val="20"/>
                <w:szCs w:val="20"/>
              </w:rPr>
              <w:t>Компетентния орган</w:t>
            </w:r>
            <w:r w:rsidR="000123C7">
              <w:rPr>
                <w:rFonts w:ascii="Verdana" w:hAnsi="Verdana"/>
                <w:spacing w:val="-2"/>
                <w:sz w:val="20"/>
                <w:szCs w:val="20"/>
              </w:rPr>
              <w:t xml:space="preserve"> </w:t>
            </w:r>
            <w:r w:rsidRPr="002040C0">
              <w:rPr>
                <w:rFonts w:ascii="Verdana" w:hAnsi="Verdana"/>
                <w:spacing w:val="-2"/>
                <w:sz w:val="20"/>
                <w:szCs w:val="20"/>
              </w:rPr>
              <w:t>извършва официалния контрол при голяма степен на прозрачност</w:t>
            </w:r>
            <w:r>
              <w:rPr>
                <w:rFonts w:ascii="Verdana" w:hAnsi="Verdana"/>
                <w:spacing w:val="-2"/>
                <w:sz w:val="20"/>
                <w:szCs w:val="20"/>
              </w:rPr>
              <w:t>.</w:t>
            </w:r>
          </w:p>
          <w:p w:rsidR="00A91C28" w:rsidRPr="004C0AEC" w:rsidRDefault="00A91C28" w:rsidP="00132095">
            <w:pPr>
              <w:spacing w:before="60" w:after="60"/>
              <w:ind w:left="720"/>
              <w:jc w:val="both"/>
              <w:rPr>
                <w:rFonts w:ascii="Verdana" w:hAnsi="Verdana"/>
                <w:sz w:val="20"/>
                <w:szCs w:val="20"/>
                <w:lang w:val="af-ZA"/>
              </w:rPr>
            </w:pPr>
          </w:p>
        </w:tc>
        <w:tc>
          <w:tcPr>
            <w:tcW w:w="1733" w:type="dxa"/>
            <w:tcBorders>
              <w:top w:val="nil"/>
              <w:bottom w:val="nil"/>
            </w:tcBorders>
            <w:shd w:val="clear" w:color="auto" w:fill="auto"/>
          </w:tcPr>
          <w:p w:rsidR="00A91C28" w:rsidRPr="004C0AEC" w:rsidRDefault="00B9596E" w:rsidP="00677760">
            <w:pPr>
              <w:spacing w:before="60" w:after="20"/>
              <w:rPr>
                <w:rFonts w:ascii="Verdana" w:hAnsi="Verdana"/>
                <w:color w:val="FF0000"/>
                <w:sz w:val="20"/>
                <w:szCs w:val="20"/>
                <w:lang w:val="af-ZA"/>
              </w:rPr>
            </w:pPr>
            <w:r>
              <w:rPr>
                <w:rFonts w:ascii="Verdana" w:hAnsi="Verdana"/>
                <w:sz w:val="20"/>
                <w:szCs w:val="20"/>
                <w:lang w:val="af-ZA"/>
              </w:rPr>
              <w:t>Не се прие</w:t>
            </w:r>
            <w:r w:rsidR="00A91C28" w:rsidRPr="00BD0537">
              <w:rPr>
                <w:rFonts w:ascii="Verdana" w:hAnsi="Verdana"/>
                <w:sz w:val="20"/>
                <w:szCs w:val="20"/>
                <w:lang w:val="af-ZA"/>
              </w:rPr>
              <w:t>ма</w:t>
            </w:r>
          </w:p>
        </w:tc>
        <w:tc>
          <w:tcPr>
            <w:tcW w:w="4763" w:type="dxa"/>
            <w:tcBorders>
              <w:top w:val="nil"/>
              <w:bottom w:val="nil"/>
              <w:right w:val="single" w:sz="18" w:space="0" w:color="2E74B5"/>
            </w:tcBorders>
            <w:shd w:val="clear" w:color="auto" w:fill="auto"/>
          </w:tcPr>
          <w:p w:rsidR="00A91C28" w:rsidRPr="008168ED" w:rsidRDefault="00BD0537" w:rsidP="00CE4F50">
            <w:pPr>
              <w:spacing w:before="60" w:after="20"/>
              <w:jc w:val="both"/>
              <w:rPr>
                <w:rFonts w:ascii="Verdana" w:hAnsi="Verdana"/>
                <w:color w:val="000000"/>
                <w:sz w:val="20"/>
                <w:szCs w:val="20"/>
              </w:rPr>
            </w:pPr>
            <w:r>
              <w:rPr>
                <w:rFonts w:ascii="Verdana" w:hAnsi="Verdana"/>
                <w:color w:val="000000"/>
                <w:sz w:val="20"/>
                <w:szCs w:val="20"/>
              </w:rPr>
              <w:t>Прозрачността е гарантирана, като р</w:t>
            </w:r>
            <w:r w:rsidR="008168ED">
              <w:rPr>
                <w:rFonts w:ascii="Verdana" w:hAnsi="Verdana"/>
                <w:color w:val="000000"/>
                <w:sz w:val="20"/>
                <w:szCs w:val="20"/>
              </w:rPr>
              <w:t>езу</w:t>
            </w:r>
            <w:r w:rsidR="008168ED">
              <w:rPr>
                <w:rFonts w:ascii="Verdana" w:hAnsi="Verdana"/>
                <w:color w:val="000000"/>
                <w:sz w:val="20"/>
                <w:szCs w:val="20"/>
              </w:rPr>
              <w:t>л</w:t>
            </w:r>
            <w:r w:rsidR="008168ED">
              <w:rPr>
                <w:rFonts w:ascii="Verdana" w:hAnsi="Verdana"/>
                <w:color w:val="000000"/>
                <w:sz w:val="20"/>
                <w:szCs w:val="20"/>
              </w:rPr>
              <w:t>татите  от проверките се въвеждат в И</w:t>
            </w:r>
            <w:r w:rsidR="008168ED">
              <w:rPr>
                <w:rFonts w:ascii="Verdana" w:hAnsi="Verdana"/>
                <w:color w:val="000000"/>
                <w:sz w:val="20"/>
                <w:szCs w:val="20"/>
              </w:rPr>
              <w:t>н</w:t>
            </w:r>
            <w:r w:rsidR="008168ED">
              <w:rPr>
                <w:rFonts w:ascii="Verdana" w:hAnsi="Verdana"/>
                <w:color w:val="000000"/>
                <w:sz w:val="20"/>
                <w:szCs w:val="20"/>
              </w:rPr>
              <w:t>формационна система по чл.</w:t>
            </w:r>
            <w:r>
              <w:rPr>
                <w:rFonts w:ascii="Verdana" w:hAnsi="Verdana"/>
                <w:color w:val="000000"/>
                <w:sz w:val="20"/>
                <w:szCs w:val="20"/>
              </w:rPr>
              <w:t xml:space="preserve"> </w:t>
            </w:r>
            <w:r w:rsidR="008168ED">
              <w:rPr>
                <w:rFonts w:ascii="Verdana" w:hAnsi="Verdana"/>
                <w:color w:val="000000"/>
                <w:sz w:val="20"/>
                <w:szCs w:val="20"/>
              </w:rPr>
              <w:t>16 от Наре</w:t>
            </w:r>
            <w:r w:rsidR="008168ED">
              <w:rPr>
                <w:rFonts w:ascii="Verdana" w:hAnsi="Verdana"/>
                <w:color w:val="000000"/>
                <w:sz w:val="20"/>
                <w:szCs w:val="20"/>
              </w:rPr>
              <w:t>д</w:t>
            </w:r>
            <w:r w:rsidR="008168ED">
              <w:rPr>
                <w:rFonts w:ascii="Verdana" w:hAnsi="Verdana"/>
                <w:color w:val="000000"/>
                <w:sz w:val="20"/>
                <w:szCs w:val="20"/>
              </w:rPr>
              <w:t>бата.</w:t>
            </w:r>
          </w:p>
        </w:tc>
      </w:tr>
      <w:tr w:rsidR="00A91C28" w:rsidRPr="004C0AEC" w:rsidTr="008F5B0C">
        <w:trPr>
          <w:trHeight w:val="402"/>
          <w:jc w:val="center"/>
        </w:trPr>
        <w:tc>
          <w:tcPr>
            <w:tcW w:w="622" w:type="dxa"/>
            <w:tcBorders>
              <w:top w:val="nil"/>
              <w:bottom w:val="nil"/>
            </w:tcBorders>
            <w:shd w:val="clear" w:color="auto" w:fill="auto"/>
          </w:tcPr>
          <w:p w:rsidR="00A91C28" w:rsidRPr="004C0AEC" w:rsidRDefault="00A91C28"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A91C28" w:rsidRPr="004C0AEC" w:rsidRDefault="00A91C28" w:rsidP="00D519E8">
            <w:pPr>
              <w:jc w:val="both"/>
              <w:rPr>
                <w:rFonts w:ascii="Verdana" w:hAnsi="Verdana"/>
                <w:b/>
                <w:sz w:val="20"/>
                <w:szCs w:val="20"/>
                <w:lang w:val="af-ZA"/>
              </w:rPr>
            </w:pPr>
          </w:p>
        </w:tc>
        <w:tc>
          <w:tcPr>
            <w:tcW w:w="6346" w:type="dxa"/>
            <w:tcBorders>
              <w:top w:val="nil"/>
              <w:bottom w:val="nil"/>
            </w:tcBorders>
            <w:shd w:val="clear" w:color="auto" w:fill="auto"/>
          </w:tcPr>
          <w:p w:rsidR="00A91C28" w:rsidRPr="004C0AEC" w:rsidRDefault="008F0C64" w:rsidP="00677760">
            <w:pPr>
              <w:tabs>
                <w:tab w:val="left" w:pos="391"/>
                <w:tab w:val="left" w:pos="434"/>
              </w:tabs>
              <w:spacing w:before="60" w:after="20"/>
              <w:jc w:val="both"/>
              <w:rPr>
                <w:rFonts w:ascii="Verdana" w:hAnsi="Verdana"/>
                <w:sz w:val="20"/>
                <w:szCs w:val="20"/>
                <w:lang w:val="af-ZA"/>
              </w:rPr>
            </w:pPr>
            <w:r w:rsidRPr="008F0C64">
              <w:rPr>
                <w:rFonts w:ascii="Verdana" w:hAnsi="Verdana"/>
                <w:spacing w:val="-2"/>
                <w:sz w:val="20"/>
                <w:szCs w:val="20"/>
              </w:rPr>
              <w:t>Чл.</w:t>
            </w:r>
            <w:r w:rsidR="00BD0537">
              <w:rPr>
                <w:rFonts w:ascii="Verdana" w:hAnsi="Verdana"/>
                <w:spacing w:val="-2"/>
                <w:sz w:val="20"/>
                <w:szCs w:val="20"/>
              </w:rPr>
              <w:t xml:space="preserve"> </w:t>
            </w:r>
            <w:r w:rsidRPr="008F0C64">
              <w:rPr>
                <w:rFonts w:ascii="Verdana" w:hAnsi="Verdana"/>
                <w:spacing w:val="-2"/>
                <w:sz w:val="20"/>
                <w:szCs w:val="20"/>
              </w:rPr>
              <w:t>2 т.</w:t>
            </w:r>
            <w:r w:rsidR="00BD0537">
              <w:rPr>
                <w:rFonts w:ascii="Verdana" w:hAnsi="Verdana"/>
                <w:spacing w:val="-2"/>
                <w:sz w:val="20"/>
                <w:szCs w:val="20"/>
              </w:rPr>
              <w:t xml:space="preserve"> </w:t>
            </w:r>
            <w:r w:rsidRPr="008F0C64">
              <w:rPr>
                <w:rFonts w:ascii="Verdana" w:hAnsi="Verdana"/>
                <w:spacing w:val="-2"/>
                <w:sz w:val="20"/>
                <w:szCs w:val="20"/>
              </w:rPr>
              <w:t>8</w:t>
            </w:r>
            <w:r>
              <w:rPr>
                <w:rFonts w:ascii="Verdana" w:hAnsi="Verdana"/>
                <w:spacing w:val="-2"/>
                <w:sz w:val="20"/>
                <w:szCs w:val="20"/>
              </w:rPr>
              <w:t xml:space="preserve"> –</w:t>
            </w:r>
            <w:r w:rsidRPr="008F0C64">
              <w:rPr>
                <w:rFonts w:ascii="Verdana" w:hAnsi="Verdana"/>
                <w:spacing w:val="-2"/>
                <w:sz w:val="20"/>
                <w:szCs w:val="20"/>
              </w:rPr>
              <w:t xml:space="preserve"> наличие на договори между развъдната орг</w:t>
            </w:r>
            <w:r w:rsidRPr="008F0C64">
              <w:rPr>
                <w:rFonts w:ascii="Verdana" w:hAnsi="Verdana"/>
                <w:spacing w:val="-2"/>
                <w:sz w:val="20"/>
                <w:szCs w:val="20"/>
              </w:rPr>
              <w:t>а</w:t>
            </w:r>
            <w:r w:rsidRPr="008F0C64">
              <w:rPr>
                <w:rFonts w:ascii="Verdana" w:hAnsi="Verdana"/>
                <w:spacing w:val="-2"/>
                <w:sz w:val="20"/>
                <w:szCs w:val="20"/>
              </w:rPr>
              <w:t xml:space="preserve">низация, </w:t>
            </w:r>
            <w:proofErr w:type="spellStart"/>
            <w:r w:rsidRPr="008F0C64">
              <w:rPr>
                <w:rFonts w:ascii="Verdana" w:hAnsi="Verdana"/>
                <w:spacing w:val="-2"/>
                <w:sz w:val="20"/>
                <w:szCs w:val="20"/>
              </w:rPr>
              <w:t>специалисти-зооинженери</w:t>
            </w:r>
            <w:proofErr w:type="spellEnd"/>
            <w:r w:rsidRPr="008F0C64">
              <w:rPr>
                <w:rFonts w:ascii="Verdana" w:hAnsi="Verdana"/>
                <w:spacing w:val="-2"/>
                <w:sz w:val="20"/>
                <w:szCs w:val="20"/>
              </w:rPr>
              <w:t xml:space="preserve"> и упълномощени лица  извършващи дейности по чл. 20 от Закона за </w:t>
            </w:r>
            <w:proofErr w:type="spellStart"/>
            <w:r w:rsidRPr="008F0C64">
              <w:rPr>
                <w:rFonts w:ascii="Verdana" w:hAnsi="Verdana"/>
                <w:spacing w:val="-2"/>
                <w:sz w:val="20"/>
                <w:szCs w:val="20"/>
              </w:rPr>
              <w:t>живот</w:t>
            </w:r>
            <w:r w:rsidR="008168ED">
              <w:rPr>
                <w:rFonts w:ascii="Verdana" w:hAnsi="Verdana"/>
                <w:spacing w:val="-2"/>
                <w:sz w:val="20"/>
                <w:szCs w:val="20"/>
              </w:rPr>
              <w:t>новъ</w:t>
            </w:r>
            <w:r w:rsidR="008168ED">
              <w:rPr>
                <w:rFonts w:ascii="Verdana" w:hAnsi="Verdana"/>
                <w:spacing w:val="-2"/>
                <w:sz w:val="20"/>
                <w:szCs w:val="20"/>
              </w:rPr>
              <w:t>д</w:t>
            </w:r>
            <w:r w:rsidR="008168ED">
              <w:rPr>
                <w:rFonts w:ascii="Verdana" w:hAnsi="Verdana"/>
                <w:spacing w:val="-2"/>
                <w:sz w:val="20"/>
                <w:szCs w:val="20"/>
              </w:rPr>
              <w:t>ствъдството</w:t>
            </w:r>
            <w:proofErr w:type="spellEnd"/>
            <w:r w:rsidRPr="008F0C64">
              <w:rPr>
                <w:rFonts w:ascii="Verdana" w:hAnsi="Verdana"/>
                <w:spacing w:val="-2"/>
                <w:sz w:val="20"/>
                <w:szCs w:val="20"/>
              </w:rPr>
              <w:t xml:space="preserve"> отпадне. </w:t>
            </w:r>
          </w:p>
        </w:tc>
        <w:tc>
          <w:tcPr>
            <w:tcW w:w="1733" w:type="dxa"/>
            <w:tcBorders>
              <w:top w:val="nil"/>
              <w:bottom w:val="nil"/>
            </w:tcBorders>
            <w:shd w:val="clear" w:color="auto" w:fill="auto"/>
          </w:tcPr>
          <w:p w:rsidR="00A91C28" w:rsidRPr="004C0AEC" w:rsidRDefault="00B9596E" w:rsidP="00677760">
            <w:pPr>
              <w:spacing w:before="60" w:after="20"/>
              <w:rPr>
                <w:rFonts w:ascii="Verdana" w:hAnsi="Verdana"/>
                <w:color w:val="FF0000"/>
                <w:sz w:val="20"/>
                <w:szCs w:val="20"/>
                <w:lang w:val="af-ZA"/>
              </w:rPr>
            </w:pPr>
            <w:r>
              <w:rPr>
                <w:rFonts w:ascii="Verdana" w:hAnsi="Verdana"/>
                <w:sz w:val="20"/>
                <w:szCs w:val="20"/>
                <w:lang w:val="af-ZA"/>
              </w:rPr>
              <w:t>Не се прие</w:t>
            </w:r>
            <w:r w:rsidR="00A91C28" w:rsidRPr="00BD0537">
              <w:rPr>
                <w:rFonts w:ascii="Verdana" w:hAnsi="Verdana"/>
                <w:sz w:val="20"/>
                <w:szCs w:val="20"/>
                <w:lang w:val="af-ZA"/>
              </w:rPr>
              <w:t>ма</w:t>
            </w:r>
          </w:p>
        </w:tc>
        <w:tc>
          <w:tcPr>
            <w:tcW w:w="4763" w:type="dxa"/>
            <w:tcBorders>
              <w:top w:val="nil"/>
              <w:bottom w:val="nil"/>
              <w:right w:val="single" w:sz="18" w:space="0" w:color="2E74B5"/>
            </w:tcBorders>
            <w:shd w:val="clear" w:color="auto" w:fill="auto"/>
          </w:tcPr>
          <w:p w:rsidR="00A91C28" w:rsidRPr="00D73119" w:rsidRDefault="006F0B9B" w:rsidP="00CE4F50">
            <w:pPr>
              <w:spacing w:before="60" w:after="20"/>
              <w:jc w:val="both"/>
              <w:rPr>
                <w:rFonts w:ascii="Verdana" w:hAnsi="Verdana"/>
                <w:color w:val="000000"/>
                <w:sz w:val="20"/>
                <w:szCs w:val="20"/>
                <w:lang w:val="af-ZA"/>
              </w:rPr>
            </w:pPr>
            <w:r>
              <w:rPr>
                <w:rFonts w:ascii="Verdana" w:hAnsi="Verdana"/>
                <w:sz w:val="20"/>
                <w:szCs w:val="20"/>
              </w:rPr>
              <w:t>Изискването за наличие на договори пр</w:t>
            </w:r>
            <w:r>
              <w:rPr>
                <w:rFonts w:ascii="Verdana" w:hAnsi="Verdana"/>
                <w:sz w:val="20"/>
                <w:szCs w:val="20"/>
              </w:rPr>
              <w:t>о</w:t>
            </w:r>
            <w:r>
              <w:rPr>
                <w:rFonts w:ascii="Verdana" w:hAnsi="Verdana"/>
                <w:sz w:val="20"/>
                <w:szCs w:val="20"/>
              </w:rPr>
              <w:t>изтича от</w:t>
            </w:r>
            <w:r w:rsidR="00D73119" w:rsidRPr="00D73119">
              <w:rPr>
                <w:rFonts w:ascii="Verdana" w:hAnsi="Verdana"/>
                <w:sz w:val="20"/>
                <w:szCs w:val="20"/>
              </w:rPr>
              <w:t xml:space="preserve"> чл</w:t>
            </w:r>
            <w:r w:rsidR="000123C7">
              <w:rPr>
                <w:rFonts w:ascii="Verdana" w:hAnsi="Verdana"/>
                <w:sz w:val="20"/>
                <w:szCs w:val="20"/>
              </w:rPr>
              <w:t>.</w:t>
            </w:r>
            <w:r w:rsidR="00BD0537">
              <w:rPr>
                <w:rFonts w:ascii="Verdana" w:hAnsi="Verdana"/>
                <w:sz w:val="20"/>
                <w:szCs w:val="20"/>
              </w:rPr>
              <w:t xml:space="preserve"> </w:t>
            </w:r>
            <w:r w:rsidR="00D73119" w:rsidRPr="00D73119">
              <w:rPr>
                <w:rFonts w:ascii="Verdana" w:hAnsi="Verdana"/>
                <w:sz w:val="20"/>
                <w:szCs w:val="20"/>
              </w:rPr>
              <w:t>23 от Закона за животновъ</w:t>
            </w:r>
            <w:r w:rsidR="00D73119" w:rsidRPr="00D73119">
              <w:rPr>
                <w:rFonts w:ascii="Verdana" w:hAnsi="Verdana"/>
                <w:sz w:val="20"/>
                <w:szCs w:val="20"/>
              </w:rPr>
              <w:t>д</w:t>
            </w:r>
            <w:r w:rsidR="00D73119" w:rsidRPr="00D73119">
              <w:rPr>
                <w:rFonts w:ascii="Verdana" w:hAnsi="Verdana"/>
                <w:sz w:val="20"/>
                <w:szCs w:val="20"/>
              </w:rPr>
              <w:t>ството.</w:t>
            </w:r>
            <w:r w:rsidR="006536D7">
              <w:rPr>
                <w:rFonts w:ascii="Verdana" w:hAnsi="Verdana"/>
                <w:sz w:val="20"/>
                <w:szCs w:val="20"/>
              </w:rPr>
              <w:t xml:space="preserve"> Предложението за промяна на ЗЖ не е </w:t>
            </w:r>
            <w:proofErr w:type="spellStart"/>
            <w:r w:rsidR="006536D7">
              <w:rPr>
                <w:rFonts w:ascii="Verdana" w:hAnsi="Verdana"/>
                <w:sz w:val="20"/>
                <w:szCs w:val="20"/>
              </w:rPr>
              <w:t>съотносимо</w:t>
            </w:r>
            <w:proofErr w:type="spellEnd"/>
            <w:r w:rsidR="006536D7">
              <w:rPr>
                <w:rFonts w:ascii="Verdana" w:hAnsi="Verdana"/>
                <w:sz w:val="20"/>
                <w:szCs w:val="20"/>
              </w:rPr>
              <w:t xml:space="preserve"> към настоящата процед</w:t>
            </w:r>
            <w:r w:rsidR="006536D7">
              <w:rPr>
                <w:rFonts w:ascii="Verdana" w:hAnsi="Verdana"/>
                <w:sz w:val="20"/>
                <w:szCs w:val="20"/>
              </w:rPr>
              <w:t>у</w:t>
            </w:r>
            <w:r w:rsidR="006536D7">
              <w:rPr>
                <w:rFonts w:ascii="Verdana" w:hAnsi="Verdana"/>
                <w:sz w:val="20"/>
                <w:szCs w:val="20"/>
              </w:rPr>
              <w:t>ра за издаване на Наредба.</w:t>
            </w:r>
          </w:p>
        </w:tc>
      </w:tr>
      <w:tr w:rsidR="00A91C28" w:rsidRPr="004C0AEC" w:rsidTr="008F5B0C">
        <w:trPr>
          <w:trHeight w:val="596"/>
          <w:jc w:val="center"/>
        </w:trPr>
        <w:tc>
          <w:tcPr>
            <w:tcW w:w="622" w:type="dxa"/>
            <w:tcBorders>
              <w:top w:val="nil"/>
              <w:bottom w:val="nil"/>
            </w:tcBorders>
            <w:shd w:val="clear" w:color="auto" w:fill="auto"/>
          </w:tcPr>
          <w:p w:rsidR="00A91C28" w:rsidRPr="004C0AEC" w:rsidRDefault="00A91C28"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A91C28" w:rsidRPr="004C0AEC" w:rsidRDefault="00A91C28" w:rsidP="00D519E8">
            <w:pPr>
              <w:jc w:val="both"/>
              <w:rPr>
                <w:rFonts w:ascii="Verdana" w:hAnsi="Verdana"/>
                <w:b/>
                <w:sz w:val="20"/>
                <w:szCs w:val="20"/>
                <w:lang w:val="af-ZA"/>
              </w:rPr>
            </w:pPr>
          </w:p>
        </w:tc>
        <w:tc>
          <w:tcPr>
            <w:tcW w:w="6346" w:type="dxa"/>
            <w:tcBorders>
              <w:top w:val="nil"/>
              <w:bottom w:val="nil"/>
            </w:tcBorders>
            <w:shd w:val="clear" w:color="auto" w:fill="auto"/>
          </w:tcPr>
          <w:p w:rsidR="00A91C28" w:rsidRPr="004C0AEC" w:rsidRDefault="008F0C64" w:rsidP="00677760">
            <w:pPr>
              <w:tabs>
                <w:tab w:val="left" w:pos="391"/>
                <w:tab w:val="left" w:pos="434"/>
              </w:tabs>
              <w:spacing w:before="60" w:after="20"/>
              <w:jc w:val="both"/>
              <w:rPr>
                <w:rFonts w:ascii="Verdana" w:hAnsi="Verdana"/>
                <w:sz w:val="20"/>
                <w:szCs w:val="20"/>
                <w:lang w:val="af-ZA"/>
              </w:rPr>
            </w:pPr>
            <w:r w:rsidRPr="008F0C64">
              <w:rPr>
                <w:rFonts w:ascii="Verdana" w:hAnsi="Verdana"/>
                <w:spacing w:val="-2"/>
                <w:sz w:val="20"/>
                <w:szCs w:val="20"/>
              </w:rPr>
              <w:t xml:space="preserve">Всъщност трябва да се промени и чл.23 от ЗЖ, които се явява спирачка в развитието на асоциациите. Освен </w:t>
            </w:r>
            <w:proofErr w:type="spellStart"/>
            <w:r w:rsidRPr="008F0C64">
              <w:rPr>
                <w:rFonts w:ascii="Verdana" w:hAnsi="Verdana"/>
                <w:spacing w:val="-2"/>
                <w:sz w:val="20"/>
                <w:szCs w:val="20"/>
              </w:rPr>
              <w:t>зо</w:t>
            </w:r>
            <w:r w:rsidRPr="008F0C64">
              <w:rPr>
                <w:rFonts w:ascii="Verdana" w:hAnsi="Verdana"/>
                <w:spacing w:val="-2"/>
                <w:sz w:val="20"/>
                <w:szCs w:val="20"/>
              </w:rPr>
              <w:t>о</w:t>
            </w:r>
            <w:r w:rsidRPr="008F0C64">
              <w:rPr>
                <w:rFonts w:ascii="Verdana" w:hAnsi="Verdana"/>
                <w:spacing w:val="-2"/>
                <w:sz w:val="20"/>
                <w:szCs w:val="20"/>
              </w:rPr>
              <w:t>инженери</w:t>
            </w:r>
            <w:proofErr w:type="spellEnd"/>
            <w:r w:rsidRPr="008F0C64">
              <w:rPr>
                <w:rFonts w:ascii="Verdana" w:hAnsi="Verdana"/>
                <w:spacing w:val="-2"/>
                <w:sz w:val="20"/>
                <w:szCs w:val="20"/>
              </w:rPr>
              <w:t xml:space="preserve"> в селекцията имат място генетици, компютърни </w:t>
            </w:r>
            <w:r w:rsidRPr="008F0C64">
              <w:rPr>
                <w:rFonts w:ascii="Verdana" w:hAnsi="Verdana"/>
                <w:spacing w:val="-2"/>
                <w:sz w:val="20"/>
                <w:szCs w:val="20"/>
              </w:rPr>
              <w:lastRenderedPageBreak/>
              <w:t>специалисти, биолози, маркетинг специалисти, ветер</w:t>
            </w:r>
            <w:r w:rsidRPr="008F0C64">
              <w:rPr>
                <w:rFonts w:ascii="Verdana" w:hAnsi="Verdana"/>
                <w:spacing w:val="-2"/>
                <w:sz w:val="20"/>
                <w:szCs w:val="20"/>
              </w:rPr>
              <w:t>и</w:t>
            </w:r>
            <w:r w:rsidRPr="008F0C64">
              <w:rPr>
                <w:rFonts w:ascii="Verdana" w:hAnsi="Verdana"/>
                <w:spacing w:val="-2"/>
                <w:sz w:val="20"/>
                <w:szCs w:val="20"/>
              </w:rPr>
              <w:t>нарни лекари и др. На практика, този член забавя разв</w:t>
            </w:r>
            <w:r w:rsidRPr="008F0C64">
              <w:rPr>
                <w:rFonts w:ascii="Verdana" w:hAnsi="Verdana"/>
                <w:spacing w:val="-2"/>
                <w:sz w:val="20"/>
                <w:szCs w:val="20"/>
              </w:rPr>
              <w:t>и</w:t>
            </w:r>
            <w:r w:rsidRPr="008F0C64">
              <w:rPr>
                <w:rFonts w:ascii="Verdana" w:hAnsi="Verdana"/>
                <w:spacing w:val="-2"/>
                <w:sz w:val="20"/>
                <w:szCs w:val="20"/>
              </w:rPr>
              <w:t>тието на РО.</w:t>
            </w:r>
          </w:p>
        </w:tc>
        <w:tc>
          <w:tcPr>
            <w:tcW w:w="1733" w:type="dxa"/>
            <w:tcBorders>
              <w:top w:val="nil"/>
              <w:bottom w:val="nil"/>
            </w:tcBorders>
            <w:shd w:val="clear" w:color="auto" w:fill="auto"/>
          </w:tcPr>
          <w:p w:rsidR="00A91C28" w:rsidRPr="004C0AEC" w:rsidRDefault="00A91C28" w:rsidP="008168ED">
            <w:pPr>
              <w:spacing w:before="60" w:after="20"/>
              <w:rPr>
                <w:rFonts w:ascii="Verdana" w:hAnsi="Verdana"/>
                <w:color w:val="FF0000"/>
                <w:sz w:val="20"/>
                <w:szCs w:val="20"/>
                <w:lang w:val="af-ZA"/>
              </w:rPr>
            </w:pPr>
            <w:r w:rsidRPr="004C0AEC">
              <w:rPr>
                <w:rFonts w:ascii="Verdana" w:hAnsi="Verdana"/>
                <w:color w:val="FF0000"/>
                <w:sz w:val="20"/>
                <w:szCs w:val="20"/>
                <w:lang w:val="af-ZA"/>
              </w:rPr>
              <w:lastRenderedPageBreak/>
              <w:t xml:space="preserve"> </w:t>
            </w:r>
          </w:p>
        </w:tc>
        <w:tc>
          <w:tcPr>
            <w:tcW w:w="4763" w:type="dxa"/>
            <w:tcBorders>
              <w:top w:val="nil"/>
              <w:bottom w:val="nil"/>
              <w:right w:val="single" w:sz="18" w:space="0" w:color="2E74B5"/>
            </w:tcBorders>
            <w:shd w:val="clear" w:color="auto" w:fill="auto"/>
          </w:tcPr>
          <w:p w:rsidR="00A91C28" w:rsidRPr="004C0AEC" w:rsidRDefault="00A91C28" w:rsidP="00091E5A">
            <w:pPr>
              <w:jc w:val="both"/>
              <w:rPr>
                <w:rFonts w:ascii="Verdana" w:hAnsi="Verdana"/>
                <w:color w:val="000000"/>
                <w:sz w:val="20"/>
                <w:szCs w:val="20"/>
                <w:lang w:val="af-ZA"/>
              </w:rPr>
            </w:pPr>
          </w:p>
        </w:tc>
      </w:tr>
      <w:tr w:rsidR="00A91C28" w:rsidRPr="004C0AEC" w:rsidTr="008F5B0C">
        <w:trPr>
          <w:trHeight w:val="596"/>
          <w:jc w:val="center"/>
        </w:trPr>
        <w:tc>
          <w:tcPr>
            <w:tcW w:w="622" w:type="dxa"/>
            <w:tcBorders>
              <w:top w:val="nil"/>
              <w:bottom w:val="nil"/>
            </w:tcBorders>
            <w:shd w:val="clear" w:color="auto" w:fill="auto"/>
          </w:tcPr>
          <w:p w:rsidR="00A91C28" w:rsidRPr="004C0AEC" w:rsidRDefault="00A91C28"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A91C28" w:rsidRPr="004C0AEC" w:rsidRDefault="00A91C28" w:rsidP="00D519E8">
            <w:pPr>
              <w:jc w:val="both"/>
              <w:rPr>
                <w:rFonts w:ascii="Verdana" w:hAnsi="Verdana"/>
                <w:b/>
                <w:sz w:val="20"/>
                <w:szCs w:val="20"/>
                <w:lang w:val="af-ZA"/>
              </w:rPr>
            </w:pPr>
          </w:p>
        </w:tc>
        <w:tc>
          <w:tcPr>
            <w:tcW w:w="6346" w:type="dxa"/>
            <w:tcBorders>
              <w:top w:val="nil"/>
              <w:bottom w:val="nil"/>
            </w:tcBorders>
            <w:shd w:val="clear" w:color="auto" w:fill="auto"/>
          </w:tcPr>
          <w:p w:rsidR="008F0C64" w:rsidRPr="008F0C64" w:rsidRDefault="008F0C64" w:rsidP="00CE4F50">
            <w:pPr>
              <w:tabs>
                <w:tab w:val="left" w:pos="391"/>
                <w:tab w:val="left" w:pos="434"/>
              </w:tabs>
              <w:spacing w:before="60" w:after="20"/>
              <w:jc w:val="both"/>
              <w:rPr>
                <w:rFonts w:ascii="Verdana" w:hAnsi="Verdana"/>
                <w:spacing w:val="-2"/>
                <w:sz w:val="20"/>
                <w:szCs w:val="20"/>
              </w:rPr>
            </w:pPr>
            <w:r w:rsidRPr="008F0C64">
              <w:rPr>
                <w:rFonts w:ascii="Verdana" w:hAnsi="Verdana"/>
                <w:spacing w:val="-2"/>
                <w:sz w:val="20"/>
                <w:szCs w:val="20"/>
              </w:rPr>
              <w:t>Чл.</w:t>
            </w:r>
            <w:r w:rsidR="008F5B0C">
              <w:rPr>
                <w:rFonts w:ascii="Verdana" w:hAnsi="Verdana"/>
                <w:spacing w:val="-2"/>
                <w:sz w:val="20"/>
                <w:szCs w:val="20"/>
              </w:rPr>
              <w:t xml:space="preserve"> </w:t>
            </w:r>
            <w:r w:rsidRPr="008F0C64">
              <w:rPr>
                <w:rFonts w:ascii="Verdana" w:hAnsi="Verdana"/>
                <w:spacing w:val="-2"/>
                <w:sz w:val="20"/>
                <w:szCs w:val="20"/>
              </w:rPr>
              <w:t>9</w:t>
            </w:r>
            <w:r w:rsidR="00215B1F">
              <w:rPr>
                <w:rFonts w:ascii="Verdana" w:hAnsi="Verdana"/>
                <w:spacing w:val="-2"/>
                <w:sz w:val="20"/>
                <w:szCs w:val="20"/>
              </w:rPr>
              <w:t xml:space="preserve"> С</w:t>
            </w:r>
            <w:r w:rsidRPr="008F0C64">
              <w:rPr>
                <w:rFonts w:ascii="Verdana" w:hAnsi="Verdana"/>
                <w:spacing w:val="-2"/>
                <w:sz w:val="20"/>
                <w:szCs w:val="20"/>
              </w:rPr>
              <w:t>ъстоянието и начина на използване на сградите, предназначени за осъществяване на развъдна дейност</w:t>
            </w:r>
            <w:r>
              <w:rPr>
                <w:rFonts w:ascii="Verdana" w:hAnsi="Verdana"/>
                <w:spacing w:val="-2"/>
                <w:sz w:val="20"/>
                <w:szCs w:val="20"/>
              </w:rPr>
              <w:t xml:space="preserve"> –</w:t>
            </w:r>
            <w:r w:rsidRPr="008F0C64">
              <w:rPr>
                <w:rFonts w:ascii="Verdana" w:hAnsi="Verdana"/>
                <w:spacing w:val="-2"/>
                <w:sz w:val="20"/>
                <w:szCs w:val="20"/>
              </w:rPr>
              <w:t>отпада</w:t>
            </w:r>
            <w:r>
              <w:rPr>
                <w:rFonts w:ascii="Verdana" w:hAnsi="Verdana"/>
                <w:spacing w:val="-2"/>
                <w:sz w:val="20"/>
                <w:szCs w:val="20"/>
              </w:rPr>
              <w:t>.</w:t>
            </w:r>
          </w:p>
          <w:p w:rsidR="00A91C28" w:rsidRPr="004C0AEC" w:rsidRDefault="008F0C64" w:rsidP="00CE4F50">
            <w:pPr>
              <w:tabs>
                <w:tab w:val="left" w:pos="391"/>
                <w:tab w:val="left" w:pos="434"/>
              </w:tabs>
              <w:spacing w:before="60" w:after="20"/>
              <w:jc w:val="both"/>
              <w:rPr>
                <w:rFonts w:ascii="Verdana" w:hAnsi="Verdana"/>
                <w:sz w:val="20"/>
                <w:szCs w:val="20"/>
                <w:lang w:val="af-ZA"/>
              </w:rPr>
            </w:pPr>
            <w:r w:rsidRPr="008F0C64">
              <w:rPr>
                <w:rFonts w:ascii="Verdana" w:hAnsi="Verdana"/>
                <w:spacing w:val="-2"/>
                <w:sz w:val="20"/>
                <w:szCs w:val="20"/>
              </w:rPr>
              <w:t>Мотиви:</w:t>
            </w:r>
            <w:r>
              <w:rPr>
                <w:rFonts w:ascii="Verdana" w:hAnsi="Verdana"/>
                <w:spacing w:val="-2"/>
                <w:sz w:val="20"/>
                <w:szCs w:val="20"/>
              </w:rPr>
              <w:t xml:space="preserve"> Н</w:t>
            </w:r>
            <w:r w:rsidRPr="008F0C64">
              <w:rPr>
                <w:rFonts w:ascii="Verdana" w:hAnsi="Verdana"/>
                <w:spacing w:val="-2"/>
                <w:sz w:val="20"/>
                <w:szCs w:val="20"/>
              </w:rPr>
              <w:t>ормално е всяка организация да си прави въ</w:t>
            </w:r>
            <w:r w:rsidRPr="008F0C64">
              <w:rPr>
                <w:rFonts w:ascii="Verdana" w:hAnsi="Verdana"/>
                <w:spacing w:val="-2"/>
                <w:sz w:val="20"/>
                <w:szCs w:val="20"/>
              </w:rPr>
              <w:t>т</w:t>
            </w:r>
            <w:r w:rsidRPr="008F0C64">
              <w:rPr>
                <w:rFonts w:ascii="Verdana" w:hAnsi="Verdana"/>
                <w:spacing w:val="-2"/>
                <w:sz w:val="20"/>
                <w:szCs w:val="20"/>
              </w:rPr>
              <w:t>решна проверка на стопанисваните</w:t>
            </w:r>
            <w:r w:rsidR="008168ED">
              <w:rPr>
                <w:rFonts w:ascii="Verdana" w:hAnsi="Verdana"/>
                <w:spacing w:val="-2"/>
                <w:sz w:val="20"/>
                <w:szCs w:val="20"/>
              </w:rPr>
              <w:t xml:space="preserve"> </w:t>
            </w:r>
            <w:r w:rsidRPr="008F0C64">
              <w:rPr>
                <w:rFonts w:ascii="Verdana" w:hAnsi="Verdana"/>
                <w:spacing w:val="-2"/>
                <w:sz w:val="20"/>
                <w:szCs w:val="20"/>
              </w:rPr>
              <w:t>от тях сгради. Това не е работа и задължение на ИАСРЖ.</w:t>
            </w:r>
          </w:p>
        </w:tc>
        <w:tc>
          <w:tcPr>
            <w:tcW w:w="1733" w:type="dxa"/>
            <w:tcBorders>
              <w:top w:val="nil"/>
              <w:bottom w:val="nil"/>
            </w:tcBorders>
            <w:shd w:val="clear" w:color="auto" w:fill="auto"/>
          </w:tcPr>
          <w:p w:rsidR="00A91C28" w:rsidRPr="004C0AEC" w:rsidRDefault="00B9596E" w:rsidP="00A471CD">
            <w:pPr>
              <w:spacing w:before="60" w:after="20"/>
              <w:rPr>
                <w:rFonts w:ascii="Verdana" w:hAnsi="Verdana"/>
                <w:color w:val="FF0000"/>
                <w:sz w:val="20"/>
                <w:szCs w:val="20"/>
                <w:lang w:val="af-ZA"/>
              </w:rPr>
            </w:pPr>
            <w:r>
              <w:rPr>
                <w:rFonts w:ascii="Verdana" w:hAnsi="Verdana"/>
                <w:sz w:val="20"/>
                <w:szCs w:val="20"/>
                <w:lang w:val="af-ZA"/>
              </w:rPr>
              <w:t>Не се прие</w:t>
            </w:r>
            <w:r w:rsidR="00A91C28" w:rsidRPr="00FB616C">
              <w:rPr>
                <w:rFonts w:ascii="Verdana" w:hAnsi="Verdana"/>
                <w:sz w:val="20"/>
                <w:szCs w:val="20"/>
                <w:lang w:val="af-ZA"/>
              </w:rPr>
              <w:t>ма</w:t>
            </w:r>
          </w:p>
        </w:tc>
        <w:tc>
          <w:tcPr>
            <w:tcW w:w="4763" w:type="dxa"/>
            <w:tcBorders>
              <w:top w:val="nil"/>
              <w:bottom w:val="nil"/>
              <w:right w:val="single" w:sz="18" w:space="0" w:color="2E74B5"/>
            </w:tcBorders>
            <w:shd w:val="clear" w:color="auto" w:fill="auto"/>
          </w:tcPr>
          <w:p w:rsidR="00A91C28" w:rsidRPr="00E129D1" w:rsidRDefault="00E129DE" w:rsidP="00CE4F50">
            <w:pPr>
              <w:spacing w:before="60" w:after="20"/>
              <w:rPr>
                <w:rFonts w:ascii="Verdana" w:hAnsi="Verdana"/>
                <w:color w:val="000000"/>
                <w:sz w:val="20"/>
                <w:szCs w:val="20"/>
              </w:rPr>
            </w:pPr>
            <w:r w:rsidRPr="00E129DE">
              <w:rPr>
                <w:rFonts w:ascii="Verdana" w:hAnsi="Verdana"/>
                <w:sz w:val="20"/>
                <w:szCs w:val="20"/>
              </w:rPr>
              <w:t xml:space="preserve">Проверката за състоянието и начина на използване на сградите, инсталациите </w:t>
            </w:r>
            <w:r w:rsidR="00900BD3">
              <w:rPr>
                <w:rFonts w:ascii="Verdana" w:hAnsi="Verdana"/>
                <w:sz w:val="20"/>
                <w:szCs w:val="20"/>
              </w:rPr>
              <w:t>е  регламентирано в чл.</w:t>
            </w:r>
            <w:r w:rsidR="00FB616C">
              <w:rPr>
                <w:rFonts w:ascii="Verdana" w:hAnsi="Verdana"/>
                <w:sz w:val="20"/>
                <w:szCs w:val="20"/>
              </w:rPr>
              <w:t xml:space="preserve"> </w:t>
            </w:r>
            <w:r w:rsidR="00900BD3">
              <w:rPr>
                <w:rFonts w:ascii="Verdana" w:hAnsi="Verdana"/>
                <w:sz w:val="20"/>
                <w:szCs w:val="20"/>
              </w:rPr>
              <w:t>46  т.</w:t>
            </w:r>
            <w:r w:rsidR="00FB616C">
              <w:rPr>
                <w:rFonts w:ascii="Verdana" w:hAnsi="Verdana"/>
                <w:sz w:val="20"/>
                <w:szCs w:val="20"/>
              </w:rPr>
              <w:t xml:space="preserve"> </w:t>
            </w:r>
            <w:r w:rsidR="00900BD3">
              <w:rPr>
                <w:rFonts w:ascii="Verdana" w:hAnsi="Verdana"/>
                <w:sz w:val="20"/>
                <w:szCs w:val="20"/>
              </w:rPr>
              <w:t>1</w:t>
            </w:r>
            <w:r w:rsidR="00900BD3" w:rsidRPr="004C0AEC">
              <w:rPr>
                <w:rFonts w:ascii="Verdana" w:hAnsi="Verdana"/>
                <w:color w:val="000000"/>
                <w:sz w:val="20"/>
                <w:szCs w:val="20"/>
                <w:lang w:val="af-ZA"/>
              </w:rPr>
              <w:t xml:space="preserve"> </w:t>
            </w:r>
            <w:r w:rsidR="00FB616C">
              <w:rPr>
                <w:rFonts w:ascii="Verdana" w:hAnsi="Verdana"/>
                <w:color w:val="000000"/>
                <w:sz w:val="20"/>
                <w:szCs w:val="20"/>
              </w:rPr>
              <w:t xml:space="preserve">и </w:t>
            </w:r>
            <w:r w:rsidR="00FB616C">
              <w:rPr>
                <w:rFonts w:ascii="Verdana" w:hAnsi="Verdana"/>
                <w:sz w:val="20"/>
                <w:szCs w:val="20"/>
              </w:rPr>
              <w:t xml:space="preserve">чл. 47, т. 3 </w:t>
            </w:r>
            <w:r w:rsidR="00E129D1">
              <w:rPr>
                <w:rFonts w:ascii="Verdana" w:hAnsi="Verdana"/>
                <w:color w:val="000000"/>
                <w:sz w:val="20"/>
                <w:szCs w:val="20"/>
              </w:rPr>
              <w:t>от Закона за животновъдството.</w:t>
            </w:r>
          </w:p>
        </w:tc>
      </w:tr>
      <w:tr w:rsidR="006A558A" w:rsidRPr="004C0AEC" w:rsidTr="008F5B0C">
        <w:trPr>
          <w:trHeight w:val="584"/>
          <w:jc w:val="center"/>
        </w:trPr>
        <w:tc>
          <w:tcPr>
            <w:tcW w:w="622" w:type="dxa"/>
            <w:tcBorders>
              <w:top w:val="nil"/>
              <w:bottom w:val="nil"/>
            </w:tcBorders>
            <w:shd w:val="clear" w:color="auto" w:fill="auto"/>
          </w:tcPr>
          <w:p w:rsidR="006A558A" w:rsidRPr="004C0AEC" w:rsidRDefault="006A558A"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6A558A" w:rsidRPr="004C0AEC" w:rsidRDefault="006A558A" w:rsidP="00D519E8">
            <w:pPr>
              <w:jc w:val="both"/>
              <w:rPr>
                <w:rFonts w:ascii="Verdana" w:hAnsi="Verdana"/>
                <w:b/>
                <w:sz w:val="20"/>
                <w:szCs w:val="20"/>
                <w:lang w:val="af-ZA"/>
              </w:rPr>
            </w:pPr>
          </w:p>
        </w:tc>
        <w:tc>
          <w:tcPr>
            <w:tcW w:w="6346" w:type="dxa"/>
            <w:tcBorders>
              <w:top w:val="nil"/>
              <w:bottom w:val="nil"/>
            </w:tcBorders>
            <w:shd w:val="clear" w:color="auto" w:fill="auto"/>
          </w:tcPr>
          <w:p w:rsidR="008F0C64" w:rsidRPr="008F0C64" w:rsidRDefault="008F0C64" w:rsidP="00677760">
            <w:pPr>
              <w:tabs>
                <w:tab w:val="left" w:pos="391"/>
                <w:tab w:val="left" w:pos="434"/>
              </w:tabs>
              <w:spacing w:before="60" w:after="20"/>
              <w:jc w:val="both"/>
              <w:rPr>
                <w:rFonts w:ascii="Verdana" w:hAnsi="Verdana"/>
                <w:spacing w:val="-2"/>
                <w:sz w:val="20"/>
                <w:szCs w:val="20"/>
              </w:rPr>
            </w:pPr>
            <w:r w:rsidRPr="008F0C64">
              <w:rPr>
                <w:rFonts w:ascii="Verdana" w:hAnsi="Verdana"/>
                <w:spacing w:val="-2"/>
                <w:sz w:val="20"/>
                <w:szCs w:val="20"/>
              </w:rPr>
              <w:t>11.</w:t>
            </w:r>
            <w:r w:rsidR="00215B1F">
              <w:rPr>
                <w:rFonts w:ascii="Verdana" w:hAnsi="Verdana"/>
                <w:spacing w:val="-2"/>
                <w:sz w:val="20"/>
                <w:szCs w:val="20"/>
              </w:rPr>
              <w:t>Т</w:t>
            </w:r>
            <w:r w:rsidRPr="008F0C64">
              <w:rPr>
                <w:rFonts w:ascii="Verdana" w:hAnsi="Verdana"/>
                <w:spacing w:val="-2"/>
                <w:sz w:val="20"/>
                <w:szCs w:val="20"/>
              </w:rPr>
              <w:t>ехнологическото оборудване свързано с производс</w:t>
            </w:r>
            <w:r w:rsidRPr="008F0C64">
              <w:rPr>
                <w:rFonts w:ascii="Verdana" w:hAnsi="Verdana"/>
                <w:spacing w:val="-2"/>
                <w:sz w:val="20"/>
                <w:szCs w:val="20"/>
              </w:rPr>
              <w:t>т</w:t>
            </w:r>
            <w:r w:rsidRPr="008F0C64">
              <w:rPr>
                <w:rFonts w:ascii="Verdana" w:hAnsi="Verdana"/>
                <w:spacing w:val="-2"/>
                <w:sz w:val="20"/>
                <w:szCs w:val="20"/>
              </w:rPr>
              <w:t>вото и съхранението на сперма, яйцеклетки и ембриони</w:t>
            </w:r>
            <w:r>
              <w:rPr>
                <w:rFonts w:ascii="Verdana" w:hAnsi="Verdana"/>
                <w:spacing w:val="-2"/>
                <w:sz w:val="20"/>
                <w:szCs w:val="20"/>
              </w:rPr>
              <w:t xml:space="preserve"> –</w:t>
            </w:r>
            <w:r w:rsidRPr="008F0C64">
              <w:rPr>
                <w:rFonts w:ascii="Verdana" w:hAnsi="Verdana"/>
                <w:spacing w:val="-2"/>
                <w:sz w:val="20"/>
                <w:szCs w:val="20"/>
              </w:rPr>
              <w:t>отпада</w:t>
            </w:r>
            <w:r>
              <w:rPr>
                <w:rFonts w:ascii="Verdana" w:hAnsi="Verdana"/>
                <w:spacing w:val="-2"/>
                <w:sz w:val="20"/>
                <w:szCs w:val="20"/>
              </w:rPr>
              <w:t>.</w:t>
            </w:r>
          </w:p>
          <w:p w:rsidR="006A558A" w:rsidRPr="00677760" w:rsidRDefault="008F0C64" w:rsidP="00CE4F50">
            <w:pPr>
              <w:tabs>
                <w:tab w:val="left" w:pos="391"/>
                <w:tab w:val="left" w:pos="434"/>
              </w:tabs>
              <w:spacing w:before="60" w:after="20"/>
              <w:jc w:val="both"/>
              <w:rPr>
                <w:b/>
                <w:i/>
                <w:sz w:val="28"/>
                <w:szCs w:val="28"/>
              </w:rPr>
            </w:pPr>
            <w:r w:rsidRPr="008F0C64">
              <w:rPr>
                <w:rFonts w:ascii="Verdana" w:hAnsi="Verdana"/>
                <w:spacing w:val="-2"/>
                <w:sz w:val="20"/>
                <w:szCs w:val="20"/>
              </w:rPr>
              <w:t>Мотиви:</w:t>
            </w:r>
            <w:r w:rsidR="00215B1F">
              <w:rPr>
                <w:rFonts w:ascii="Verdana" w:hAnsi="Verdana"/>
                <w:spacing w:val="-2"/>
                <w:sz w:val="20"/>
                <w:szCs w:val="20"/>
              </w:rPr>
              <w:t xml:space="preserve"> П</w:t>
            </w:r>
            <w:r w:rsidRPr="008F0C64">
              <w:rPr>
                <w:rFonts w:ascii="Verdana" w:hAnsi="Verdana"/>
                <w:spacing w:val="-2"/>
                <w:sz w:val="20"/>
                <w:szCs w:val="20"/>
              </w:rPr>
              <w:t xml:space="preserve">роизводството е бизнес, а всеки бизнес си има собствено </w:t>
            </w:r>
            <w:proofErr w:type="spellStart"/>
            <w:r w:rsidRPr="008F0C64">
              <w:rPr>
                <w:rFonts w:ascii="Verdana" w:hAnsi="Verdana"/>
                <w:spacing w:val="-2"/>
                <w:sz w:val="20"/>
                <w:szCs w:val="20"/>
              </w:rPr>
              <w:t>ноу</w:t>
            </w:r>
            <w:r w:rsidR="00215B1F">
              <w:rPr>
                <w:rFonts w:ascii="Verdana" w:hAnsi="Verdana"/>
                <w:spacing w:val="-2"/>
                <w:sz w:val="20"/>
                <w:szCs w:val="20"/>
              </w:rPr>
              <w:t>-</w:t>
            </w:r>
            <w:r w:rsidRPr="008F0C64">
              <w:rPr>
                <w:rFonts w:ascii="Verdana" w:hAnsi="Verdana"/>
                <w:spacing w:val="-2"/>
                <w:sz w:val="20"/>
                <w:szCs w:val="20"/>
              </w:rPr>
              <w:t>хау</w:t>
            </w:r>
            <w:proofErr w:type="spellEnd"/>
            <w:r w:rsidRPr="008F0C64">
              <w:rPr>
                <w:rFonts w:ascii="Verdana" w:hAnsi="Verdana"/>
                <w:spacing w:val="-2"/>
                <w:sz w:val="20"/>
                <w:szCs w:val="20"/>
              </w:rPr>
              <w:t xml:space="preserve"> и секрети в производството. Друг е въпроса</w:t>
            </w:r>
            <w:r w:rsidR="00215B1F">
              <w:rPr>
                <w:rFonts w:ascii="Verdana" w:hAnsi="Verdana"/>
                <w:spacing w:val="-2"/>
                <w:sz w:val="20"/>
                <w:szCs w:val="20"/>
              </w:rPr>
              <w:t xml:space="preserve">, </w:t>
            </w:r>
            <w:r w:rsidRPr="008F0C64">
              <w:rPr>
                <w:rFonts w:ascii="Verdana" w:hAnsi="Verdana"/>
                <w:spacing w:val="-2"/>
                <w:sz w:val="20"/>
                <w:szCs w:val="20"/>
              </w:rPr>
              <w:t>ако трябва да се проверява качеството на с</w:t>
            </w:r>
            <w:r w:rsidRPr="008F0C64">
              <w:rPr>
                <w:rFonts w:ascii="Verdana" w:hAnsi="Verdana"/>
                <w:spacing w:val="-2"/>
                <w:sz w:val="20"/>
                <w:szCs w:val="20"/>
              </w:rPr>
              <w:t>е</w:t>
            </w:r>
            <w:r w:rsidRPr="008F0C64">
              <w:rPr>
                <w:rFonts w:ascii="Verdana" w:hAnsi="Verdana"/>
                <w:spacing w:val="-2"/>
                <w:sz w:val="20"/>
                <w:szCs w:val="20"/>
              </w:rPr>
              <w:t>менната течност, но за това има друга контролна служба</w:t>
            </w:r>
            <w:r w:rsidR="00215B1F">
              <w:rPr>
                <w:rFonts w:ascii="Verdana" w:hAnsi="Verdana"/>
                <w:spacing w:val="-2"/>
                <w:sz w:val="20"/>
                <w:szCs w:val="20"/>
              </w:rPr>
              <w:t>.</w:t>
            </w:r>
          </w:p>
        </w:tc>
        <w:tc>
          <w:tcPr>
            <w:tcW w:w="1733" w:type="dxa"/>
            <w:tcBorders>
              <w:top w:val="nil"/>
              <w:bottom w:val="nil"/>
            </w:tcBorders>
            <w:shd w:val="clear" w:color="auto" w:fill="auto"/>
          </w:tcPr>
          <w:p w:rsidR="006A558A" w:rsidRPr="004C0AEC" w:rsidRDefault="00B9596E" w:rsidP="00677760">
            <w:pPr>
              <w:spacing w:before="60" w:after="20"/>
              <w:rPr>
                <w:rFonts w:ascii="Verdana" w:hAnsi="Verdana"/>
                <w:color w:val="FF0000"/>
                <w:sz w:val="20"/>
                <w:szCs w:val="20"/>
                <w:lang w:val="af-ZA"/>
              </w:rPr>
            </w:pPr>
            <w:r>
              <w:rPr>
                <w:rFonts w:ascii="Verdana" w:hAnsi="Verdana"/>
                <w:sz w:val="20"/>
                <w:szCs w:val="20"/>
                <w:lang w:val="af-ZA"/>
              </w:rPr>
              <w:t>Не се прие</w:t>
            </w:r>
            <w:r w:rsidR="00A91C28" w:rsidRPr="00CD1BD8">
              <w:rPr>
                <w:rFonts w:ascii="Verdana" w:hAnsi="Verdana"/>
                <w:sz w:val="20"/>
                <w:szCs w:val="20"/>
                <w:lang w:val="af-ZA"/>
              </w:rPr>
              <w:t>ма</w:t>
            </w:r>
          </w:p>
        </w:tc>
        <w:tc>
          <w:tcPr>
            <w:tcW w:w="4763" w:type="dxa"/>
            <w:tcBorders>
              <w:top w:val="nil"/>
              <w:bottom w:val="nil"/>
              <w:right w:val="single" w:sz="18" w:space="0" w:color="2E74B5"/>
            </w:tcBorders>
            <w:shd w:val="clear" w:color="auto" w:fill="auto"/>
          </w:tcPr>
          <w:p w:rsidR="006A558A" w:rsidRPr="004C0AEC" w:rsidRDefault="00900BD3" w:rsidP="00CE4F50">
            <w:pPr>
              <w:spacing w:before="60" w:after="20"/>
              <w:jc w:val="both"/>
              <w:rPr>
                <w:rFonts w:ascii="Verdana" w:hAnsi="Verdana"/>
                <w:color w:val="000000"/>
                <w:sz w:val="20"/>
                <w:szCs w:val="20"/>
                <w:lang w:val="af-ZA"/>
              </w:rPr>
            </w:pPr>
            <w:r w:rsidRPr="00900BD3">
              <w:rPr>
                <w:rFonts w:ascii="Verdana" w:hAnsi="Verdana"/>
                <w:color w:val="000000"/>
                <w:sz w:val="20"/>
                <w:szCs w:val="20"/>
              </w:rPr>
              <w:t>Проверката</w:t>
            </w:r>
            <w:r>
              <w:rPr>
                <w:rFonts w:ascii="Verdana" w:hAnsi="Verdana"/>
                <w:color w:val="000000"/>
                <w:sz w:val="20"/>
                <w:szCs w:val="20"/>
              </w:rPr>
              <w:t xml:space="preserve"> за инсталациите и техниче</w:t>
            </w:r>
            <w:r>
              <w:rPr>
                <w:rFonts w:ascii="Verdana" w:hAnsi="Verdana"/>
                <w:color w:val="000000"/>
                <w:sz w:val="20"/>
                <w:szCs w:val="20"/>
              </w:rPr>
              <w:t>с</w:t>
            </w:r>
            <w:r>
              <w:rPr>
                <w:rFonts w:ascii="Verdana" w:hAnsi="Verdana"/>
                <w:color w:val="000000"/>
                <w:sz w:val="20"/>
                <w:szCs w:val="20"/>
              </w:rPr>
              <w:t>кото оборудване свързани с производств</w:t>
            </w:r>
            <w:r>
              <w:rPr>
                <w:rFonts w:ascii="Verdana" w:hAnsi="Verdana"/>
                <w:color w:val="000000"/>
                <w:sz w:val="20"/>
                <w:szCs w:val="20"/>
              </w:rPr>
              <w:t>о</w:t>
            </w:r>
            <w:r>
              <w:rPr>
                <w:rFonts w:ascii="Verdana" w:hAnsi="Verdana"/>
                <w:color w:val="000000"/>
                <w:sz w:val="20"/>
                <w:szCs w:val="20"/>
              </w:rPr>
              <w:t>то</w:t>
            </w:r>
            <w:r w:rsidR="00F5462B">
              <w:rPr>
                <w:rFonts w:ascii="Verdana" w:hAnsi="Verdana"/>
                <w:color w:val="000000"/>
                <w:sz w:val="20"/>
                <w:szCs w:val="20"/>
              </w:rPr>
              <w:t xml:space="preserve"> и предлагането на пазара на животни, сперма яйцеклетки и ембриони</w:t>
            </w:r>
            <w:r w:rsidRPr="00900BD3">
              <w:rPr>
                <w:rFonts w:ascii="Verdana" w:hAnsi="Verdana"/>
                <w:color w:val="000000"/>
                <w:sz w:val="20"/>
                <w:szCs w:val="20"/>
              </w:rPr>
              <w:t xml:space="preserve"> е  регл</w:t>
            </w:r>
            <w:r w:rsidRPr="00900BD3">
              <w:rPr>
                <w:rFonts w:ascii="Verdana" w:hAnsi="Verdana"/>
                <w:color w:val="000000"/>
                <w:sz w:val="20"/>
                <w:szCs w:val="20"/>
              </w:rPr>
              <w:t>а</w:t>
            </w:r>
            <w:r w:rsidRPr="00900BD3">
              <w:rPr>
                <w:rFonts w:ascii="Verdana" w:hAnsi="Verdana"/>
                <w:color w:val="000000"/>
                <w:sz w:val="20"/>
                <w:szCs w:val="20"/>
              </w:rPr>
              <w:t>мент</w:t>
            </w:r>
            <w:r w:rsidR="00CD1BD8">
              <w:rPr>
                <w:rFonts w:ascii="Verdana" w:hAnsi="Verdana"/>
                <w:color w:val="000000"/>
                <w:sz w:val="20"/>
                <w:szCs w:val="20"/>
              </w:rPr>
              <w:t xml:space="preserve">ирано в </w:t>
            </w:r>
            <w:r>
              <w:rPr>
                <w:rFonts w:ascii="Verdana" w:hAnsi="Verdana"/>
                <w:color w:val="000000"/>
                <w:sz w:val="20"/>
                <w:szCs w:val="20"/>
              </w:rPr>
              <w:t xml:space="preserve"> чл.</w:t>
            </w:r>
            <w:r w:rsidR="00CD1BD8">
              <w:rPr>
                <w:rFonts w:ascii="Verdana" w:hAnsi="Verdana"/>
                <w:color w:val="000000"/>
                <w:sz w:val="20"/>
                <w:szCs w:val="20"/>
              </w:rPr>
              <w:t xml:space="preserve"> </w:t>
            </w:r>
            <w:r>
              <w:rPr>
                <w:rFonts w:ascii="Verdana" w:hAnsi="Verdana"/>
                <w:color w:val="000000"/>
                <w:sz w:val="20"/>
                <w:szCs w:val="20"/>
              </w:rPr>
              <w:t>46</w:t>
            </w:r>
            <w:r w:rsidR="00CD1BD8">
              <w:rPr>
                <w:rFonts w:ascii="Verdana" w:hAnsi="Verdana"/>
                <w:color w:val="000000"/>
                <w:sz w:val="20"/>
                <w:szCs w:val="20"/>
              </w:rPr>
              <w:t>,</w:t>
            </w:r>
            <w:r>
              <w:rPr>
                <w:rFonts w:ascii="Verdana" w:hAnsi="Verdana"/>
                <w:color w:val="000000"/>
                <w:sz w:val="20"/>
                <w:szCs w:val="20"/>
              </w:rPr>
              <w:t xml:space="preserve"> т.</w:t>
            </w:r>
            <w:r w:rsidR="00CD1BD8">
              <w:rPr>
                <w:rFonts w:ascii="Verdana" w:hAnsi="Verdana"/>
                <w:color w:val="000000"/>
                <w:sz w:val="20"/>
                <w:szCs w:val="20"/>
              </w:rPr>
              <w:t xml:space="preserve"> </w:t>
            </w:r>
            <w:r>
              <w:rPr>
                <w:rFonts w:ascii="Verdana" w:hAnsi="Verdana"/>
                <w:color w:val="000000"/>
                <w:sz w:val="20"/>
                <w:szCs w:val="20"/>
              </w:rPr>
              <w:t>1</w:t>
            </w:r>
            <w:r w:rsidR="00CD1BD8">
              <w:rPr>
                <w:rFonts w:ascii="Verdana" w:hAnsi="Verdana"/>
                <w:color w:val="000000"/>
                <w:sz w:val="20"/>
                <w:szCs w:val="20"/>
              </w:rPr>
              <w:t xml:space="preserve"> и</w:t>
            </w:r>
            <w:r w:rsidR="00E129D1">
              <w:rPr>
                <w:rFonts w:ascii="Verdana" w:hAnsi="Verdana"/>
                <w:color w:val="000000"/>
                <w:sz w:val="20"/>
                <w:szCs w:val="20"/>
              </w:rPr>
              <w:t xml:space="preserve"> </w:t>
            </w:r>
            <w:r w:rsidR="00CD1BD8">
              <w:rPr>
                <w:rFonts w:ascii="Verdana" w:hAnsi="Verdana"/>
                <w:color w:val="000000"/>
                <w:sz w:val="20"/>
                <w:szCs w:val="20"/>
              </w:rPr>
              <w:t xml:space="preserve">чл. 47, т. 3 </w:t>
            </w:r>
            <w:r w:rsidR="00E129D1">
              <w:rPr>
                <w:rFonts w:ascii="Verdana" w:hAnsi="Verdana"/>
                <w:color w:val="000000"/>
                <w:sz w:val="20"/>
                <w:szCs w:val="20"/>
              </w:rPr>
              <w:t>от Закона за животновъдството.</w:t>
            </w:r>
          </w:p>
        </w:tc>
      </w:tr>
      <w:tr w:rsidR="00215B1F" w:rsidRPr="004C0AEC" w:rsidTr="008F5B0C">
        <w:trPr>
          <w:trHeight w:val="584"/>
          <w:jc w:val="center"/>
        </w:trPr>
        <w:tc>
          <w:tcPr>
            <w:tcW w:w="622" w:type="dxa"/>
            <w:tcBorders>
              <w:top w:val="nil"/>
              <w:bottom w:val="nil"/>
            </w:tcBorders>
            <w:shd w:val="clear" w:color="auto" w:fill="auto"/>
          </w:tcPr>
          <w:p w:rsidR="00215B1F" w:rsidRPr="004C0AEC" w:rsidRDefault="00215B1F"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215B1F" w:rsidRPr="004C0AEC" w:rsidRDefault="00215B1F" w:rsidP="00D519E8">
            <w:pPr>
              <w:jc w:val="both"/>
              <w:rPr>
                <w:rFonts w:ascii="Verdana" w:hAnsi="Verdana"/>
                <w:b/>
                <w:sz w:val="20"/>
                <w:szCs w:val="20"/>
                <w:lang w:val="af-ZA"/>
              </w:rPr>
            </w:pPr>
          </w:p>
        </w:tc>
        <w:tc>
          <w:tcPr>
            <w:tcW w:w="6346" w:type="dxa"/>
            <w:tcBorders>
              <w:top w:val="nil"/>
              <w:bottom w:val="nil"/>
            </w:tcBorders>
            <w:shd w:val="clear" w:color="auto" w:fill="auto"/>
          </w:tcPr>
          <w:p w:rsidR="00215B1F" w:rsidRPr="00215B1F" w:rsidRDefault="00215B1F" w:rsidP="00677760">
            <w:pPr>
              <w:tabs>
                <w:tab w:val="left" w:pos="391"/>
                <w:tab w:val="left" w:pos="434"/>
              </w:tabs>
              <w:spacing w:before="60" w:after="20"/>
              <w:jc w:val="both"/>
              <w:rPr>
                <w:rFonts w:ascii="Verdana" w:hAnsi="Verdana"/>
                <w:spacing w:val="-2"/>
                <w:sz w:val="20"/>
                <w:szCs w:val="20"/>
              </w:rPr>
            </w:pPr>
            <w:r>
              <w:rPr>
                <w:rFonts w:ascii="Verdana" w:hAnsi="Verdana"/>
                <w:spacing w:val="-2"/>
                <w:sz w:val="20"/>
                <w:szCs w:val="20"/>
              </w:rPr>
              <w:t>13. И</w:t>
            </w:r>
            <w:r w:rsidRPr="00215B1F">
              <w:rPr>
                <w:rFonts w:ascii="Verdana" w:hAnsi="Verdana"/>
                <w:spacing w:val="-2"/>
                <w:sz w:val="20"/>
                <w:szCs w:val="20"/>
              </w:rPr>
              <w:t xml:space="preserve">звършването на специфично </w:t>
            </w:r>
            <w:proofErr w:type="spellStart"/>
            <w:r w:rsidRPr="00215B1F">
              <w:rPr>
                <w:rFonts w:ascii="Verdana" w:hAnsi="Verdana"/>
                <w:spacing w:val="-2"/>
                <w:sz w:val="20"/>
                <w:szCs w:val="20"/>
              </w:rPr>
              <w:t>видовозаплождане</w:t>
            </w:r>
            <w:proofErr w:type="spellEnd"/>
            <w:r w:rsidRPr="00215B1F">
              <w:rPr>
                <w:rFonts w:ascii="Verdana" w:hAnsi="Verdana"/>
                <w:spacing w:val="-2"/>
                <w:sz w:val="20"/>
                <w:szCs w:val="20"/>
              </w:rPr>
              <w:t xml:space="preserve"> чрез изкуствено осеменяване, трансплантация на ембриони и </w:t>
            </w:r>
            <w:proofErr w:type="spellStart"/>
            <w:r w:rsidRPr="00215B1F">
              <w:rPr>
                <w:rFonts w:ascii="Verdana" w:hAnsi="Verdana"/>
                <w:spacing w:val="-2"/>
                <w:sz w:val="20"/>
                <w:szCs w:val="20"/>
              </w:rPr>
              <w:t>заплождане</w:t>
            </w:r>
            <w:proofErr w:type="spellEnd"/>
            <w:r w:rsidRPr="00215B1F">
              <w:rPr>
                <w:rFonts w:ascii="Verdana" w:hAnsi="Verdana"/>
                <w:spacing w:val="-2"/>
                <w:sz w:val="20"/>
                <w:szCs w:val="20"/>
              </w:rPr>
              <w:t xml:space="preserve"> ин витро</w:t>
            </w:r>
            <w:r w:rsidR="008F5B0C">
              <w:rPr>
                <w:rFonts w:ascii="Verdana" w:hAnsi="Verdana"/>
                <w:spacing w:val="-2"/>
                <w:sz w:val="20"/>
                <w:szCs w:val="20"/>
              </w:rPr>
              <w:t xml:space="preserve"> </w:t>
            </w:r>
            <w:r>
              <w:rPr>
                <w:rFonts w:ascii="Verdana" w:hAnsi="Verdana"/>
                <w:spacing w:val="-2"/>
                <w:sz w:val="20"/>
                <w:szCs w:val="20"/>
              </w:rPr>
              <w:t xml:space="preserve">– </w:t>
            </w:r>
            <w:r w:rsidRPr="00215B1F">
              <w:rPr>
                <w:rFonts w:ascii="Verdana" w:hAnsi="Verdana"/>
                <w:spacing w:val="-2"/>
                <w:sz w:val="20"/>
                <w:szCs w:val="20"/>
              </w:rPr>
              <w:t>отпада</w:t>
            </w:r>
            <w:r>
              <w:rPr>
                <w:rFonts w:ascii="Verdana" w:hAnsi="Verdana"/>
                <w:spacing w:val="-2"/>
                <w:sz w:val="20"/>
                <w:szCs w:val="20"/>
              </w:rPr>
              <w:t>.</w:t>
            </w:r>
          </w:p>
          <w:p w:rsidR="00215B1F" w:rsidRPr="008F0C64" w:rsidRDefault="00215B1F" w:rsidP="00215B1F">
            <w:pPr>
              <w:tabs>
                <w:tab w:val="left" w:pos="391"/>
                <w:tab w:val="left" w:pos="434"/>
              </w:tabs>
              <w:spacing w:after="60"/>
              <w:jc w:val="both"/>
              <w:rPr>
                <w:rFonts w:ascii="Verdana" w:hAnsi="Verdana"/>
                <w:spacing w:val="-2"/>
                <w:sz w:val="20"/>
                <w:szCs w:val="20"/>
              </w:rPr>
            </w:pPr>
            <w:r>
              <w:rPr>
                <w:rFonts w:ascii="Verdana" w:hAnsi="Verdana"/>
                <w:spacing w:val="-2"/>
                <w:sz w:val="20"/>
                <w:szCs w:val="20"/>
              </w:rPr>
              <w:t>Мотиви: Т</w:t>
            </w:r>
            <w:r w:rsidRPr="00215B1F">
              <w:rPr>
                <w:rFonts w:ascii="Verdana" w:hAnsi="Verdana"/>
                <w:spacing w:val="-2"/>
                <w:sz w:val="20"/>
                <w:szCs w:val="20"/>
              </w:rPr>
              <w:t>ова също не е работа на ИАСРЖ.  По правилно е да се изисква документ за специализация на тези специ</w:t>
            </w:r>
            <w:r w:rsidRPr="00215B1F">
              <w:rPr>
                <w:rFonts w:ascii="Verdana" w:hAnsi="Verdana"/>
                <w:spacing w:val="-2"/>
                <w:sz w:val="20"/>
                <w:szCs w:val="20"/>
              </w:rPr>
              <w:t>а</w:t>
            </w:r>
            <w:r w:rsidRPr="00215B1F">
              <w:rPr>
                <w:rFonts w:ascii="Verdana" w:hAnsi="Verdana"/>
                <w:spacing w:val="-2"/>
                <w:sz w:val="20"/>
                <w:szCs w:val="20"/>
              </w:rPr>
              <w:t>листи извършващи тези манипулации,но това е засегнато в ЗВМД.</w:t>
            </w:r>
          </w:p>
        </w:tc>
        <w:tc>
          <w:tcPr>
            <w:tcW w:w="1733" w:type="dxa"/>
            <w:tcBorders>
              <w:top w:val="nil"/>
              <w:bottom w:val="nil"/>
            </w:tcBorders>
            <w:shd w:val="clear" w:color="auto" w:fill="auto"/>
          </w:tcPr>
          <w:p w:rsidR="00215B1F" w:rsidRPr="004C0AEC" w:rsidRDefault="00B9596E" w:rsidP="00A471CD">
            <w:pPr>
              <w:spacing w:before="60" w:after="20"/>
              <w:rPr>
                <w:rFonts w:ascii="Verdana" w:hAnsi="Verdana"/>
                <w:color w:val="FF0000"/>
                <w:sz w:val="20"/>
                <w:szCs w:val="20"/>
                <w:lang w:val="af-ZA"/>
              </w:rPr>
            </w:pPr>
            <w:r>
              <w:rPr>
                <w:rFonts w:ascii="Verdana" w:hAnsi="Verdana"/>
                <w:sz w:val="20"/>
                <w:szCs w:val="20"/>
                <w:lang w:val="af-ZA"/>
              </w:rPr>
              <w:t>Не се прие</w:t>
            </w:r>
            <w:r w:rsidR="00215B1F" w:rsidRPr="00CD1BD8">
              <w:rPr>
                <w:rFonts w:ascii="Verdana" w:hAnsi="Verdana"/>
                <w:sz w:val="20"/>
                <w:szCs w:val="20"/>
                <w:lang w:val="af-ZA"/>
              </w:rPr>
              <w:t>ма</w:t>
            </w:r>
          </w:p>
        </w:tc>
        <w:tc>
          <w:tcPr>
            <w:tcW w:w="4763" w:type="dxa"/>
            <w:tcBorders>
              <w:top w:val="nil"/>
              <w:bottom w:val="nil"/>
              <w:right w:val="single" w:sz="18" w:space="0" w:color="2E74B5"/>
            </w:tcBorders>
            <w:shd w:val="clear" w:color="auto" w:fill="auto"/>
          </w:tcPr>
          <w:p w:rsidR="00215B1F" w:rsidRPr="00F5462B" w:rsidRDefault="00F5462B" w:rsidP="00CE4F50">
            <w:pPr>
              <w:spacing w:before="60" w:after="20"/>
              <w:jc w:val="both"/>
              <w:rPr>
                <w:rFonts w:ascii="Verdana" w:hAnsi="Verdana"/>
                <w:color w:val="000000"/>
                <w:sz w:val="20"/>
                <w:szCs w:val="20"/>
              </w:rPr>
            </w:pPr>
            <w:r>
              <w:rPr>
                <w:rFonts w:ascii="Verdana" w:hAnsi="Verdana"/>
                <w:color w:val="000000"/>
                <w:sz w:val="20"/>
                <w:szCs w:val="20"/>
              </w:rPr>
              <w:t xml:space="preserve">В </w:t>
            </w:r>
            <w:r w:rsidR="00CD1BD8">
              <w:rPr>
                <w:rFonts w:ascii="Verdana" w:hAnsi="Verdana"/>
                <w:color w:val="000000"/>
                <w:sz w:val="20"/>
                <w:szCs w:val="20"/>
              </w:rPr>
              <w:t xml:space="preserve">чл. 46, т. 1 и </w:t>
            </w:r>
            <w:r w:rsidR="00E129D1">
              <w:rPr>
                <w:rFonts w:ascii="Verdana" w:hAnsi="Verdana"/>
                <w:color w:val="000000"/>
                <w:sz w:val="20"/>
                <w:szCs w:val="20"/>
              </w:rPr>
              <w:t>чл.</w:t>
            </w:r>
            <w:r w:rsidR="00CD1BD8">
              <w:rPr>
                <w:rFonts w:ascii="Verdana" w:hAnsi="Verdana"/>
                <w:color w:val="000000"/>
                <w:sz w:val="20"/>
                <w:szCs w:val="20"/>
              </w:rPr>
              <w:t xml:space="preserve"> </w:t>
            </w:r>
            <w:r>
              <w:rPr>
                <w:rFonts w:ascii="Verdana" w:hAnsi="Verdana"/>
                <w:color w:val="000000"/>
                <w:sz w:val="20"/>
                <w:szCs w:val="20"/>
              </w:rPr>
              <w:t>47,</w:t>
            </w:r>
            <w:r w:rsidR="00E129D1">
              <w:rPr>
                <w:rFonts w:ascii="Verdana" w:hAnsi="Verdana"/>
                <w:color w:val="000000"/>
                <w:sz w:val="20"/>
                <w:szCs w:val="20"/>
              </w:rPr>
              <w:t xml:space="preserve"> т.3</w:t>
            </w:r>
            <w:r w:rsidR="00CD1BD8">
              <w:rPr>
                <w:rFonts w:ascii="Verdana" w:hAnsi="Verdana"/>
                <w:color w:val="000000"/>
                <w:sz w:val="20"/>
                <w:szCs w:val="20"/>
              </w:rPr>
              <w:t xml:space="preserve"> от Закона за животновъдството</w:t>
            </w:r>
            <w:r>
              <w:rPr>
                <w:rFonts w:ascii="Verdana" w:hAnsi="Verdana"/>
                <w:color w:val="000000"/>
                <w:sz w:val="20"/>
                <w:szCs w:val="20"/>
              </w:rPr>
              <w:t xml:space="preserve"> е регламентирана ра</w:t>
            </w:r>
            <w:r>
              <w:rPr>
                <w:rFonts w:ascii="Verdana" w:hAnsi="Verdana"/>
                <w:color w:val="000000"/>
                <w:sz w:val="20"/>
                <w:szCs w:val="20"/>
              </w:rPr>
              <w:t>з</w:t>
            </w:r>
            <w:r>
              <w:rPr>
                <w:rFonts w:ascii="Verdana" w:hAnsi="Verdana"/>
                <w:color w:val="000000"/>
                <w:sz w:val="20"/>
                <w:szCs w:val="20"/>
              </w:rPr>
              <w:t>въдната</w:t>
            </w:r>
            <w:r w:rsidR="00CE4F50" w:rsidRPr="008F5B0C">
              <w:rPr>
                <w:rFonts w:ascii="Verdana" w:hAnsi="Verdana"/>
                <w:color w:val="000000"/>
                <w:sz w:val="20"/>
                <w:szCs w:val="20"/>
                <w:lang w:val="af-ZA"/>
              </w:rPr>
              <w:t xml:space="preserve"> </w:t>
            </w:r>
            <w:r>
              <w:rPr>
                <w:rFonts w:ascii="Verdana" w:hAnsi="Verdana"/>
                <w:color w:val="000000"/>
                <w:sz w:val="20"/>
                <w:szCs w:val="20"/>
              </w:rPr>
              <w:t>дейност</w:t>
            </w:r>
            <w:r w:rsidR="00CD1BD8">
              <w:rPr>
                <w:rFonts w:ascii="Verdana" w:hAnsi="Verdana"/>
                <w:color w:val="000000"/>
                <w:sz w:val="20"/>
                <w:szCs w:val="20"/>
              </w:rPr>
              <w:t>,</w:t>
            </w:r>
            <w:r>
              <w:rPr>
                <w:rFonts w:ascii="Verdana" w:hAnsi="Verdana"/>
                <w:color w:val="000000"/>
                <w:sz w:val="20"/>
                <w:szCs w:val="20"/>
              </w:rPr>
              <w:t xml:space="preserve"> подлежаща на контрол от ИАСРЖ.</w:t>
            </w:r>
          </w:p>
        </w:tc>
      </w:tr>
      <w:tr w:rsidR="00215B1F" w:rsidRPr="004C0AEC" w:rsidTr="008F5B0C">
        <w:trPr>
          <w:trHeight w:val="584"/>
          <w:jc w:val="center"/>
        </w:trPr>
        <w:tc>
          <w:tcPr>
            <w:tcW w:w="622" w:type="dxa"/>
            <w:tcBorders>
              <w:top w:val="nil"/>
              <w:bottom w:val="nil"/>
            </w:tcBorders>
            <w:shd w:val="clear" w:color="auto" w:fill="auto"/>
          </w:tcPr>
          <w:p w:rsidR="00215B1F" w:rsidRPr="004C0AEC" w:rsidRDefault="00215B1F"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215B1F" w:rsidRPr="004C0AEC" w:rsidRDefault="00215B1F" w:rsidP="00D519E8">
            <w:pPr>
              <w:jc w:val="both"/>
              <w:rPr>
                <w:rFonts w:ascii="Verdana" w:hAnsi="Verdana"/>
                <w:b/>
                <w:sz w:val="20"/>
                <w:szCs w:val="20"/>
                <w:lang w:val="af-ZA"/>
              </w:rPr>
            </w:pPr>
          </w:p>
        </w:tc>
        <w:tc>
          <w:tcPr>
            <w:tcW w:w="6346" w:type="dxa"/>
            <w:tcBorders>
              <w:top w:val="nil"/>
              <w:bottom w:val="nil"/>
            </w:tcBorders>
            <w:shd w:val="clear" w:color="auto" w:fill="auto"/>
          </w:tcPr>
          <w:p w:rsidR="00215B1F" w:rsidRDefault="00215B1F" w:rsidP="00A471CD">
            <w:pPr>
              <w:tabs>
                <w:tab w:val="left" w:pos="391"/>
                <w:tab w:val="left" w:pos="434"/>
              </w:tabs>
              <w:spacing w:before="60" w:after="20"/>
              <w:jc w:val="both"/>
              <w:rPr>
                <w:rFonts w:ascii="Verdana" w:hAnsi="Verdana"/>
                <w:spacing w:val="-2"/>
                <w:sz w:val="20"/>
                <w:szCs w:val="20"/>
              </w:rPr>
            </w:pPr>
            <w:r w:rsidRPr="00215B1F">
              <w:rPr>
                <w:rFonts w:ascii="Verdana" w:hAnsi="Verdana"/>
                <w:spacing w:val="-2"/>
                <w:sz w:val="20"/>
                <w:szCs w:val="20"/>
              </w:rPr>
              <w:t xml:space="preserve">14. </w:t>
            </w:r>
            <w:r>
              <w:rPr>
                <w:rFonts w:ascii="Verdana" w:hAnsi="Verdana"/>
                <w:spacing w:val="-2"/>
                <w:sz w:val="20"/>
                <w:szCs w:val="20"/>
              </w:rPr>
              <w:t>Р</w:t>
            </w:r>
            <w:r w:rsidRPr="00215B1F">
              <w:rPr>
                <w:rFonts w:ascii="Verdana" w:hAnsi="Verdana"/>
                <w:spacing w:val="-2"/>
                <w:sz w:val="20"/>
                <w:szCs w:val="20"/>
              </w:rPr>
              <w:t>еда и правилността на използване на мъжките раз</w:t>
            </w:r>
            <w:r w:rsidRPr="00215B1F">
              <w:rPr>
                <w:rFonts w:ascii="Verdana" w:hAnsi="Verdana"/>
                <w:spacing w:val="-2"/>
                <w:sz w:val="20"/>
                <w:szCs w:val="20"/>
              </w:rPr>
              <w:t>п</w:t>
            </w:r>
            <w:r w:rsidRPr="00215B1F">
              <w:rPr>
                <w:rFonts w:ascii="Verdana" w:hAnsi="Verdana"/>
                <w:spacing w:val="-2"/>
                <w:sz w:val="20"/>
                <w:szCs w:val="20"/>
              </w:rPr>
              <w:t>лодници за естествено покриване</w:t>
            </w:r>
            <w:r>
              <w:rPr>
                <w:rFonts w:ascii="Verdana" w:hAnsi="Verdana"/>
                <w:spacing w:val="-2"/>
                <w:sz w:val="20"/>
                <w:szCs w:val="20"/>
              </w:rPr>
              <w:t xml:space="preserve"> –</w:t>
            </w:r>
            <w:r w:rsidRPr="00215B1F">
              <w:rPr>
                <w:rFonts w:ascii="Verdana" w:hAnsi="Verdana"/>
                <w:spacing w:val="-2"/>
                <w:sz w:val="20"/>
                <w:szCs w:val="20"/>
              </w:rPr>
              <w:t xml:space="preserve"> отпада</w:t>
            </w:r>
            <w:r>
              <w:rPr>
                <w:rFonts w:ascii="Verdana" w:hAnsi="Verdana"/>
                <w:spacing w:val="-2"/>
                <w:sz w:val="20"/>
                <w:szCs w:val="20"/>
              </w:rPr>
              <w:t>.</w:t>
            </w:r>
          </w:p>
          <w:p w:rsidR="00215B1F" w:rsidRPr="008F0C64" w:rsidRDefault="00215B1F" w:rsidP="00215B1F">
            <w:pPr>
              <w:shd w:val="clear" w:color="auto" w:fill="FEFEFE"/>
              <w:spacing w:line="360" w:lineRule="auto"/>
              <w:jc w:val="both"/>
              <w:rPr>
                <w:rFonts w:ascii="Verdana" w:hAnsi="Verdana"/>
                <w:spacing w:val="-2"/>
                <w:sz w:val="20"/>
                <w:szCs w:val="20"/>
              </w:rPr>
            </w:pPr>
            <w:r w:rsidRPr="00215B1F">
              <w:rPr>
                <w:rFonts w:ascii="Verdana" w:hAnsi="Verdana"/>
                <w:spacing w:val="-2"/>
                <w:sz w:val="20"/>
                <w:szCs w:val="20"/>
              </w:rPr>
              <w:t>Мотиви:</w:t>
            </w:r>
            <w:r>
              <w:rPr>
                <w:rFonts w:ascii="Verdana" w:hAnsi="Verdana"/>
                <w:spacing w:val="-2"/>
                <w:sz w:val="20"/>
                <w:szCs w:val="20"/>
              </w:rPr>
              <w:t xml:space="preserve"> Т</w:t>
            </w:r>
            <w:r w:rsidRPr="00215B1F">
              <w:rPr>
                <w:rFonts w:ascii="Verdana" w:hAnsi="Verdana"/>
                <w:spacing w:val="-2"/>
                <w:sz w:val="20"/>
                <w:szCs w:val="20"/>
              </w:rPr>
              <w:t>ова е задължение на селекционерите.</w:t>
            </w:r>
          </w:p>
        </w:tc>
        <w:tc>
          <w:tcPr>
            <w:tcW w:w="1733" w:type="dxa"/>
            <w:tcBorders>
              <w:top w:val="nil"/>
              <w:bottom w:val="nil"/>
            </w:tcBorders>
            <w:shd w:val="clear" w:color="auto" w:fill="auto"/>
          </w:tcPr>
          <w:p w:rsidR="00215B1F" w:rsidRPr="004C0AEC" w:rsidRDefault="00B9596E" w:rsidP="00A471CD">
            <w:pPr>
              <w:spacing w:before="60" w:after="20"/>
              <w:rPr>
                <w:rFonts w:ascii="Verdana" w:hAnsi="Verdana"/>
                <w:color w:val="FF0000"/>
                <w:sz w:val="20"/>
                <w:szCs w:val="20"/>
                <w:lang w:val="af-ZA"/>
              </w:rPr>
            </w:pPr>
            <w:r>
              <w:rPr>
                <w:rFonts w:ascii="Verdana" w:hAnsi="Verdana"/>
                <w:sz w:val="20"/>
                <w:szCs w:val="20"/>
                <w:lang w:val="af-ZA"/>
              </w:rPr>
              <w:t>Не се прие</w:t>
            </w:r>
            <w:r w:rsidR="00215B1F" w:rsidRPr="00CD1BD8">
              <w:rPr>
                <w:rFonts w:ascii="Verdana" w:hAnsi="Verdana"/>
                <w:sz w:val="20"/>
                <w:szCs w:val="20"/>
                <w:lang w:val="af-ZA"/>
              </w:rPr>
              <w:t>ма</w:t>
            </w:r>
          </w:p>
        </w:tc>
        <w:tc>
          <w:tcPr>
            <w:tcW w:w="4763" w:type="dxa"/>
            <w:tcBorders>
              <w:top w:val="nil"/>
              <w:bottom w:val="nil"/>
              <w:right w:val="single" w:sz="18" w:space="0" w:color="2E74B5"/>
            </w:tcBorders>
            <w:shd w:val="clear" w:color="auto" w:fill="auto"/>
          </w:tcPr>
          <w:p w:rsidR="00215B1F" w:rsidRPr="00F5462B" w:rsidRDefault="00D93134" w:rsidP="00CE4F50">
            <w:pPr>
              <w:spacing w:before="60" w:after="20"/>
              <w:jc w:val="both"/>
              <w:rPr>
                <w:rFonts w:ascii="Verdana" w:hAnsi="Verdana"/>
                <w:color w:val="000000"/>
                <w:sz w:val="20"/>
                <w:szCs w:val="20"/>
              </w:rPr>
            </w:pPr>
            <w:r>
              <w:rPr>
                <w:rFonts w:ascii="Verdana" w:hAnsi="Verdana"/>
                <w:color w:val="000000"/>
                <w:sz w:val="20"/>
                <w:szCs w:val="20"/>
                <w:lang w:val="af-ZA"/>
              </w:rPr>
              <w:t>В 47,т.</w:t>
            </w:r>
            <w:r w:rsidR="00CD1BD8">
              <w:rPr>
                <w:rFonts w:ascii="Verdana" w:hAnsi="Verdana"/>
                <w:color w:val="000000"/>
                <w:sz w:val="20"/>
                <w:szCs w:val="20"/>
              </w:rPr>
              <w:t xml:space="preserve"> </w:t>
            </w:r>
            <w:r>
              <w:rPr>
                <w:rFonts w:ascii="Verdana" w:hAnsi="Verdana"/>
                <w:color w:val="000000"/>
                <w:sz w:val="20"/>
                <w:szCs w:val="20"/>
              </w:rPr>
              <w:t>3</w:t>
            </w:r>
            <w:r>
              <w:rPr>
                <w:rFonts w:ascii="Verdana" w:hAnsi="Verdana"/>
                <w:color w:val="000000"/>
                <w:sz w:val="20"/>
                <w:szCs w:val="20"/>
                <w:lang w:val="af-ZA"/>
              </w:rPr>
              <w:t xml:space="preserve"> и чл.</w:t>
            </w:r>
            <w:r>
              <w:rPr>
                <w:rFonts w:ascii="Verdana" w:hAnsi="Verdana"/>
                <w:color w:val="000000"/>
                <w:sz w:val="20"/>
                <w:szCs w:val="20"/>
              </w:rPr>
              <w:t xml:space="preserve"> </w:t>
            </w:r>
            <w:r>
              <w:rPr>
                <w:rFonts w:ascii="Verdana" w:hAnsi="Verdana"/>
                <w:color w:val="000000"/>
                <w:sz w:val="20"/>
                <w:szCs w:val="20"/>
                <w:lang w:val="af-ZA"/>
              </w:rPr>
              <w:t>4</w:t>
            </w:r>
            <w:r>
              <w:rPr>
                <w:rFonts w:ascii="Verdana" w:hAnsi="Verdana"/>
                <w:color w:val="000000"/>
                <w:sz w:val="20"/>
                <w:szCs w:val="20"/>
              </w:rPr>
              <w:t>8, т.</w:t>
            </w:r>
            <w:r w:rsidR="00CD1BD8">
              <w:rPr>
                <w:rFonts w:ascii="Verdana" w:hAnsi="Verdana"/>
                <w:color w:val="000000"/>
                <w:sz w:val="20"/>
                <w:szCs w:val="20"/>
              </w:rPr>
              <w:t xml:space="preserve"> </w:t>
            </w:r>
            <w:r>
              <w:rPr>
                <w:rFonts w:ascii="Verdana" w:hAnsi="Verdana"/>
                <w:color w:val="000000"/>
                <w:sz w:val="20"/>
                <w:szCs w:val="20"/>
              </w:rPr>
              <w:t>5</w:t>
            </w:r>
            <w:r w:rsidR="00E129D1">
              <w:rPr>
                <w:rFonts w:ascii="Verdana" w:hAnsi="Verdana"/>
                <w:color w:val="000000"/>
                <w:sz w:val="20"/>
                <w:szCs w:val="20"/>
              </w:rPr>
              <w:t xml:space="preserve"> </w:t>
            </w:r>
            <w:r>
              <w:rPr>
                <w:rFonts w:ascii="Verdana" w:hAnsi="Verdana"/>
                <w:color w:val="000000"/>
                <w:sz w:val="20"/>
                <w:szCs w:val="20"/>
              </w:rPr>
              <w:t>от Закона за живо</w:t>
            </w:r>
            <w:r>
              <w:rPr>
                <w:rFonts w:ascii="Verdana" w:hAnsi="Verdana"/>
                <w:color w:val="000000"/>
                <w:sz w:val="20"/>
                <w:szCs w:val="20"/>
              </w:rPr>
              <w:t>т</w:t>
            </w:r>
            <w:r>
              <w:rPr>
                <w:rFonts w:ascii="Verdana" w:hAnsi="Verdana"/>
                <w:color w:val="000000"/>
                <w:sz w:val="20"/>
                <w:szCs w:val="20"/>
              </w:rPr>
              <w:t>новъдството</w:t>
            </w:r>
            <w:r w:rsidR="00CD1BD8">
              <w:rPr>
                <w:rFonts w:ascii="Verdana" w:hAnsi="Verdana"/>
                <w:color w:val="000000"/>
                <w:sz w:val="20"/>
                <w:szCs w:val="20"/>
                <w:lang w:val="af-ZA"/>
              </w:rPr>
              <w:t xml:space="preserve"> </w:t>
            </w:r>
            <w:r>
              <w:rPr>
                <w:rFonts w:ascii="Verdana" w:hAnsi="Verdana"/>
                <w:color w:val="000000"/>
                <w:sz w:val="20"/>
                <w:szCs w:val="20"/>
                <w:lang w:val="af-ZA"/>
              </w:rPr>
              <w:t>е регламентиран</w:t>
            </w:r>
            <w:r w:rsidR="00F5462B" w:rsidRPr="00F5462B">
              <w:rPr>
                <w:rFonts w:ascii="Verdana" w:hAnsi="Verdana"/>
                <w:color w:val="000000"/>
                <w:sz w:val="20"/>
                <w:szCs w:val="20"/>
                <w:lang w:val="af-ZA"/>
              </w:rPr>
              <w:t xml:space="preserve"> </w:t>
            </w:r>
            <w:r w:rsidR="00CD1BD8">
              <w:rPr>
                <w:rFonts w:ascii="Verdana" w:hAnsi="Verdana"/>
                <w:color w:val="000000"/>
                <w:sz w:val="20"/>
                <w:szCs w:val="20"/>
              </w:rPr>
              <w:t>контролът</w:t>
            </w:r>
            <w:r>
              <w:rPr>
                <w:rFonts w:ascii="Verdana" w:hAnsi="Verdana"/>
                <w:color w:val="000000"/>
                <w:sz w:val="20"/>
                <w:szCs w:val="20"/>
              </w:rPr>
              <w:t xml:space="preserve"> върху реда за използване на мъжките разплодници за естествено </w:t>
            </w:r>
            <w:r w:rsidR="00E129D1">
              <w:rPr>
                <w:rFonts w:ascii="Verdana" w:hAnsi="Verdana"/>
                <w:color w:val="000000"/>
                <w:sz w:val="20"/>
                <w:szCs w:val="20"/>
              </w:rPr>
              <w:t>покриване.</w:t>
            </w:r>
          </w:p>
        </w:tc>
      </w:tr>
      <w:tr w:rsidR="00215B1F" w:rsidRPr="004C0AEC" w:rsidTr="008F5B0C">
        <w:trPr>
          <w:trHeight w:val="584"/>
          <w:jc w:val="center"/>
        </w:trPr>
        <w:tc>
          <w:tcPr>
            <w:tcW w:w="622" w:type="dxa"/>
            <w:tcBorders>
              <w:top w:val="nil"/>
              <w:bottom w:val="nil"/>
            </w:tcBorders>
            <w:shd w:val="clear" w:color="auto" w:fill="auto"/>
          </w:tcPr>
          <w:p w:rsidR="00215B1F" w:rsidRPr="004C0AEC" w:rsidRDefault="00215B1F"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215B1F" w:rsidRPr="004C0AEC" w:rsidRDefault="00215B1F" w:rsidP="00D519E8">
            <w:pPr>
              <w:jc w:val="both"/>
              <w:rPr>
                <w:rFonts w:ascii="Verdana" w:hAnsi="Verdana"/>
                <w:b/>
                <w:sz w:val="20"/>
                <w:szCs w:val="20"/>
                <w:lang w:val="af-ZA"/>
              </w:rPr>
            </w:pPr>
          </w:p>
        </w:tc>
        <w:tc>
          <w:tcPr>
            <w:tcW w:w="6346" w:type="dxa"/>
            <w:tcBorders>
              <w:top w:val="nil"/>
              <w:bottom w:val="nil"/>
            </w:tcBorders>
            <w:shd w:val="clear" w:color="auto" w:fill="auto"/>
          </w:tcPr>
          <w:p w:rsidR="00215B1F" w:rsidRPr="00215B1F" w:rsidRDefault="00215B1F" w:rsidP="00CE4F50">
            <w:pPr>
              <w:tabs>
                <w:tab w:val="left" w:pos="391"/>
                <w:tab w:val="left" w:pos="434"/>
              </w:tabs>
              <w:spacing w:before="60" w:after="20"/>
              <w:jc w:val="both"/>
              <w:rPr>
                <w:rFonts w:ascii="Verdana" w:hAnsi="Verdana"/>
                <w:spacing w:val="-2"/>
                <w:sz w:val="20"/>
                <w:szCs w:val="20"/>
              </w:rPr>
            </w:pPr>
            <w:r w:rsidRPr="00552CF8">
              <w:rPr>
                <w:rFonts w:ascii="Verdana" w:hAnsi="Verdana"/>
                <w:color w:val="000000" w:themeColor="text1"/>
                <w:spacing w:val="-2"/>
                <w:sz w:val="20"/>
                <w:szCs w:val="20"/>
              </w:rPr>
              <w:t>Чл.</w:t>
            </w:r>
            <w:r w:rsidR="008F5B0C" w:rsidRPr="00552CF8">
              <w:rPr>
                <w:rFonts w:ascii="Verdana" w:hAnsi="Verdana"/>
                <w:color w:val="000000" w:themeColor="text1"/>
                <w:spacing w:val="-2"/>
                <w:sz w:val="20"/>
                <w:szCs w:val="20"/>
              </w:rPr>
              <w:t xml:space="preserve"> </w:t>
            </w:r>
            <w:r w:rsidRPr="00552CF8">
              <w:rPr>
                <w:rFonts w:ascii="Verdana" w:hAnsi="Verdana"/>
                <w:color w:val="000000" w:themeColor="text1"/>
                <w:spacing w:val="-2"/>
                <w:sz w:val="20"/>
                <w:szCs w:val="20"/>
              </w:rPr>
              <w:t xml:space="preserve">4. 3. на свободен </w:t>
            </w:r>
            <w:r w:rsidRPr="00215B1F">
              <w:rPr>
                <w:rFonts w:ascii="Verdana" w:hAnsi="Verdana"/>
                <w:spacing w:val="-2"/>
                <w:sz w:val="20"/>
                <w:szCs w:val="20"/>
              </w:rPr>
              <w:t>достъп до животновъдните обекти на лицата, членуващи в проверяваната развъдна организ</w:t>
            </w:r>
            <w:r w:rsidRPr="00215B1F">
              <w:rPr>
                <w:rFonts w:ascii="Verdana" w:hAnsi="Verdana"/>
                <w:spacing w:val="-2"/>
                <w:sz w:val="20"/>
                <w:szCs w:val="20"/>
              </w:rPr>
              <w:t>а</w:t>
            </w:r>
            <w:r w:rsidRPr="00215B1F">
              <w:rPr>
                <w:rFonts w:ascii="Verdana" w:hAnsi="Verdana"/>
                <w:spacing w:val="-2"/>
                <w:sz w:val="20"/>
                <w:szCs w:val="20"/>
              </w:rPr>
              <w:t>ция и сключили договор за осъществяване на развъдна дейност с проверяваната развъдна организация.</w:t>
            </w:r>
          </w:p>
          <w:p w:rsidR="00215B1F" w:rsidRPr="00215B1F" w:rsidRDefault="00215B1F" w:rsidP="00CE4F50">
            <w:pPr>
              <w:tabs>
                <w:tab w:val="left" w:pos="391"/>
                <w:tab w:val="left" w:pos="434"/>
              </w:tabs>
              <w:spacing w:before="60" w:after="20"/>
              <w:jc w:val="both"/>
              <w:rPr>
                <w:rFonts w:ascii="Verdana" w:hAnsi="Verdana"/>
                <w:spacing w:val="-2"/>
                <w:sz w:val="20"/>
                <w:szCs w:val="20"/>
              </w:rPr>
            </w:pPr>
            <w:r w:rsidRPr="00215B1F">
              <w:rPr>
                <w:rFonts w:ascii="Verdana" w:hAnsi="Verdana"/>
                <w:spacing w:val="-2"/>
                <w:sz w:val="20"/>
                <w:szCs w:val="20"/>
              </w:rPr>
              <w:t>Свободен достъп</w:t>
            </w:r>
            <w:r>
              <w:rPr>
                <w:rFonts w:ascii="Verdana" w:hAnsi="Verdana"/>
                <w:spacing w:val="-2"/>
                <w:sz w:val="20"/>
                <w:szCs w:val="20"/>
              </w:rPr>
              <w:t xml:space="preserve"> –</w:t>
            </w:r>
            <w:r w:rsidRPr="00215B1F">
              <w:rPr>
                <w:rFonts w:ascii="Verdana" w:hAnsi="Verdana"/>
                <w:spacing w:val="-2"/>
                <w:sz w:val="20"/>
                <w:szCs w:val="20"/>
              </w:rPr>
              <w:t xml:space="preserve"> отпада. Влизането в обекта става</w:t>
            </w:r>
            <w:r w:rsidR="00F5462B">
              <w:rPr>
                <w:rFonts w:ascii="Verdana" w:hAnsi="Verdana"/>
                <w:spacing w:val="-2"/>
                <w:sz w:val="20"/>
                <w:szCs w:val="20"/>
              </w:rPr>
              <w:t xml:space="preserve"> </w:t>
            </w:r>
            <w:r w:rsidRPr="00215B1F">
              <w:rPr>
                <w:rFonts w:ascii="Verdana" w:hAnsi="Verdana"/>
                <w:spacing w:val="-2"/>
                <w:sz w:val="20"/>
                <w:szCs w:val="20"/>
              </w:rPr>
              <w:t>след съгласието на фермера</w:t>
            </w:r>
            <w:r w:rsidR="00F5462B">
              <w:rPr>
                <w:rFonts w:ascii="Verdana" w:hAnsi="Verdana"/>
                <w:spacing w:val="-2"/>
                <w:sz w:val="20"/>
                <w:szCs w:val="20"/>
              </w:rPr>
              <w:t xml:space="preserve"> </w:t>
            </w:r>
            <w:r w:rsidRPr="00215B1F">
              <w:rPr>
                <w:rFonts w:ascii="Verdana" w:hAnsi="Verdana"/>
                <w:spacing w:val="-2"/>
                <w:sz w:val="20"/>
                <w:szCs w:val="20"/>
              </w:rPr>
              <w:t>при определени условия</w:t>
            </w:r>
            <w:r w:rsidR="00F5462B">
              <w:rPr>
                <w:rFonts w:ascii="Verdana" w:hAnsi="Verdana"/>
                <w:spacing w:val="-2"/>
                <w:sz w:val="20"/>
                <w:szCs w:val="20"/>
              </w:rPr>
              <w:t xml:space="preserve"> </w:t>
            </w:r>
            <w:r w:rsidRPr="00215B1F">
              <w:rPr>
                <w:rFonts w:ascii="Verdana" w:hAnsi="Verdana"/>
                <w:spacing w:val="-2"/>
                <w:sz w:val="20"/>
                <w:szCs w:val="20"/>
              </w:rPr>
              <w:t>провер</w:t>
            </w:r>
            <w:r w:rsidRPr="00215B1F">
              <w:rPr>
                <w:rFonts w:ascii="Verdana" w:hAnsi="Verdana"/>
                <w:spacing w:val="-2"/>
                <w:sz w:val="20"/>
                <w:szCs w:val="20"/>
              </w:rPr>
              <w:t>я</w:t>
            </w:r>
            <w:r w:rsidRPr="00215B1F">
              <w:rPr>
                <w:rFonts w:ascii="Verdana" w:hAnsi="Verdana"/>
                <w:spacing w:val="-2"/>
                <w:sz w:val="20"/>
                <w:szCs w:val="20"/>
              </w:rPr>
              <w:lastRenderedPageBreak/>
              <w:t>ващия 72 часа да не е посещавал друг ЖО, изпълнение на всички правила във фермата взети за</w:t>
            </w:r>
            <w:r w:rsidR="00F5462B">
              <w:rPr>
                <w:rFonts w:ascii="Verdana" w:hAnsi="Verdana"/>
                <w:spacing w:val="-2"/>
                <w:sz w:val="20"/>
                <w:szCs w:val="20"/>
              </w:rPr>
              <w:t xml:space="preserve"> </w:t>
            </w:r>
            <w:r w:rsidRPr="00215B1F">
              <w:rPr>
                <w:rFonts w:ascii="Verdana" w:hAnsi="Verdana"/>
                <w:spacing w:val="-2"/>
                <w:sz w:val="20"/>
                <w:szCs w:val="20"/>
              </w:rPr>
              <w:t xml:space="preserve">защита на фермата от заболявания и </w:t>
            </w:r>
            <w:proofErr w:type="spellStart"/>
            <w:r w:rsidRPr="00215B1F">
              <w:rPr>
                <w:rFonts w:ascii="Verdana" w:hAnsi="Verdana"/>
                <w:spacing w:val="-2"/>
                <w:sz w:val="20"/>
                <w:szCs w:val="20"/>
              </w:rPr>
              <w:t>биосигурност</w:t>
            </w:r>
            <w:proofErr w:type="spellEnd"/>
            <w:r w:rsidRPr="00215B1F">
              <w:rPr>
                <w:rFonts w:ascii="Verdana" w:hAnsi="Verdana"/>
                <w:spacing w:val="-2"/>
                <w:sz w:val="20"/>
                <w:szCs w:val="20"/>
              </w:rPr>
              <w:t>.</w:t>
            </w:r>
          </w:p>
          <w:p w:rsidR="00215B1F" w:rsidRPr="008F0C64" w:rsidRDefault="00215B1F" w:rsidP="00CE4F50">
            <w:pPr>
              <w:tabs>
                <w:tab w:val="left" w:pos="391"/>
                <w:tab w:val="left" w:pos="434"/>
              </w:tabs>
              <w:spacing w:before="60" w:after="20"/>
              <w:jc w:val="both"/>
              <w:rPr>
                <w:rFonts w:ascii="Verdana" w:hAnsi="Verdana"/>
                <w:spacing w:val="-2"/>
                <w:sz w:val="20"/>
                <w:szCs w:val="20"/>
              </w:rPr>
            </w:pPr>
            <w:r>
              <w:rPr>
                <w:rFonts w:ascii="Verdana" w:hAnsi="Verdana"/>
                <w:spacing w:val="-2"/>
                <w:sz w:val="20"/>
                <w:szCs w:val="20"/>
              </w:rPr>
              <w:t>Мотиви: П</w:t>
            </w:r>
            <w:r w:rsidRPr="00215B1F">
              <w:rPr>
                <w:rFonts w:ascii="Verdana" w:hAnsi="Verdana"/>
                <w:spacing w:val="-2"/>
                <w:sz w:val="20"/>
                <w:szCs w:val="20"/>
              </w:rPr>
              <w:t>роверяващия може предния ден да е бил в др</w:t>
            </w:r>
            <w:r w:rsidRPr="00215B1F">
              <w:rPr>
                <w:rFonts w:ascii="Verdana" w:hAnsi="Verdana"/>
                <w:spacing w:val="-2"/>
                <w:sz w:val="20"/>
                <w:szCs w:val="20"/>
              </w:rPr>
              <w:t>у</w:t>
            </w:r>
            <w:r w:rsidRPr="00215B1F">
              <w:rPr>
                <w:rFonts w:ascii="Verdana" w:hAnsi="Verdana"/>
                <w:spacing w:val="-2"/>
                <w:sz w:val="20"/>
                <w:szCs w:val="20"/>
              </w:rPr>
              <w:t>га ферма в която има заразно заболяване</w:t>
            </w:r>
            <w:r>
              <w:rPr>
                <w:rFonts w:ascii="Verdana" w:hAnsi="Verdana"/>
                <w:spacing w:val="-2"/>
                <w:sz w:val="20"/>
                <w:szCs w:val="20"/>
              </w:rPr>
              <w:t>.</w:t>
            </w:r>
          </w:p>
        </w:tc>
        <w:tc>
          <w:tcPr>
            <w:tcW w:w="1733" w:type="dxa"/>
            <w:tcBorders>
              <w:top w:val="nil"/>
              <w:bottom w:val="nil"/>
            </w:tcBorders>
            <w:shd w:val="clear" w:color="auto" w:fill="auto"/>
          </w:tcPr>
          <w:p w:rsidR="00215B1F" w:rsidRPr="004C0AEC" w:rsidRDefault="00B9596E" w:rsidP="00A471CD">
            <w:pPr>
              <w:spacing w:before="60" w:after="20"/>
              <w:rPr>
                <w:rFonts w:ascii="Verdana" w:hAnsi="Verdana"/>
                <w:color w:val="FF0000"/>
                <w:sz w:val="20"/>
                <w:szCs w:val="20"/>
                <w:lang w:val="af-ZA"/>
              </w:rPr>
            </w:pPr>
            <w:r>
              <w:rPr>
                <w:rFonts w:ascii="Verdana" w:hAnsi="Verdana"/>
                <w:sz w:val="20"/>
                <w:szCs w:val="20"/>
                <w:lang w:val="af-ZA"/>
              </w:rPr>
              <w:lastRenderedPageBreak/>
              <w:t>Не се прие</w:t>
            </w:r>
            <w:r w:rsidR="00B61A3B" w:rsidRPr="00CD1BD8">
              <w:rPr>
                <w:rFonts w:ascii="Verdana" w:hAnsi="Verdana"/>
                <w:sz w:val="20"/>
                <w:szCs w:val="20"/>
                <w:lang w:val="af-ZA"/>
              </w:rPr>
              <w:t>ма</w:t>
            </w:r>
          </w:p>
        </w:tc>
        <w:tc>
          <w:tcPr>
            <w:tcW w:w="4763" w:type="dxa"/>
            <w:tcBorders>
              <w:top w:val="nil"/>
              <w:bottom w:val="nil"/>
              <w:right w:val="single" w:sz="18" w:space="0" w:color="2E74B5"/>
            </w:tcBorders>
            <w:shd w:val="clear" w:color="auto" w:fill="auto"/>
          </w:tcPr>
          <w:p w:rsidR="00E129DE" w:rsidRPr="00E129DE" w:rsidRDefault="00E129D1" w:rsidP="00CE4F50">
            <w:pPr>
              <w:spacing w:before="60" w:after="20"/>
              <w:jc w:val="both"/>
              <w:rPr>
                <w:rFonts w:ascii="Verdana" w:hAnsi="Verdana"/>
                <w:sz w:val="20"/>
                <w:szCs w:val="20"/>
              </w:rPr>
            </w:pPr>
            <w:r>
              <w:rPr>
                <w:rFonts w:ascii="Verdana" w:hAnsi="Verdana"/>
                <w:sz w:val="20"/>
                <w:szCs w:val="20"/>
              </w:rPr>
              <w:t>Съгласно чл.</w:t>
            </w:r>
            <w:r w:rsidR="00CD1BD8">
              <w:rPr>
                <w:rFonts w:ascii="Verdana" w:hAnsi="Verdana"/>
                <w:sz w:val="20"/>
                <w:szCs w:val="20"/>
              </w:rPr>
              <w:t xml:space="preserve"> </w:t>
            </w:r>
            <w:r>
              <w:rPr>
                <w:rFonts w:ascii="Verdana" w:hAnsi="Verdana"/>
                <w:sz w:val="20"/>
                <w:szCs w:val="20"/>
              </w:rPr>
              <w:t>49 от З</w:t>
            </w:r>
            <w:r w:rsidR="00E129DE" w:rsidRPr="00E129DE">
              <w:rPr>
                <w:rFonts w:ascii="Verdana" w:hAnsi="Verdana"/>
                <w:sz w:val="20"/>
                <w:szCs w:val="20"/>
              </w:rPr>
              <w:t>акона за животновъ</w:t>
            </w:r>
            <w:r w:rsidR="00E129DE" w:rsidRPr="00E129DE">
              <w:rPr>
                <w:rFonts w:ascii="Verdana" w:hAnsi="Verdana"/>
                <w:sz w:val="20"/>
                <w:szCs w:val="20"/>
              </w:rPr>
              <w:t>д</w:t>
            </w:r>
            <w:r w:rsidR="00E129DE" w:rsidRPr="00E129DE">
              <w:rPr>
                <w:rFonts w:ascii="Verdana" w:hAnsi="Verdana"/>
                <w:sz w:val="20"/>
                <w:szCs w:val="20"/>
              </w:rPr>
              <w:t>ството  лицата</w:t>
            </w:r>
            <w:r w:rsidR="00CD1BD8">
              <w:rPr>
                <w:rFonts w:ascii="Verdana" w:hAnsi="Verdana"/>
                <w:sz w:val="20"/>
                <w:szCs w:val="20"/>
              </w:rPr>
              <w:t>,</w:t>
            </w:r>
            <w:r w:rsidR="00E129DE" w:rsidRPr="00E129DE">
              <w:rPr>
                <w:rFonts w:ascii="Verdana" w:hAnsi="Verdana"/>
                <w:sz w:val="20"/>
                <w:szCs w:val="20"/>
              </w:rPr>
              <w:t xml:space="preserve"> подлежащи на контрол са длъжни да осигуряват на лицата по чл.</w:t>
            </w:r>
            <w:r w:rsidR="00CD1BD8">
              <w:rPr>
                <w:rFonts w:ascii="Verdana" w:hAnsi="Verdana"/>
                <w:sz w:val="20"/>
                <w:szCs w:val="20"/>
              </w:rPr>
              <w:t xml:space="preserve"> </w:t>
            </w:r>
            <w:r w:rsidR="00E129DE" w:rsidRPr="00E129DE">
              <w:rPr>
                <w:rFonts w:ascii="Verdana" w:hAnsi="Verdana"/>
                <w:sz w:val="20"/>
                <w:szCs w:val="20"/>
              </w:rPr>
              <w:t>47  и чл.</w:t>
            </w:r>
            <w:r w:rsidR="00CD1BD8">
              <w:rPr>
                <w:rFonts w:ascii="Verdana" w:hAnsi="Verdana"/>
                <w:sz w:val="20"/>
                <w:szCs w:val="20"/>
              </w:rPr>
              <w:t xml:space="preserve"> </w:t>
            </w:r>
            <w:r w:rsidR="00E129DE" w:rsidRPr="00E129DE">
              <w:rPr>
                <w:rFonts w:ascii="Verdana" w:hAnsi="Verdana"/>
                <w:sz w:val="20"/>
                <w:szCs w:val="20"/>
              </w:rPr>
              <w:t>48, т.</w:t>
            </w:r>
            <w:r w:rsidR="00CD1BD8">
              <w:rPr>
                <w:rFonts w:ascii="Verdana" w:hAnsi="Verdana"/>
                <w:sz w:val="20"/>
                <w:szCs w:val="20"/>
              </w:rPr>
              <w:t xml:space="preserve"> </w:t>
            </w:r>
            <w:r w:rsidR="00E129DE" w:rsidRPr="00E129DE">
              <w:rPr>
                <w:rFonts w:ascii="Verdana" w:hAnsi="Verdana"/>
                <w:sz w:val="20"/>
                <w:szCs w:val="20"/>
              </w:rPr>
              <w:t>1  свободен достъп до контр</w:t>
            </w:r>
            <w:r w:rsidR="00E129DE" w:rsidRPr="00E129DE">
              <w:rPr>
                <w:rFonts w:ascii="Verdana" w:hAnsi="Verdana"/>
                <w:sz w:val="20"/>
                <w:szCs w:val="20"/>
              </w:rPr>
              <w:t>о</w:t>
            </w:r>
            <w:r w:rsidR="00E129DE" w:rsidRPr="00E129DE">
              <w:rPr>
                <w:rFonts w:ascii="Verdana" w:hAnsi="Verdana"/>
                <w:sz w:val="20"/>
                <w:szCs w:val="20"/>
              </w:rPr>
              <w:t>лираните обекти  и да им съдействат и да изпълняват техните предписания.</w:t>
            </w:r>
          </w:p>
          <w:p w:rsidR="00215B1F" w:rsidRPr="004C0AEC" w:rsidRDefault="00215B1F" w:rsidP="00CD1BD8">
            <w:pPr>
              <w:jc w:val="both"/>
              <w:rPr>
                <w:rFonts w:ascii="Verdana" w:hAnsi="Verdana"/>
                <w:color w:val="000000"/>
                <w:sz w:val="20"/>
                <w:szCs w:val="20"/>
                <w:lang w:val="af-ZA"/>
              </w:rPr>
            </w:pPr>
          </w:p>
        </w:tc>
      </w:tr>
      <w:tr w:rsidR="00A91C28" w:rsidRPr="004C0AEC" w:rsidTr="008F5B0C">
        <w:trPr>
          <w:trHeight w:val="596"/>
          <w:jc w:val="center"/>
        </w:trPr>
        <w:tc>
          <w:tcPr>
            <w:tcW w:w="622" w:type="dxa"/>
            <w:tcBorders>
              <w:top w:val="nil"/>
              <w:bottom w:val="nil"/>
            </w:tcBorders>
            <w:shd w:val="clear" w:color="auto" w:fill="auto"/>
          </w:tcPr>
          <w:p w:rsidR="00A91C28" w:rsidRPr="004C0AEC" w:rsidRDefault="00A91C28"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A91C28" w:rsidRPr="004C0AEC" w:rsidRDefault="00A91C28" w:rsidP="00D519E8">
            <w:pPr>
              <w:jc w:val="both"/>
              <w:rPr>
                <w:rFonts w:ascii="Verdana" w:hAnsi="Verdana"/>
                <w:b/>
                <w:sz w:val="20"/>
                <w:szCs w:val="20"/>
                <w:lang w:val="af-ZA"/>
              </w:rPr>
            </w:pPr>
          </w:p>
        </w:tc>
        <w:tc>
          <w:tcPr>
            <w:tcW w:w="6346" w:type="dxa"/>
            <w:tcBorders>
              <w:top w:val="nil"/>
              <w:bottom w:val="nil"/>
            </w:tcBorders>
            <w:shd w:val="clear" w:color="auto" w:fill="auto"/>
          </w:tcPr>
          <w:p w:rsidR="00A91C28" w:rsidRPr="004C0AEC" w:rsidRDefault="00B61A3B" w:rsidP="00A471CD">
            <w:pPr>
              <w:tabs>
                <w:tab w:val="left" w:pos="391"/>
                <w:tab w:val="left" w:pos="434"/>
              </w:tabs>
              <w:spacing w:before="60" w:after="20"/>
              <w:jc w:val="both"/>
              <w:rPr>
                <w:rFonts w:ascii="Verdana" w:hAnsi="Verdana"/>
                <w:sz w:val="20"/>
                <w:szCs w:val="20"/>
                <w:lang w:val="af-ZA"/>
              </w:rPr>
            </w:pPr>
            <w:r>
              <w:rPr>
                <w:rFonts w:ascii="Verdana" w:hAnsi="Verdana"/>
                <w:spacing w:val="-2"/>
                <w:sz w:val="20"/>
                <w:szCs w:val="20"/>
              </w:rPr>
              <w:t>10. Д</w:t>
            </w:r>
            <w:r w:rsidR="00215B1F" w:rsidRPr="00215B1F">
              <w:rPr>
                <w:rFonts w:ascii="Verdana" w:hAnsi="Verdana"/>
                <w:spacing w:val="-2"/>
                <w:sz w:val="20"/>
                <w:szCs w:val="20"/>
              </w:rPr>
              <w:t>а вземат проби за извършване на ДНК анализ на ж</w:t>
            </w:r>
            <w:r w:rsidR="00215B1F" w:rsidRPr="00215B1F">
              <w:rPr>
                <w:rFonts w:ascii="Verdana" w:hAnsi="Verdana"/>
                <w:spacing w:val="-2"/>
                <w:sz w:val="20"/>
                <w:szCs w:val="20"/>
              </w:rPr>
              <w:t>и</w:t>
            </w:r>
            <w:r w:rsidR="00215B1F" w:rsidRPr="00215B1F">
              <w:rPr>
                <w:rFonts w:ascii="Verdana" w:hAnsi="Verdana"/>
                <w:spacing w:val="-2"/>
                <w:sz w:val="20"/>
                <w:szCs w:val="20"/>
              </w:rPr>
              <w:t>вотните</w:t>
            </w:r>
            <w:r>
              <w:rPr>
                <w:rFonts w:ascii="Verdana" w:hAnsi="Verdana"/>
                <w:spacing w:val="-2"/>
                <w:sz w:val="20"/>
                <w:szCs w:val="20"/>
              </w:rPr>
              <w:t>,</w:t>
            </w:r>
            <w:r w:rsidR="00215B1F" w:rsidRPr="00215B1F">
              <w:rPr>
                <w:rFonts w:ascii="Verdana" w:hAnsi="Verdana"/>
                <w:spacing w:val="-2"/>
                <w:sz w:val="20"/>
                <w:szCs w:val="20"/>
              </w:rPr>
              <w:t xml:space="preserve"> точката да се допълни</w:t>
            </w:r>
            <w:r>
              <w:rPr>
                <w:rFonts w:ascii="Verdana" w:hAnsi="Verdana"/>
                <w:spacing w:val="-2"/>
                <w:sz w:val="20"/>
                <w:szCs w:val="20"/>
              </w:rPr>
              <w:t xml:space="preserve"> – </w:t>
            </w:r>
            <w:r w:rsidR="00215B1F" w:rsidRPr="00215B1F">
              <w:rPr>
                <w:rFonts w:ascii="Verdana" w:hAnsi="Verdana"/>
                <w:spacing w:val="-2"/>
                <w:sz w:val="20"/>
                <w:szCs w:val="20"/>
              </w:rPr>
              <w:t>след съгласуване целта на тези резултати с РО и сключен съответен договор за целта с определени срокове за получаване на резултат</w:t>
            </w:r>
            <w:r w:rsidR="00215B1F" w:rsidRPr="00215B1F">
              <w:rPr>
                <w:rFonts w:ascii="Verdana" w:hAnsi="Verdana"/>
                <w:spacing w:val="-2"/>
                <w:sz w:val="20"/>
                <w:szCs w:val="20"/>
              </w:rPr>
              <w:t>и</w:t>
            </w:r>
            <w:r w:rsidR="00215B1F" w:rsidRPr="00215B1F">
              <w:rPr>
                <w:rFonts w:ascii="Verdana" w:hAnsi="Verdana"/>
                <w:spacing w:val="-2"/>
                <w:sz w:val="20"/>
                <w:szCs w:val="20"/>
              </w:rPr>
              <w:t>те</w:t>
            </w:r>
            <w:r w:rsidR="00215B1F" w:rsidRPr="00B61A3B">
              <w:rPr>
                <w:rFonts w:ascii="Verdana" w:hAnsi="Verdana"/>
                <w:spacing w:val="-2"/>
                <w:sz w:val="20"/>
                <w:szCs w:val="20"/>
              </w:rPr>
              <w:t>.</w:t>
            </w:r>
          </w:p>
        </w:tc>
        <w:tc>
          <w:tcPr>
            <w:tcW w:w="1733" w:type="dxa"/>
            <w:tcBorders>
              <w:top w:val="nil"/>
              <w:bottom w:val="nil"/>
            </w:tcBorders>
            <w:shd w:val="clear" w:color="auto" w:fill="auto"/>
          </w:tcPr>
          <w:p w:rsidR="00A91C28" w:rsidRPr="004C0AEC" w:rsidRDefault="00B9596E" w:rsidP="00A471CD">
            <w:pPr>
              <w:spacing w:before="60" w:after="20"/>
              <w:rPr>
                <w:rFonts w:ascii="Verdana" w:hAnsi="Verdana"/>
                <w:color w:val="FF0000"/>
                <w:sz w:val="20"/>
                <w:szCs w:val="20"/>
                <w:lang w:val="af-ZA"/>
              </w:rPr>
            </w:pPr>
            <w:r>
              <w:rPr>
                <w:rFonts w:ascii="Verdana" w:hAnsi="Verdana"/>
                <w:sz w:val="20"/>
                <w:szCs w:val="20"/>
                <w:lang w:val="af-ZA"/>
              </w:rPr>
              <w:t>Не се прие</w:t>
            </w:r>
            <w:r w:rsidR="00A91C28" w:rsidRPr="00CD1BD8">
              <w:rPr>
                <w:rFonts w:ascii="Verdana" w:hAnsi="Verdana"/>
                <w:sz w:val="20"/>
                <w:szCs w:val="20"/>
                <w:lang w:val="af-ZA"/>
              </w:rPr>
              <w:t>ма</w:t>
            </w:r>
          </w:p>
        </w:tc>
        <w:tc>
          <w:tcPr>
            <w:tcW w:w="4763" w:type="dxa"/>
            <w:tcBorders>
              <w:top w:val="nil"/>
              <w:bottom w:val="nil"/>
              <w:right w:val="single" w:sz="18" w:space="0" w:color="2E74B5"/>
            </w:tcBorders>
            <w:shd w:val="clear" w:color="auto" w:fill="auto"/>
          </w:tcPr>
          <w:p w:rsidR="00A91C28" w:rsidRPr="009567EC" w:rsidRDefault="009567EC" w:rsidP="00CE4F50">
            <w:pPr>
              <w:spacing w:before="60" w:after="20"/>
              <w:jc w:val="both"/>
              <w:rPr>
                <w:rFonts w:ascii="Verdana" w:hAnsi="Verdana"/>
                <w:color w:val="000000"/>
                <w:sz w:val="20"/>
                <w:szCs w:val="20"/>
                <w:lang w:val="af-ZA"/>
              </w:rPr>
            </w:pPr>
            <w:r w:rsidRPr="009567EC">
              <w:rPr>
                <w:rFonts w:ascii="Verdana" w:hAnsi="Verdana"/>
                <w:sz w:val="20"/>
                <w:szCs w:val="20"/>
              </w:rPr>
              <w:t>ИАСРЖ  има право да взема проби за ДНК анализ за удостоверяване достоверността на произхода на  животните</w:t>
            </w:r>
            <w:r w:rsidR="00F5462B">
              <w:rPr>
                <w:rFonts w:ascii="Verdana" w:hAnsi="Verdana"/>
                <w:sz w:val="20"/>
                <w:szCs w:val="20"/>
              </w:rPr>
              <w:t xml:space="preserve"> на основание чл.</w:t>
            </w:r>
            <w:r w:rsidR="00CD1BD8">
              <w:rPr>
                <w:rFonts w:ascii="Verdana" w:hAnsi="Verdana"/>
                <w:sz w:val="20"/>
                <w:szCs w:val="20"/>
              </w:rPr>
              <w:t xml:space="preserve"> </w:t>
            </w:r>
            <w:r w:rsidR="00F5462B">
              <w:rPr>
                <w:rFonts w:ascii="Verdana" w:hAnsi="Verdana"/>
                <w:sz w:val="20"/>
                <w:szCs w:val="20"/>
              </w:rPr>
              <w:t>46, т.</w:t>
            </w:r>
            <w:r w:rsidR="00CD1BD8">
              <w:rPr>
                <w:rFonts w:ascii="Verdana" w:hAnsi="Verdana"/>
                <w:sz w:val="20"/>
                <w:szCs w:val="20"/>
              </w:rPr>
              <w:t xml:space="preserve"> </w:t>
            </w:r>
            <w:r w:rsidR="00F5462B">
              <w:rPr>
                <w:rFonts w:ascii="Verdana" w:hAnsi="Verdana"/>
                <w:sz w:val="20"/>
                <w:szCs w:val="20"/>
              </w:rPr>
              <w:t>2 от Закона за животновъдств</w:t>
            </w:r>
            <w:r w:rsidR="00F5462B">
              <w:rPr>
                <w:rFonts w:ascii="Verdana" w:hAnsi="Verdana"/>
                <w:sz w:val="20"/>
                <w:szCs w:val="20"/>
              </w:rPr>
              <w:t>о</w:t>
            </w:r>
            <w:r w:rsidR="00F5462B">
              <w:rPr>
                <w:rFonts w:ascii="Verdana" w:hAnsi="Verdana"/>
                <w:sz w:val="20"/>
                <w:szCs w:val="20"/>
              </w:rPr>
              <w:t>то.</w:t>
            </w:r>
          </w:p>
        </w:tc>
      </w:tr>
      <w:tr w:rsidR="00215B1F" w:rsidRPr="004C0AEC" w:rsidTr="008F5B0C">
        <w:trPr>
          <w:trHeight w:val="596"/>
          <w:jc w:val="center"/>
        </w:trPr>
        <w:tc>
          <w:tcPr>
            <w:tcW w:w="622" w:type="dxa"/>
            <w:tcBorders>
              <w:top w:val="nil"/>
              <w:bottom w:val="nil"/>
            </w:tcBorders>
            <w:shd w:val="clear" w:color="auto" w:fill="auto"/>
          </w:tcPr>
          <w:p w:rsidR="00215B1F" w:rsidRPr="004C0AEC" w:rsidRDefault="00215B1F"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215B1F" w:rsidRPr="004C0AEC" w:rsidRDefault="00215B1F" w:rsidP="00D519E8">
            <w:pPr>
              <w:jc w:val="both"/>
              <w:rPr>
                <w:rFonts w:ascii="Verdana" w:hAnsi="Verdana"/>
                <w:b/>
                <w:sz w:val="20"/>
                <w:szCs w:val="20"/>
                <w:lang w:val="af-ZA"/>
              </w:rPr>
            </w:pPr>
          </w:p>
        </w:tc>
        <w:tc>
          <w:tcPr>
            <w:tcW w:w="6346" w:type="dxa"/>
            <w:tcBorders>
              <w:top w:val="nil"/>
              <w:bottom w:val="nil"/>
            </w:tcBorders>
            <w:shd w:val="clear" w:color="auto" w:fill="auto"/>
          </w:tcPr>
          <w:p w:rsidR="00B61A3B" w:rsidRPr="00B61A3B" w:rsidRDefault="00B61A3B" w:rsidP="00CE4F50">
            <w:pPr>
              <w:tabs>
                <w:tab w:val="left" w:pos="391"/>
                <w:tab w:val="left" w:pos="434"/>
              </w:tabs>
              <w:spacing w:before="60" w:after="20"/>
              <w:jc w:val="both"/>
              <w:rPr>
                <w:rFonts w:ascii="Verdana" w:hAnsi="Verdana"/>
                <w:spacing w:val="-2"/>
                <w:sz w:val="20"/>
                <w:szCs w:val="20"/>
              </w:rPr>
            </w:pPr>
            <w:r>
              <w:rPr>
                <w:rFonts w:ascii="Verdana" w:hAnsi="Verdana"/>
                <w:spacing w:val="-2"/>
                <w:sz w:val="20"/>
                <w:szCs w:val="20"/>
              </w:rPr>
              <w:t>12. Д</w:t>
            </w:r>
            <w:r w:rsidRPr="00B61A3B">
              <w:rPr>
                <w:rFonts w:ascii="Verdana" w:hAnsi="Verdana"/>
                <w:spacing w:val="-2"/>
                <w:sz w:val="20"/>
                <w:szCs w:val="20"/>
              </w:rPr>
              <w:t>а осъществяват контрол върху оборудването, техн</w:t>
            </w:r>
            <w:r w:rsidRPr="00B61A3B">
              <w:rPr>
                <w:rFonts w:ascii="Verdana" w:hAnsi="Verdana"/>
                <w:spacing w:val="-2"/>
                <w:sz w:val="20"/>
                <w:szCs w:val="20"/>
              </w:rPr>
              <w:t>о</w:t>
            </w:r>
            <w:r w:rsidRPr="00B61A3B">
              <w:rPr>
                <w:rFonts w:ascii="Verdana" w:hAnsi="Verdana"/>
                <w:spacing w:val="-2"/>
                <w:sz w:val="20"/>
                <w:szCs w:val="20"/>
              </w:rPr>
              <w:t>логията  и качеството на получаваните сперма, яйцекле</w:t>
            </w:r>
            <w:r w:rsidRPr="00B61A3B">
              <w:rPr>
                <w:rFonts w:ascii="Verdana" w:hAnsi="Verdana"/>
                <w:spacing w:val="-2"/>
                <w:sz w:val="20"/>
                <w:szCs w:val="20"/>
              </w:rPr>
              <w:t>т</w:t>
            </w:r>
            <w:r w:rsidRPr="00B61A3B">
              <w:rPr>
                <w:rFonts w:ascii="Verdana" w:hAnsi="Verdana"/>
                <w:spacing w:val="-2"/>
                <w:sz w:val="20"/>
                <w:szCs w:val="20"/>
              </w:rPr>
              <w:t>ка и ембриони, както и да контролират условията за тя</w:t>
            </w:r>
            <w:r w:rsidRPr="00B61A3B">
              <w:rPr>
                <w:rFonts w:ascii="Verdana" w:hAnsi="Verdana"/>
                <w:spacing w:val="-2"/>
                <w:sz w:val="20"/>
                <w:szCs w:val="20"/>
              </w:rPr>
              <w:t>х</w:t>
            </w:r>
            <w:r w:rsidRPr="00B61A3B">
              <w:rPr>
                <w:rFonts w:ascii="Verdana" w:hAnsi="Verdana"/>
                <w:spacing w:val="-2"/>
                <w:sz w:val="20"/>
                <w:szCs w:val="20"/>
              </w:rPr>
              <w:t>ното съхраняване</w:t>
            </w:r>
            <w:r>
              <w:rPr>
                <w:rFonts w:ascii="Verdana" w:hAnsi="Verdana"/>
                <w:spacing w:val="-2"/>
                <w:sz w:val="20"/>
                <w:szCs w:val="20"/>
              </w:rPr>
              <w:t xml:space="preserve"> – </w:t>
            </w:r>
            <w:r w:rsidRPr="00B61A3B">
              <w:rPr>
                <w:rFonts w:ascii="Verdana" w:hAnsi="Verdana"/>
                <w:spacing w:val="-2"/>
                <w:sz w:val="20"/>
                <w:szCs w:val="20"/>
              </w:rPr>
              <w:t>отпада</w:t>
            </w:r>
            <w:r>
              <w:rPr>
                <w:rFonts w:ascii="Verdana" w:hAnsi="Verdana"/>
                <w:spacing w:val="-2"/>
                <w:sz w:val="20"/>
                <w:szCs w:val="20"/>
              </w:rPr>
              <w:t>.</w:t>
            </w:r>
          </w:p>
          <w:p w:rsidR="00215B1F" w:rsidRPr="00A471CD" w:rsidRDefault="00B61A3B" w:rsidP="00CE4F50">
            <w:pPr>
              <w:tabs>
                <w:tab w:val="left" w:pos="391"/>
                <w:tab w:val="left" w:pos="434"/>
              </w:tabs>
              <w:spacing w:before="60" w:after="20"/>
              <w:jc w:val="both"/>
              <w:rPr>
                <w:rFonts w:ascii="Verdana" w:hAnsi="Verdana"/>
                <w:spacing w:val="-2"/>
                <w:sz w:val="20"/>
                <w:szCs w:val="20"/>
              </w:rPr>
            </w:pPr>
            <w:r w:rsidRPr="00B61A3B">
              <w:rPr>
                <w:rFonts w:ascii="Verdana" w:hAnsi="Verdana"/>
                <w:spacing w:val="-2"/>
                <w:sz w:val="20"/>
                <w:szCs w:val="20"/>
              </w:rPr>
              <w:t>Мотиви:</w:t>
            </w:r>
            <w:r>
              <w:rPr>
                <w:rFonts w:ascii="Verdana" w:hAnsi="Verdana"/>
                <w:spacing w:val="-2"/>
                <w:sz w:val="20"/>
                <w:szCs w:val="20"/>
              </w:rPr>
              <w:t xml:space="preserve"> В</w:t>
            </w:r>
            <w:r w:rsidRPr="00B61A3B">
              <w:rPr>
                <w:rFonts w:ascii="Verdana" w:hAnsi="Verdana"/>
                <w:spacing w:val="-2"/>
                <w:sz w:val="20"/>
                <w:szCs w:val="20"/>
              </w:rPr>
              <w:t>сяко</w:t>
            </w:r>
            <w:r w:rsidR="00811231">
              <w:rPr>
                <w:rFonts w:ascii="Verdana" w:hAnsi="Verdana"/>
                <w:spacing w:val="-2"/>
                <w:sz w:val="20"/>
                <w:szCs w:val="20"/>
              </w:rPr>
              <w:t xml:space="preserve"> </w:t>
            </w:r>
            <w:r w:rsidRPr="00B61A3B">
              <w:rPr>
                <w:rFonts w:ascii="Verdana" w:hAnsi="Verdana"/>
                <w:spacing w:val="-2"/>
                <w:sz w:val="20"/>
                <w:szCs w:val="20"/>
              </w:rPr>
              <w:t>производство</w:t>
            </w:r>
            <w:r w:rsidR="00811231">
              <w:rPr>
                <w:rFonts w:ascii="Verdana" w:hAnsi="Verdana"/>
                <w:spacing w:val="-2"/>
                <w:sz w:val="20"/>
                <w:szCs w:val="20"/>
              </w:rPr>
              <w:t xml:space="preserve"> </w:t>
            </w:r>
            <w:r w:rsidRPr="00B61A3B">
              <w:rPr>
                <w:rFonts w:ascii="Verdana" w:hAnsi="Verdana"/>
                <w:spacing w:val="-2"/>
                <w:sz w:val="20"/>
                <w:szCs w:val="20"/>
              </w:rPr>
              <w:t>си</w:t>
            </w:r>
            <w:r w:rsidR="00811231">
              <w:rPr>
                <w:rFonts w:ascii="Verdana" w:hAnsi="Verdana"/>
                <w:spacing w:val="-2"/>
                <w:sz w:val="20"/>
                <w:szCs w:val="20"/>
              </w:rPr>
              <w:t xml:space="preserve"> </w:t>
            </w:r>
            <w:r w:rsidRPr="00B61A3B">
              <w:rPr>
                <w:rFonts w:ascii="Verdana" w:hAnsi="Verdana"/>
                <w:spacing w:val="-2"/>
                <w:sz w:val="20"/>
                <w:szCs w:val="20"/>
              </w:rPr>
              <w:t>има</w:t>
            </w:r>
            <w:r w:rsidR="00811231">
              <w:rPr>
                <w:rFonts w:ascii="Verdana" w:hAnsi="Verdana"/>
                <w:spacing w:val="-2"/>
                <w:sz w:val="20"/>
                <w:szCs w:val="20"/>
              </w:rPr>
              <w:t xml:space="preserve"> </w:t>
            </w:r>
            <w:r w:rsidRPr="00B61A3B">
              <w:rPr>
                <w:rFonts w:ascii="Verdana" w:hAnsi="Verdana"/>
                <w:spacing w:val="-2"/>
                <w:sz w:val="20"/>
                <w:szCs w:val="20"/>
              </w:rPr>
              <w:t>фирм</w:t>
            </w:r>
            <w:r>
              <w:rPr>
                <w:rFonts w:ascii="Verdana" w:hAnsi="Verdana"/>
                <w:spacing w:val="-2"/>
                <w:sz w:val="20"/>
                <w:szCs w:val="20"/>
              </w:rPr>
              <w:t>е</w:t>
            </w:r>
            <w:r w:rsidRPr="00B61A3B">
              <w:rPr>
                <w:rFonts w:ascii="Verdana" w:hAnsi="Verdana"/>
                <w:spacing w:val="-2"/>
                <w:sz w:val="20"/>
                <w:szCs w:val="20"/>
              </w:rPr>
              <w:t>ни</w:t>
            </w:r>
            <w:r w:rsidR="00811231">
              <w:rPr>
                <w:rFonts w:ascii="Verdana" w:hAnsi="Verdana"/>
                <w:spacing w:val="-2"/>
                <w:sz w:val="20"/>
                <w:szCs w:val="20"/>
              </w:rPr>
              <w:t xml:space="preserve"> </w:t>
            </w:r>
            <w:r w:rsidRPr="00B61A3B">
              <w:rPr>
                <w:rFonts w:ascii="Verdana" w:hAnsi="Verdana"/>
                <w:spacing w:val="-2"/>
                <w:sz w:val="20"/>
                <w:szCs w:val="20"/>
              </w:rPr>
              <w:t>та</w:t>
            </w:r>
            <w:r w:rsidRPr="00B61A3B">
              <w:rPr>
                <w:rFonts w:ascii="Verdana" w:hAnsi="Verdana"/>
                <w:spacing w:val="-2"/>
                <w:sz w:val="20"/>
                <w:szCs w:val="20"/>
              </w:rPr>
              <w:t>й</w:t>
            </w:r>
            <w:r w:rsidRPr="00B61A3B">
              <w:rPr>
                <w:rFonts w:ascii="Verdana" w:hAnsi="Verdana"/>
                <w:spacing w:val="-2"/>
                <w:sz w:val="20"/>
                <w:szCs w:val="20"/>
              </w:rPr>
              <w:t>ни.Единствено може да се проверява качеството на спе</w:t>
            </w:r>
            <w:r w:rsidRPr="00B61A3B">
              <w:rPr>
                <w:rFonts w:ascii="Verdana" w:hAnsi="Verdana"/>
                <w:spacing w:val="-2"/>
                <w:sz w:val="20"/>
                <w:szCs w:val="20"/>
              </w:rPr>
              <w:t>р</w:t>
            </w:r>
            <w:r w:rsidRPr="00B61A3B">
              <w:rPr>
                <w:rFonts w:ascii="Verdana" w:hAnsi="Verdana"/>
                <w:spacing w:val="-2"/>
                <w:sz w:val="20"/>
                <w:szCs w:val="20"/>
              </w:rPr>
              <w:t>мата, ако ИАСРЖ има това право съгласно ЗВМД. Тази проверка може да се направи по документи.</w:t>
            </w:r>
          </w:p>
        </w:tc>
        <w:tc>
          <w:tcPr>
            <w:tcW w:w="1733" w:type="dxa"/>
            <w:tcBorders>
              <w:top w:val="nil"/>
              <w:bottom w:val="nil"/>
            </w:tcBorders>
            <w:shd w:val="clear" w:color="auto" w:fill="auto"/>
          </w:tcPr>
          <w:p w:rsidR="00215B1F" w:rsidRPr="004C0AEC" w:rsidRDefault="00B9596E" w:rsidP="00A471CD">
            <w:pPr>
              <w:spacing w:before="60" w:after="20"/>
              <w:rPr>
                <w:rFonts w:ascii="Verdana" w:hAnsi="Verdana"/>
                <w:color w:val="FF0000"/>
                <w:sz w:val="20"/>
                <w:szCs w:val="20"/>
                <w:lang w:val="af-ZA"/>
              </w:rPr>
            </w:pPr>
            <w:r>
              <w:rPr>
                <w:rFonts w:ascii="Verdana" w:hAnsi="Verdana"/>
                <w:sz w:val="20"/>
                <w:szCs w:val="20"/>
                <w:lang w:val="af-ZA"/>
              </w:rPr>
              <w:t>Не се прие</w:t>
            </w:r>
            <w:r w:rsidR="00B61A3B" w:rsidRPr="00C0636A">
              <w:rPr>
                <w:rFonts w:ascii="Verdana" w:hAnsi="Verdana"/>
                <w:sz w:val="20"/>
                <w:szCs w:val="20"/>
                <w:lang w:val="af-ZA"/>
              </w:rPr>
              <w:t>ма</w:t>
            </w:r>
          </w:p>
        </w:tc>
        <w:tc>
          <w:tcPr>
            <w:tcW w:w="4763" w:type="dxa"/>
            <w:tcBorders>
              <w:top w:val="nil"/>
              <w:bottom w:val="nil"/>
              <w:right w:val="single" w:sz="18" w:space="0" w:color="2E74B5"/>
            </w:tcBorders>
            <w:shd w:val="clear" w:color="auto" w:fill="auto"/>
          </w:tcPr>
          <w:p w:rsidR="009567EC" w:rsidRPr="009567EC" w:rsidRDefault="00C0636A" w:rsidP="00CE4F50">
            <w:pPr>
              <w:spacing w:before="60" w:after="20"/>
              <w:jc w:val="both"/>
              <w:rPr>
                <w:rFonts w:ascii="Verdana" w:hAnsi="Verdana"/>
                <w:sz w:val="20"/>
                <w:szCs w:val="20"/>
              </w:rPr>
            </w:pPr>
            <w:r>
              <w:rPr>
                <w:rFonts w:ascii="Verdana" w:hAnsi="Verdana"/>
                <w:sz w:val="20"/>
                <w:szCs w:val="20"/>
              </w:rPr>
              <w:t>Тези дейности</w:t>
            </w:r>
            <w:r w:rsidR="009567EC" w:rsidRPr="009567EC">
              <w:rPr>
                <w:rFonts w:ascii="Verdana" w:hAnsi="Verdana"/>
                <w:sz w:val="20"/>
                <w:szCs w:val="20"/>
              </w:rPr>
              <w:t xml:space="preserve"> по контрола  на И</w:t>
            </w:r>
            <w:r>
              <w:rPr>
                <w:rFonts w:ascii="Verdana" w:hAnsi="Verdana"/>
                <w:sz w:val="20"/>
                <w:szCs w:val="20"/>
              </w:rPr>
              <w:t>АСРЖ произтичат от</w:t>
            </w:r>
            <w:r w:rsidR="009567EC" w:rsidRPr="009567EC">
              <w:rPr>
                <w:rFonts w:ascii="Verdana" w:hAnsi="Verdana"/>
                <w:sz w:val="20"/>
                <w:szCs w:val="20"/>
              </w:rPr>
              <w:t xml:space="preserve"> чл.48</w:t>
            </w:r>
            <w:r>
              <w:rPr>
                <w:rFonts w:ascii="Verdana" w:hAnsi="Verdana"/>
                <w:sz w:val="20"/>
                <w:szCs w:val="20"/>
              </w:rPr>
              <w:t>,</w:t>
            </w:r>
            <w:r w:rsidR="00E129D1">
              <w:rPr>
                <w:rFonts w:ascii="Verdana" w:hAnsi="Verdana"/>
                <w:sz w:val="20"/>
                <w:szCs w:val="20"/>
              </w:rPr>
              <w:t xml:space="preserve"> т.</w:t>
            </w:r>
            <w:r>
              <w:rPr>
                <w:rFonts w:ascii="Verdana" w:hAnsi="Verdana"/>
                <w:sz w:val="20"/>
                <w:szCs w:val="20"/>
              </w:rPr>
              <w:t xml:space="preserve"> </w:t>
            </w:r>
            <w:r w:rsidR="00E129D1">
              <w:rPr>
                <w:rFonts w:ascii="Verdana" w:hAnsi="Verdana"/>
                <w:sz w:val="20"/>
                <w:szCs w:val="20"/>
              </w:rPr>
              <w:t>5. от Закона за животновъдството</w:t>
            </w:r>
            <w:r w:rsidR="009567EC" w:rsidRPr="009567EC">
              <w:rPr>
                <w:rFonts w:ascii="Verdana" w:hAnsi="Verdana"/>
                <w:sz w:val="20"/>
                <w:szCs w:val="20"/>
              </w:rPr>
              <w:t>.</w:t>
            </w:r>
          </w:p>
          <w:p w:rsidR="00215B1F" w:rsidRPr="009567EC" w:rsidRDefault="00215B1F" w:rsidP="00091E5A">
            <w:pPr>
              <w:jc w:val="both"/>
              <w:rPr>
                <w:rFonts w:ascii="Verdana" w:hAnsi="Verdana"/>
                <w:color w:val="000000"/>
                <w:sz w:val="20"/>
                <w:szCs w:val="20"/>
                <w:lang w:val="af-ZA"/>
              </w:rPr>
            </w:pPr>
          </w:p>
        </w:tc>
      </w:tr>
      <w:tr w:rsidR="00215B1F" w:rsidRPr="004C0AEC" w:rsidTr="008F5B0C">
        <w:trPr>
          <w:trHeight w:val="596"/>
          <w:jc w:val="center"/>
        </w:trPr>
        <w:tc>
          <w:tcPr>
            <w:tcW w:w="622" w:type="dxa"/>
            <w:tcBorders>
              <w:top w:val="nil"/>
              <w:bottom w:val="nil"/>
            </w:tcBorders>
            <w:shd w:val="clear" w:color="auto" w:fill="auto"/>
          </w:tcPr>
          <w:p w:rsidR="00215B1F" w:rsidRPr="004C0AEC" w:rsidRDefault="00215B1F" w:rsidP="006A558A">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215B1F" w:rsidRPr="004C0AEC" w:rsidRDefault="00215B1F" w:rsidP="00D519E8">
            <w:pPr>
              <w:jc w:val="both"/>
              <w:rPr>
                <w:rFonts w:ascii="Verdana" w:hAnsi="Verdana"/>
                <w:b/>
                <w:sz w:val="20"/>
                <w:szCs w:val="20"/>
                <w:lang w:val="af-ZA"/>
              </w:rPr>
            </w:pPr>
          </w:p>
        </w:tc>
        <w:tc>
          <w:tcPr>
            <w:tcW w:w="6346" w:type="dxa"/>
            <w:tcBorders>
              <w:top w:val="nil"/>
              <w:bottom w:val="single" w:sz="36" w:space="0" w:color="2E74B5"/>
            </w:tcBorders>
            <w:shd w:val="clear" w:color="auto" w:fill="auto"/>
          </w:tcPr>
          <w:p w:rsidR="00215B1F" w:rsidRPr="004C0AEC" w:rsidRDefault="00397ACF" w:rsidP="00A471CD">
            <w:pPr>
              <w:tabs>
                <w:tab w:val="left" w:pos="391"/>
                <w:tab w:val="left" w:pos="434"/>
              </w:tabs>
              <w:spacing w:before="60" w:after="20"/>
              <w:jc w:val="both"/>
              <w:rPr>
                <w:rFonts w:ascii="Verdana" w:hAnsi="Verdana"/>
                <w:sz w:val="20"/>
                <w:szCs w:val="20"/>
                <w:lang w:val="af-ZA"/>
              </w:rPr>
            </w:pPr>
            <w:r w:rsidRPr="00397ACF">
              <w:rPr>
                <w:rFonts w:ascii="Verdana" w:hAnsi="Verdana"/>
                <w:spacing w:val="-2"/>
                <w:sz w:val="20"/>
                <w:szCs w:val="20"/>
              </w:rPr>
              <w:t>Уважаем</w:t>
            </w:r>
            <w:r w:rsidR="00811231">
              <w:rPr>
                <w:rFonts w:ascii="Verdana" w:hAnsi="Verdana"/>
                <w:spacing w:val="-2"/>
                <w:sz w:val="20"/>
                <w:szCs w:val="20"/>
              </w:rPr>
              <w:t xml:space="preserve"> </w:t>
            </w:r>
            <w:r w:rsidRPr="00397ACF">
              <w:rPr>
                <w:rFonts w:ascii="Verdana" w:hAnsi="Verdana"/>
                <w:spacing w:val="-2"/>
                <w:sz w:val="20"/>
                <w:szCs w:val="20"/>
              </w:rPr>
              <w:t>и</w:t>
            </w:r>
            <w:r w:rsidR="00811231">
              <w:rPr>
                <w:rFonts w:ascii="Verdana" w:hAnsi="Verdana"/>
                <w:spacing w:val="-2"/>
                <w:sz w:val="20"/>
                <w:szCs w:val="20"/>
              </w:rPr>
              <w:t xml:space="preserve"> </w:t>
            </w:r>
            <w:r w:rsidRPr="00397ACF">
              <w:rPr>
                <w:rFonts w:ascii="Verdana" w:hAnsi="Verdana"/>
                <w:spacing w:val="-2"/>
                <w:sz w:val="20"/>
                <w:szCs w:val="20"/>
              </w:rPr>
              <w:t xml:space="preserve">Господа, </w:t>
            </w:r>
            <w:r>
              <w:rPr>
                <w:rFonts w:ascii="Verdana" w:hAnsi="Verdana"/>
                <w:spacing w:val="-2"/>
                <w:sz w:val="20"/>
                <w:szCs w:val="20"/>
              </w:rPr>
              <w:t>н</w:t>
            </w:r>
            <w:r w:rsidRPr="00397ACF">
              <w:rPr>
                <w:rFonts w:ascii="Verdana" w:hAnsi="Verdana"/>
                <w:spacing w:val="-2"/>
                <w:sz w:val="20"/>
                <w:szCs w:val="20"/>
              </w:rPr>
              <w:t>астоящата Наредба в</w:t>
            </w:r>
            <w:r w:rsidR="00811231">
              <w:rPr>
                <w:rFonts w:ascii="Verdana" w:hAnsi="Verdana"/>
                <w:spacing w:val="-2"/>
                <w:sz w:val="20"/>
                <w:szCs w:val="20"/>
              </w:rPr>
              <w:t xml:space="preserve"> </w:t>
            </w:r>
            <w:r w:rsidRPr="00397ACF">
              <w:rPr>
                <w:rFonts w:ascii="Verdana" w:hAnsi="Verdana"/>
                <w:spacing w:val="-2"/>
                <w:sz w:val="20"/>
                <w:szCs w:val="20"/>
              </w:rPr>
              <w:t>този</w:t>
            </w:r>
            <w:r w:rsidR="00811231">
              <w:rPr>
                <w:rFonts w:ascii="Verdana" w:hAnsi="Verdana"/>
                <w:spacing w:val="-2"/>
                <w:sz w:val="20"/>
                <w:szCs w:val="20"/>
              </w:rPr>
              <w:t xml:space="preserve"> </w:t>
            </w:r>
            <w:r w:rsidRPr="00397ACF">
              <w:rPr>
                <w:rFonts w:ascii="Verdana" w:hAnsi="Verdana"/>
                <w:spacing w:val="-2"/>
                <w:sz w:val="20"/>
                <w:szCs w:val="20"/>
              </w:rPr>
              <w:t>си вид определено ще стопира развитието на РО, ще се пропил</w:t>
            </w:r>
            <w:r w:rsidRPr="00397ACF">
              <w:rPr>
                <w:rFonts w:ascii="Verdana" w:hAnsi="Verdana"/>
                <w:spacing w:val="-2"/>
                <w:sz w:val="20"/>
                <w:szCs w:val="20"/>
              </w:rPr>
              <w:t>я</w:t>
            </w:r>
            <w:r w:rsidRPr="00397ACF">
              <w:rPr>
                <w:rFonts w:ascii="Verdana" w:hAnsi="Verdana"/>
                <w:spacing w:val="-2"/>
                <w:sz w:val="20"/>
                <w:szCs w:val="20"/>
              </w:rPr>
              <w:t>ва ценно време за проверки и броене на живо</w:t>
            </w:r>
            <w:r w:rsidRPr="00397ACF">
              <w:rPr>
                <w:rFonts w:ascii="Verdana" w:hAnsi="Verdana"/>
                <w:spacing w:val="-2"/>
                <w:sz w:val="20"/>
                <w:szCs w:val="20"/>
              </w:rPr>
              <w:t>т</w:t>
            </w:r>
            <w:r w:rsidRPr="00397ACF">
              <w:rPr>
                <w:rFonts w:ascii="Verdana" w:hAnsi="Verdana"/>
                <w:spacing w:val="-2"/>
                <w:sz w:val="20"/>
                <w:szCs w:val="20"/>
              </w:rPr>
              <w:t>ни.Фермерите от НСГБ най-вече</w:t>
            </w:r>
            <w:r w:rsidR="00811231">
              <w:rPr>
                <w:rFonts w:ascii="Verdana" w:hAnsi="Verdana"/>
                <w:spacing w:val="-2"/>
                <w:sz w:val="20"/>
                <w:szCs w:val="20"/>
              </w:rPr>
              <w:t xml:space="preserve"> </w:t>
            </w:r>
            <w:r w:rsidRPr="00397ACF">
              <w:rPr>
                <w:rFonts w:ascii="Verdana" w:hAnsi="Verdana"/>
                <w:spacing w:val="-2"/>
                <w:sz w:val="20"/>
                <w:szCs w:val="20"/>
              </w:rPr>
              <w:t>ги интер</w:t>
            </w:r>
            <w:r>
              <w:rPr>
                <w:rFonts w:ascii="Verdana" w:hAnsi="Verdana"/>
                <w:spacing w:val="-2"/>
                <w:sz w:val="20"/>
                <w:szCs w:val="20"/>
              </w:rPr>
              <w:t>е</w:t>
            </w:r>
            <w:r w:rsidRPr="00397ACF">
              <w:rPr>
                <w:rFonts w:ascii="Verdana" w:hAnsi="Verdana"/>
                <w:spacing w:val="-2"/>
                <w:sz w:val="20"/>
                <w:szCs w:val="20"/>
              </w:rPr>
              <w:t>сува повишав</w:t>
            </w:r>
            <w:r w:rsidRPr="00397ACF">
              <w:rPr>
                <w:rFonts w:ascii="Verdana" w:hAnsi="Verdana"/>
                <w:spacing w:val="-2"/>
                <w:sz w:val="20"/>
                <w:szCs w:val="20"/>
              </w:rPr>
              <w:t>а</w:t>
            </w:r>
            <w:r w:rsidRPr="00397ACF">
              <w:rPr>
                <w:rFonts w:ascii="Verdana" w:hAnsi="Verdana"/>
                <w:spacing w:val="-2"/>
                <w:sz w:val="20"/>
                <w:szCs w:val="20"/>
              </w:rPr>
              <w:t>нето на продуктивност</w:t>
            </w:r>
            <w:r w:rsidR="00811231">
              <w:rPr>
                <w:rFonts w:ascii="Verdana" w:hAnsi="Verdana"/>
                <w:spacing w:val="-2"/>
                <w:sz w:val="20"/>
                <w:szCs w:val="20"/>
              </w:rPr>
              <w:t>т</w:t>
            </w:r>
            <w:r w:rsidRPr="00397ACF">
              <w:rPr>
                <w:rFonts w:ascii="Verdana" w:hAnsi="Verdana"/>
                <w:spacing w:val="-2"/>
                <w:sz w:val="20"/>
                <w:szCs w:val="20"/>
              </w:rPr>
              <w:t>а на животните и бързото им ген</w:t>
            </w:r>
            <w:r w:rsidRPr="00397ACF">
              <w:rPr>
                <w:rFonts w:ascii="Verdana" w:hAnsi="Verdana"/>
                <w:spacing w:val="-2"/>
                <w:sz w:val="20"/>
                <w:szCs w:val="20"/>
              </w:rPr>
              <w:t>е</w:t>
            </w:r>
            <w:r w:rsidRPr="00397ACF">
              <w:rPr>
                <w:rFonts w:ascii="Verdana" w:hAnsi="Verdana"/>
                <w:spacing w:val="-2"/>
                <w:sz w:val="20"/>
                <w:szCs w:val="20"/>
              </w:rPr>
              <w:t>тично израстване. Определено смятаме,че това е основн</w:t>
            </w:r>
            <w:r w:rsidRPr="00397ACF">
              <w:rPr>
                <w:rFonts w:ascii="Verdana" w:hAnsi="Verdana"/>
                <w:spacing w:val="-2"/>
                <w:sz w:val="20"/>
                <w:szCs w:val="20"/>
              </w:rPr>
              <w:t>а</w:t>
            </w:r>
            <w:r w:rsidRPr="00397ACF">
              <w:rPr>
                <w:rFonts w:ascii="Verdana" w:hAnsi="Verdana"/>
                <w:spacing w:val="-2"/>
                <w:sz w:val="20"/>
                <w:szCs w:val="20"/>
              </w:rPr>
              <w:t>та работа на селекционерите.Възниква и въпроса за отг</w:t>
            </w:r>
            <w:r w:rsidRPr="00397ACF">
              <w:rPr>
                <w:rFonts w:ascii="Verdana" w:hAnsi="Verdana"/>
                <w:spacing w:val="-2"/>
                <w:sz w:val="20"/>
                <w:szCs w:val="20"/>
              </w:rPr>
              <w:t>о</w:t>
            </w:r>
            <w:r w:rsidRPr="00397ACF">
              <w:rPr>
                <w:rFonts w:ascii="Verdana" w:hAnsi="Verdana"/>
                <w:spacing w:val="-2"/>
                <w:sz w:val="20"/>
                <w:szCs w:val="20"/>
              </w:rPr>
              <w:t>ворн</w:t>
            </w:r>
            <w:r>
              <w:rPr>
                <w:rFonts w:ascii="Verdana" w:hAnsi="Verdana"/>
                <w:spacing w:val="-2"/>
                <w:sz w:val="20"/>
                <w:szCs w:val="20"/>
              </w:rPr>
              <w:t>о</w:t>
            </w:r>
            <w:r w:rsidRPr="00397ACF">
              <w:rPr>
                <w:rFonts w:ascii="Verdana" w:hAnsi="Verdana"/>
                <w:spacing w:val="-2"/>
                <w:sz w:val="20"/>
                <w:szCs w:val="20"/>
              </w:rPr>
              <w:t>с</w:t>
            </w:r>
            <w:r>
              <w:rPr>
                <w:rFonts w:ascii="Verdana" w:hAnsi="Verdana"/>
                <w:spacing w:val="-2"/>
                <w:sz w:val="20"/>
                <w:szCs w:val="20"/>
              </w:rPr>
              <w:t>т</w:t>
            </w:r>
            <w:r w:rsidRPr="00397ACF">
              <w:rPr>
                <w:rFonts w:ascii="Verdana" w:hAnsi="Verdana"/>
                <w:spacing w:val="-2"/>
                <w:sz w:val="20"/>
                <w:szCs w:val="20"/>
              </w:rPr>
              <w:t>та на ИАСРЖ, съгласно поетите ангажименти пр</w:t>
            </w:r>
            <w:r w:rsidRPr="00397ACF">
              <w:rPr>
                <w:rFonts w:ascii="Verdana" w:hAnsi="Verdana"/>
                <w:spacing w:val="-2"/>
                <w:sz w:val="20"/>
                <w:szCs w:val="20"/>
              </w:rPr>
              <w:t>о</w:t>
            </w:r>
            <w:r w:rsidRPr="00397ACF">
              <w:rPr>
                <w:rFonts w:ascii="Verdana" w:hAnsi="Verdana"/>
                <w:spacing w:val="-2"/>
                <w:sz w:val="20"/>
                <w:szCs w:val="20"/>
              </w:rPr>
              <w:t>диктувани от Законите</w:t>
            </w:r>
            <w:r w:rsidR="00811231">
              <w:rPr>
                <w:rFonts w:ascii="Verdana" w:hAnsi="Verdana"/>
                <w:spacing w:val="-2"/>
                <w:sz w:val="20"/>
                <w:szCs w:val="20"/>
              </w:rPr>
              <w:t xml:space="preserve"> </w:t>
            </w:r>
            <w:r w:rsidRPr="00397ACF">
              <w:rPr>
                <w:rFonts w:ascii="Verdana" w:hAnsi="Verdana"/>
                <w:spacing w:val="-2"/>
                <w:sz w:val="20"/>
                <w:szCs w:val="20"/>
              </w:rPr>
              <w:t>и Наредбите. В този си вид</w:t>
            </w:r>
            <w:r w:rsidR="00471115">
              <w:rPr>
                <w:rFonts w:ascii="Verdana" w:hAnsi="Verdana"/>
                <w:spacing w:val="-2"/>
                <w:sz w:val="20"/>
                <w:szCs w:val="20"/>
              </w:rPr>
              <w:t xml:space="preserve"> </w:t>
            </w:r>
            <w:r w:rsidRPr="00397ACF">
              <w:rPr>
                <w:rFonts w:ascii="Verdana" w:hAnsi="Verdana"/>
                <w:spacing w:val="-2"/>
                <w:sz w:val="20"/>
                <w:szCs w:val="20"/>
              </w:rPr>
              <w:t>в</w:t>
            </w:r>
            <w:r w:rsidR="00471115">
              <w:rPr>
                <w:rFonts w:ascii="Verdana" w:hAnsi="Verdana"/>
                <w:spacing w:val="-2"/>
                <w:sz w:val="20"/>
                <w:szCs w:val="20"/>
              </w:rPr>
              <w:t xml:space="preserve"> </w:t>
            </w:r>
            <w:r w:rsidRPr="00397ACF">
              <w:rPr>
                <w:rFonts w:ascii="Verdana" w:hAnsi="Verdana"/>
                <w:spacing w:val="-2"/>
                <w:sz w:val="20"/>
                <w:szCs w:val="20"/>
              </w:rPr>
              <w:t>нам</w:t>
            </w:r>
            <w:r w:rsidRPr="00397ACF">
              <w:rPr>
                <w:rFonts w:ascii="Verdana" w:hAnsi="Verdana"/>
                <w:spacing w:val="-2"/>
                <w:sz w:val="20"/>
                <w:szCs w:val="20"/>
              </w:rPr>
              <w:t>а</w:t>
            </w:r>
            <w:r w:rsidRPr="00397ACF">
              <w:rPr>
                <w:rFonts w:ascii="Verdana" w:hAnsi="Verdana"/>
                <w:spacing w:val="-2"/>
                <w:sz w:val="20"/>
                <w:szCs w:val="20"/>
              </w:rPr>
              <w:t>лен състав ангажираност по безкрайни проверки и докл</w:t>
            </w:r>
            <w:r w:rsidRPr="00397ACF">
              <w:rPr>
                <w:rFonts w:ascii="Verdana" w:hAnsi="Verdana"/>
                <w:spacing w:val="-2"/>
                <w:sz w:val="20"/>
                <w:szCs w:val="20"/>
              </w:rPr>
              <w:t>а</w:t>
            </w:r>
            <w:r w:rsidRPr="00397ACF">
              <w:rPr>
                <w:rFonts w:ascii="Verdana" w:hAnsi="Verdana"/>
                <w:spacing w:val="-2"/>
                <w:sz w:val="20"/>
                <w:szCs w:val="20"/>
              </w:rPr>
              <w:t>ди,намален състав агенцията няма потенциал за реализ</w:t>
            </w:r>
            <w:r w:rsidRPr="00397ACF">
              <w:rPr>
                <w:rFonts w:ascii="Verdana" w:hAnsi="Verdana"/>
                <w:spacing w:val="-2"/>
                <w:sz w:val="20"/>
                <w:szCs w:val="20"/>
              </w:rPr>
              <w:t>и</w:t>
            </w:r>
            <w:r w:rsidRPr="00397ACF">
              <w:rPr>
                <w:rFonts w:ascii="Verdana" w:hAnsi="Verdana"/>
                <w:spacing w:val="-2"/>
                <w:sz w:val="20"/>
                <w:szCs w:val="20"/>
              </w:rPr>
              <w:t>ране поставените генерални цели за развитието на наш</w:t>
            </w:r>
            <w:r w:rsidRPr="00397ACF">
              <w:rPr>
                <w:rFonts w:ascii="Verdana" w:hAnsi="Verdana"/>
                <w:spacing w:val="-2"/>
                <w:sz w:val="20"/>
                <w:szCs w:val="20"/>
              </w:rPr>
              <w:t>е</w:t>
            </w:r>
            <w:r w:rsidRPr="00397ACF">
              <w:rPr>
                <w:rFonts w:ascii="Verdana" w:hAnsi="Verdana"/>
                <w:spacing w:val="-2"/>
                <w:sz w:val="20"/>
                <w:szCs w:val="20"/>
              </w:rPr>
              <w:t>то животновъдство.</w:t>
            </w:r>
          </w:p>
        </w:tc>
        <w:tc>
          <w:tcPr>
            <w:tcW w:w="1733" w:type="dxa"/>
            <w:tcBorders>
              <w:top w:val="nil"/>
              <w:bottom w:val="single" w:sz="36" w:space="0" w:color="2E74B5"/>
            </w:tcBorders>
            <w:shd w:val="clear" w:color="auto" w:fill="auto"/>
          </w:tcPr>
          <w:p w:rsidR="00215B1F" w:rsidRPr="004C0AEC" w:rsidRDefault="00215B1F" w:rsidP="00A91C28">
            <w:pPr>
              <w:spacing w:before="60"/>
              <w:rPr>
                <w:rFonts w:ascii="Verdana" w:hAnsi="Verdana"/>
                <w:color w:val="FF0000"/>
                <w:sz w:val="20"/>
                <w:szCs w:val="20"/>
                <w:lang w:val="af-ZA"/>
              </w:rPr>
            </w:pPr>
          </w:p>
        </w:tc>
        <w:tc>
          <w:tcPr>
            <w:tcW w:w="4763" w:type="dxa"/>
            <w:tcBorders>
              <w:top w:val="nil"/>
              <w:bottom w:val="single" w:sz="36" w:space="0" w:color="2E74B5"/>
              <w:right w:val="single" w:sz="18" w:space="0" w:color="2E74B5"/>
            </w:tcBorders>
            <w:shd w:val="clear" w:color="auto" w:fill="auto"/>
          </w:tcPr>
          <w:p w:rsidR="00215B1F" w:rsidRPr="004C0AEC" w:rsidRDefault="00215B1F" w:rsidP="00091E5A">
            <w:pPr>
              <w:jc w:val="both"/>
              <w:rPr>
                <w:rFonts w:ascii="Verdana" w:hAnsi="Verdana"/>
                <w:color w:val="000000"/>
                <w:sz w:val="20"/>
                <w:szCs w:val="20"/>
                <w:lang w:val="af-ZA"/>
              </w:rPr>
            </w:pPr>
          </w:p>
        </w:tc>
      </w:tr>
      <w:tr w:rsidR="0094247E" w:rsidRPr="004C0AEC" w:rsidTr="008F5B0C">
        <w:trPr>
          <w:trHeight w:val="596"/>
          <w:jc w:val="center"/>
        </w:trPr>
        <w:tc>
          <w:tcPr>
            <w:tcW w:w="622" w:type="dxa"/>
            <w:vMerge w:val="restart"/>
            <w:tcBorders>
              <w:top w:val="single" w:sz="36" w:space="0" w:color="2E74B5"/>
            </w:tcBorders>
            <w:shd w:val="clear" w:color="auto" w:fill="auto"/>
          </w:tcPr>
          <w:p w:rsidR="0094247E" w:rsidRPr="004C0AEC" w:rsidRDefault="0094247E" w:rsidP="00A471CD">
            <w:pPr>
              <w:numPr>
                <w:ilvl w:val="0"/>
                <w:numId w:val="6"/>
              </w:numPr>
              <w:tabs>
                <w:tab w:val="left" w:pos="192"/>
              </w:tabs>
              <w:spacing w:before="60" w:after="20"/>
              <w:jc w:val="center"/>
              <w:rPr>
                <w:rFonts w:ascii="Verdana" w:hAnsi="Verdana"/>
                <w:b/>
                <w:sz w:val="20"/>
                <w:szCs w:val="20"/>
                <w:lang w:val="af-ZA"/>
              </w:rPr>
            </w:pPr>
          </w:p>
        </w:tc>
        <w:tc>
          <w:tcPr>
            <w:tcW w:w="2584" w:type="dxa"/>
            <w:vMerge w:val="restart"/>
            <w:tcBorders>
              <w:top w:val="single" w:sz="36" w:space="0" w:color="2E74B5"/>
            </w:tcBorders>
            <w:shd w:val="clear" w:color="auto" w:fill="auto"/>
          </w:tcPr>
          <w:p w:rsidR="0094247E" w:rsidRPr="00213119" w:rsidRDefault="00695081" w:rsidP="00213119">
            <w:pPr>
              <w:spacing w:before="60" w:after="20"/>
              <w:rPr>
                <w:rFonts w:ascii="Verdana" w:hAnsi="Verdana"/>
                <w:sz w:val="20"/>
                <w:szCs w:val="20"/>
              </w:rPr>
            </w:pPr>
            <w:r>
              <w:rPr>
                <w:rFonts w:ascii="Verdana" w:hAnsi="Verdana"/>
                <w:sz w:val="20"/>
                <w:szCs w:val="20"/>
              </w:rPr>
              <w:t>Асоциация за развъ</w:t>
            </w:r>
            <w:r>
              <w:rPr>
                <w:rFonts w:ascii="Verdana" w:hAnsi="Verdana"/>
                <w:sz w:val="20"/>
                <w:szCs w:val="20"/>
              </w:rPr>
              <w:t>ж</w:t>
            </w:r>
            <w:r>
              <w:rPr>
                <w:rFonts w:ascii="Verdana" w:hAnsi="Verdana"/>
                <w:sz w:val="20"/>
                <w:szCs w:val="20"/>
              </w:rPr>
              <w:t xml:space="preserve">дане на месодайните </w:t>
            </w:r>
            <w:r>
              <w:rPr>
                <w:rFonts w:ascii="Verdana" w:hAnsi="Verdana"/>
                <w:sz w:val="20"/>
                <w:szCs w:val="20"/>
              </w:rPr>
              <w:lastRenderedPageBreak/>
              <w:t>породи говеда в Бъ</w:t>
            </w:r>
            <w:r>
              <w:rPr>
                <w:rFonts w:ascii="Verdana" w:hAnsi="Verdana"/>
                <w:sz w:val="20"/>
                <w:szCs w:val="20"/>
              </w:rPr>
              <w:t>л</w:t>
            </w:r>
            <w:r>
              <w:rPr>
                <w:rFonts w:ascii="Verdana" w:hAnsi="Verdana"/>
                <w:sz w:val="20"/>
                <w:szCs w:val="20"/>
              </w:rPr>
              <w:t xml:space="preserve">гария </w:t>
            </w:r>
            <w:r w:rsidR="00813FDB">
              <w:rPr>
                <w:rFonts w:ascii="Verdana" w:hAnsi="Verdana"/>
                <w:sz w:val="20"/>
                <w:szCs w:val="20"/>
              </w:rPr>
              <w:br/>
            </w:r>
            <w:r w:rsidR="0094247E" w:rsidRPr="00213119">
              <w:rPr>
                <w:rFonts w:ascii="Verdana" w:hAnsi="Verdana"/>
                <w:sz w:val="20"/>
                <w:szCs w:val="20"/>
              </w:rPr>
              <w:t>(</w:t>
            </w:r>
            <w:r>
              <w:rPr>
                <w:rFonts w:ascii="Verdana" w:hAnsi="Verdana"/>
                <w:sz w:val="20"/>
                <w:szCs w:val="20"/>
              </w:rPr>
              <w:t>писмо № 15-291 от 24.07.2020 г.</w:t>
            </w:r>
            <w:r w:rsidR="0094247E" w:rsidRPr="00213119">
              <w:rPr>
                <w:rFonts w:ascii="Verdana" w:hAnsi="Verdana"/>
                <w:sz w:val="20"/>
                <w:szCs w:val="20"/>
              </w:rPr>
              <w:t>)</w:t>
            </w:r>
          </w:p>
          <w:p w:rsidR="0094247E" w:rsidRPr="004C0AEC" w:rsidRDefault="0094247E" w:rsidP="00213119">
            <w:pPr>
              <w:spacing w:before="60" w:after="20"/>
              <w:rPr>
                <w:rFonts w:ascii="Verdana" w:hAnsi="Verdana"/>
                <w:sz w:val="20"/>
                <w:szCs w:val="20"/>
                <w:lang w:val="af-ZA"/>
              </w:rPr>
            </w:pPr>
          </w:p>
        </w:tc>
        <w:tc>
          <w:tcPr>
            <w:tcW w:w="6346" w:type="dxa"/>
            <w:tcBorders>
              <w:top w:val="single" w:sz="36" w:space="0" w:color="2E74B5"/>
              <w:bottom w:val="nil"/>
            </w:tcBorders>
            <w:shd w:val="clear" w:color="auto" w:fill="auto"/>
          </w:tcPr>
          <w:p w:rsidR="0094247E" w:rsidRPr="004C0AEC" w:rsidRDefault="00695081" w:rsidP="00A471CD">
            <w:pPr>
              <w:spacing w:before="60" w:after="20"/>
              <w:jc w:val="both"/>
              <w:rPr>
                <w:rFonts w:ascii="Verdana" w:hAnsi="Verdana"/>
                <w:sz w:val="20"/>
                <w:szCs w:val="20"/>
                <w:lang w:val="af-ZA"/>
              </w:rPr>
            </w:pPr>
            <w:r w:rsidRPr="00695081">
              <w:rPr>
                <w:rFonts w:ascii="Verdana" w:hAnsi="Verdana"/>
                <w:sz w:val="20"/>
                <w:szCs w:val="20"/>
              </w:rPr>
              <w:lastRenderedPageBreak/>
              <w:t>Предлагаме следните промени в проект</w:t>
            </w:r>
            <w:r w:rsidR="004B4D5B">
              <w:rPr>
                <w:rFonts w:ascii="Verdana" w:hAnsi="Verdana"/>
                <w:sz w:val="20"/>
                <w:szCs w:val="20"/>
              </w:rPr>
              <w:t xml:space="preserve">а на </w:t>
            </w:r>
            <w:r w:rsidRPr="00695081">
              <w:rPr>
                <w:rFonts w:ascii="Verdana" w:hAnsi="Verdana"/>
                <w:sz w:val="20"/>
                <w:szCs w:val="20"/>
              </w:rPr>
              <w:t>наредба, предложена за обсъждане:</w:t>
            </w:r>
          </w:p>
        </w:tc>
        <w:tc>
          <w:tcPr>
            <w:tcW w:w="1733" w:type="dxa"/>
            <w:tcBorders>
              <w:top w:val="single" w:sz="36" w:space="0" w:color="2E74B5"/>
              <w:bottom w:val="nil"/>
            </w:tcBorders>
            <w:shd w:val="clear" w:color="auto" w:fill="auto"/>
          </w:tcPr>
          <w:p w:rsidR="0094247E" w:rsidRPr="004C0AEC" w:rsidRDefault="0094247E" w:rsidP="00163AE2">
            <w:pPr>
              <w:spacing w:before="80" w:after="40"/>
              <w:rPr>
                <w:rFonts w:ascii="Verdana" w:hAnsi="Verdana"/>
                <w:color w:val="FF0000"/>
                <w:sz w:val="20"/>
                <w:szCs w:val="20"/>
                <w:lang w:val="af-ZA"/>
              </w:rPr>
            </w:pPr>
          </w:p>
        </w:tc>
        <w:tc>
          <w:tcPr>
            <w:tcW w:w="4763" w:type="dxa"/>
            <w:tcBorders>
              <w:top w:val="single" w:sz="36" w:space="0" w:color="2E74B5"/>
              <w:bottom w:val="nil"/>
            </w:tcBorders>
            <w:shd w:val="clear" w:color="auto" w:fill="auto"/>
          </w:tcPr>
          <w:p w:rsidR="0094247E" w:rsidRPr="004C0AEC" w:rsidRDefault="0094247E" w:rsidP="008F35DB">
            <w:pPr>
              <w:rPr>
                <w:rFonts w:ascii="Verdana" w:hAnsi="Verdana"/>
                <w:color w:val="FF0000"/>
                <w:sz w:val="20"/>
                <w:szCs w:val="20"/>
                <w:lang w:val="af-ZA"/>
              </w:rPr>
            </w:pPr>
          </w:p>
        </w:tc>
      </w:tr>
      <w:tr w:rsidR="0094247E" w:rsidRPr="004C0AEC" w:rsidTr="008F5B0C">
        <w:trPr>
          <w:trHeight w:val="596"/>
          <w:jc w:val="center"/>
        </w:trPr>
        <w:tc>
          <w:tcPr>
            <w:tcW w:w="622" w:type="dxa"/>
            <w:vMerge/>
            <w:tcBorders>
              <w:bottom w:val="nil"/>
            </w:tcBorders>
            <w:shd w:val="clear" w:color="auto" w:fill="auto"/>
          </w:tcPr>
          <w:p w:rsidR="0094247E" w:rsidRPr="004C0AEC" w:rsidRDefault="0094247E" w:rsidP="001A4C54">
            <w:pPr>
              <w:tabs>
                <w:tab w:val="left" w:pos="192"/>
              </w:tabs>
              <w:ind w:left="340"/>
              <w:rPr>
                <w:rFonts w:ascii="Verdana" w:hAnsi="Verdana"/>
                <w:b/>
                <w:sz w:val="20"/>
                <w:szCs w:val="20"/>
                <w:lang w:val="af-ZA"/>
              </w:rPr>
            </w:pPr>
          </w:p>
        </w:tc>
        <w:tc>
          <w:tcPr>
            <w:tcW w:w="2584" w:type="dxa"/>
            <w:vMerge/>
            <w:tcBorders>
              <w:bottom w:val="nil"/>
            </w:tcBorders>
            <w:shd w:val="clear" w:color="auto" w:fill="auto"/>
          </w:tcPr>
          <w:p w:rsidR="0094247E" w:rsidRPr="004C0AEC" w:rsidRDefault="0094247E" w:rsidP="006F70E6">
            <w:pPr>
              <w:jc w:val="both"/>
              <w:rPr>
                <w:rFonts w:ascii="Verdana" w:hAnsi="Verdana"/>
                <w:b/>
                <w:sz w:val="20"/>
                <w:szCs w:val="20"/>
                <w:lang w:val="af-ZA"/>
              </w:rPr>
            </w:pPr>
          </w:p>
        </w:tc>
        <w:tc>
          <w:tcPr>
            <w:tcW w:w="6346" w:type="dxa"/>
            <w:tcBorders>
              <w:top w:val="nil"/>
              <w:bottom w:val="nil"/>
            </w:tcBorders>
            <w:shd w:val="clear" w:color="auto" w:fill="auto"/>
          </w:tcPr>
          <w:p w:rsidR="00695081" w:rsidRPr="00695081" w:rsidRDefault="00695081" w:rsidP="00A471CD">
            <w:pPr>
              <w:spacing w:before="60" w:after="20"/>
              <w:jc w:val="both"/>
              <w:rPr>
                <w:rFonts w:ascii="Verdana" w:hAnsi="Verdana"/>
                <w:sz w:val="20"/>
                <w:szCs w:val="20"/>
              </w:rPr>
            </w:pPr>
            <w:r w:rsidRPr="00695081">
              <w:rPr>
                <w:rFonts w:ascii="Verdana" w:hAnsi="Verdana"/>
                <w:sz w:val="20"/>
                <w:szCs w:val="20"/>
                <w:lang w:val="af-ZA"/>
              </w:rPr>
              <w:t>В текста на чл.</w:t>
            </w:r>
            <w:r w:rsidR="00B554FA">
              <w:rPr>
                <w:rFonts w:ascii="Verdana" w:hAnsi="Verdana"/>
                <w:sz w:val="20"/>
                <w:szCs w:val="20"/>
                <w:lang w:val="af-ZA"/>
              </w:rPr>
              <w:t xml:space="preserve"> </w:t>
            </w:r>
            <w:r w:rsidRPr="00695081">
              <w:rPr>
                <w:rFonts w:ascii="Verdana" w:hAnsi="Verdana"/>
                <w:sz w:val="20"/>
                <w:szCs w:val="20"/>
                <w:lang w:val="af-ZA"/>
              </w:rPr>
              <w:t>4, т.</w:t>
            </w:r>
            <w:r w:rsidR="00B554FA">
              <w:rPr>
                <w:rFonts w:ascii="Verdana" w:hAnsi="Verdana"/>
                <w:sz w:val="20"/>
                <w:szCs w:val="20"/>
                <w:lang w:val="af-ZA"/>
              </w:rPr>
              <w:t xml:space="preserve"> </w:t>
            </w:r>
            <w:r w:rsidRPr="00695081">
              <w:rPr>
                <w:rFonts w:ascii="Verdana" w:hAnsi="Verdana"/>
                <w:sz w:val="20"/>
                <w:szCs w:val="20"/>
                <w:lang w:val="af-ZA"/>
              </w:rPr>
              <w:t>2, който гласи: „...на свободен и постоянен достъп до компютъризираните системи за управление на информацията на проверяваната развъдна организация..." да отпадне словосъчетанието „свободен и постоянен", както и да се допълни същият с „...осъществен със съдействието и в присъствието на служител от съответната РО</w:t>
            </w:r>
            <w:r>
              <w:rPr>
                <w:rFonts w:ascii="Verdana" w:hAnsi="Verdana"/>
                <w:sz w:val="20"/>
                <w:szCs w:val="20"/>
                <w:lang w:val="af-ZA"/>
              </w:rPr>
              <w:t>…</w:t>
            </w:r>
            <w:r>
              <w:rPr>
                <w:rFonts w:ascii="Verdana" w:hAnsi="Verdana"/>
                <w:sz w:val="20"/>
                <w:szCs w:val="20"/>
              </w:rPr>
              <w:t>“</w:t>
            </w:r>
          </w:p>
          <w:p w:rsidR="00695081" w:rsidRPr="00695081" w:rsidRDefault="00695081" w:rsidP="00B554FA">
            <w:pPr>
              <w:spacing w:before="60" w:after="20"/>
              <w:jc w:val="both"/>
              <w:rPr>
                <w:rFonts w:ascii="Verdana" w:hAnsi="Verdana"/>
                <w:sz w:val="20"/>
                <w:szCs w:val="20"/>
                <w:lang w:val="af-ZA"/>
              </w:rPr>
            </w:pPr>
            <w:r w:rsidRPr="00695081">
              <w:rPr>
                <w:rFonts w:ascii="Verdana" w:hAnsi="Verdana"/>
                <w:sz w:val="20"/>
                <w:szCs w:val="20"/>
                <w:lang w:val="af-ZA"/>
              </w:rPr>
              <w:t>Мотиви: Считаме, че този текст не отговаря на посоченото в Член 46 от Регламент 1012/2016 относно зоотехнически и генеалогични условия за развъждане, търговия и въвеждане в Съюза на чистопородни разплодни животни, хибридни разплодни свине и зародишни продукти от т</w:t>
            </w:r>
            <w:r>
              <w:rPr>
                <w:rFonts w:ascii="Verdana" w:hAnsi="Verdana"/>
                <w:sz w:val="20"/>
                <w:szCs w:val="20"/>
              </w:rPr>
              <w:t>я</w:t>
            </w:r>
            <w:r w:rsidRPr="00695081">
              <w:rPr>
                <w:rFonts w:ascii="Verdana" w:hAnsi="Verdana"/>
                <w:sz w:val="20"/>
                <w:szCs w:val="20"/>
                <w:lang w:val="af-ZA"/>
              </w:rPr>
              <w:t>х, за изменение на Регламент (ЕС) № 652/2014 и директиви 89/608/ЕИО и 90/425/ЕИО на Съвета и за отмяна на определени актове в областта на развъждането на животни (Регламент относно разплодните животни), който гласи следното:</w:t>
            </w:r>
          </w:p>
          <w:p w:rsidR="0094247E" w:rsidRDefault="00695081" w:rsidP="00B554FA">
            <w:pPr>
              <w:spacing w:before="60" w:after="20"/>
              <w:jc w:val="both"/>
              <w:rPr>
                <w:rFonts w:ascii="Verdana" w:hAnsi="Verdana"/>
                <w:sz w:val="20"/>
                <w:szCs w:val="20"/>
              </w:rPr>
            </w:pPr>
            <w:r w:rsidRPr="00695081">
              <w:rPr>
                <w:rFonts w:ascii="Verdana" w:hAnsi="Verdana"/>
                <w:sz w:val="20"/>
                <w:szCs w:val="20"/>
                <w:lang w:val="af-ZA"/>
              </w:rPr>
              <w:t>„...Задължения на операторите, подлежащи на официален контрол или други официални дейности:</w:t>
            </w:r>
          </w:p>
          <w:p w:rsidR="004B4D5B" w:rsidRDefault="004B4D5B" w:rsidP="00B554FA">
            <w:pPr>
              <w:spacing w:before="60" w:after="20"/>
              <w:jc w:val="both"/>
              <w:rPr>
                <w:rFonts w:ascii="Verdana" w:hAnsi="Verdana"/>
                <w:sz w:val="20"/>
                <w:szCs w:val="20"/>
              </w:rPr>
            </w:pPr>
            <w:r w:rsidRPr="004B4D5B">
              <w:rPr>
                <w:rFonts w:ascii="Verdana" w:hAnsi="Verdana"/>
                <w:sz w:val="20"/>
                <w:szCs w:val="20"/>
              </w:rPr>
              <w:t>1</w:t>
            </w:r>
            <w:r>
              <w:rPr>
                <w:rFonts w:ascii="Verdana" w:hAnsi="Verdana"/>
                <w:sz w:val="20"/>
                <w:szCs w:val="20"/>
              </w:rPr>
              <w:t>.</w:t>
            </w:r>
            <w:r w:rsidRPr="004B4D5B">
              <w:rPr>
                <w:rFonts w:ascii="Verdana" w:hAnsi="Verdana"/>
                <w:sz w:val="20"/>
                <w:szCs w:val="20"/>
              </w:rPr>
              <w:t xml:space="preserve"> Доколкото е необходимо за извършването на офици</w:t>
            </w:r>
            <w:r w:rsidRPr="004B4D5B">
              <w:rPr>
                <w:rFonts w:ascii="Verdana" w:hAnsi="Verdana"/>
                <w:sz w:val="20"/>
                <w:szCs w:val="20"/>
              </w:rPr>
              <w:t>а</w:t>
            </w:r>
            <w:r w:rsidRPr="004B4D5B">
              <w:rPr>
                <w:rFonts w:ascii="Verdana" w:hAnsi="Verdana"/>
                <w:sz w:val="20"/>
                <w:szCs w:val="20"/>
              </w:rPr>
              <w:t>лен контрол или на други официални дейности, когато се изисква от официалните органи, операторите предост</w:t>
            </w:r>
            <w:r w:rsidRPr="004B4D5B">
              <w:rPr>
                <w:rFonts w:ascii="Verdana" w:hAnsi="Verdana"/>
                <w:sz w:val="20"/>
                <w:szCs w:val="20"/>
              </w:rPr>
              <w:t>а</w:t>
            </w:r>
            <w:r w:rsidRPr="004B4D5B">
              <w:rPr>
                <w:rFonts w:ascii="Verdana" w:hAnsi="Verdana"/>
                <w:sz w:val="20"/>
                <w:szCs w:val="20"/>
              </w:rPr>
              <w:t>вят на персонала на тези компетентни органи необход</w:t>
            </w:r>
            <w:r w:rsidRPr="004B4D5B">
              <w:rPr>
                <w:rFonts w:ascii="Verdana" w:hAnsi="Verdana"/>
                <w:sz w:val="20"/>
                <w:szCs w:val="20"/>
              </w:rPr>
              <w:t>и</w:t>
            </w:r>
            <w:r w:rsidRPr="004B4D5B">
              <w:rPr>
                <w:rFonts w:ascii="Verdana" w:hAnsi="Verdana"/>
                <w:sz w:val="20"/>
                <w:szCs w:val="20"/>
              </w:rPr>
              <w:t>мия достъп до:</w:t>
            </w:r>
          </w:p>
          <w:p w:rsidR="004B4D5B" w:rsidRPr="002F7558" w:rsidRDefault="004B4D5B" w:rsidP="00B554FA">
            <w:pPr>
              <w:spacing w:before="60" w:after="20"/>
              <w:jc w:val="both"/>
              <w:rPr>
                <w:rFonts w:ascii="Verdana" w:hAnsi="Verdana"/>
                <w:i/>
                <w:iCs/>
                <w:sz w:val="20"/>
                <w:szCs w:val="20"/>
                <w:lang w:val="ru-RU"/>
              </w:rPr>
            </w:pPr>
            <w:r w:rsidRPr="004B4D5B">
              <w:rPr>
                <w:rFonts w:ascii="Verdana" w:hAnsi="Verdana"/>
                <w:sz w:val="20"/>
                <w:szCs w:val="20"/>
              </w:rPr>
              <w:t>а)</w:t>
            </w:r>
            <w:r w:rsidR="00B554FA" w:rsidRPr="008F5B0C">
              <w:rPr>
                <w:rFonts w:ascii="Verdana" w:hAnsi="Verdana"/>
                <w:sz w:val="20"/>
                <w:szCs w:val="20"/>
              </w:rPr>
              <w:t xml:space="preserve"> </w:t>
            </w:r>
            <w:r w:rsidRPr="004B4D5B">
              <w:rPr>
                <w:rFonts w:ascii="Verdana" w:hAnsi="Verdana"/>
                <w:sz w:val="20"/>
                <w:szCs w:val="20"/>
              </w:rPr>
              <w:t>тяхното оборудване, помещения и други места под техен контрол;</w:t>
            </w:r>
          </w:p>
          <w:p w:rsidR="004B4D5B" w:rsidRPr="002F7558" w:rsidRDefault="004B4D5B" w:rsidP="00B554FA">
            <w:pPr>
              <w:spacing w:before="60" w:after="20"/>
              <w:jc w:val="both"/>
              <w:rPr>
                <w:rFonts w:ascii="Verdana" w:hAnsi="Verdana"/>
                <w:i/>
                <w:iCs/>
                <w:sz w:val="20"/>
                <w:szCs w:val="20"/>
                <w:lang w:val="ru-RU"/>
              </w:rPr>
            </w:pPr>
            <w:r w:rsidRPr="004B4D5B">
              <w:rPr>
                <w:rFonts w:ascii="Verdana" w:hAnsi="Verdana"/>
                <w:sz w:val="20"/>
                <w:szCs w:val="20"/>
              </w:rPr>
              <w:t>б)</w:t>
            </w:r>
            <w:r w:rsidR="00B554FA" w:rsidRPr="008F5B0C">
              <w:rPr>
                <w:rFonts w:ascii="Verdana" w:hAnsi="Verdana"/>
                <w:sz w:val="20"/>
                <w:szCs w:val="20"/>
                <w:lang w:val="ru-RU"/>
              </w:rPr>
              <w:t xml:space="preserve"> </w:t>
            </w:r>
            <w:r w:rsidRPr="004B4D5B">
              <w:rPr>
                <w:rFonts w:ascii="Verdana" w:hAnsi="Verdana"/>
                <w:sz w:val="20"/>
                <w:szCs w:val="20"/>
              </w:rPr>
              <w:t>техните компютъризирани системи за управление на информацията;</w:t>
            </w:r>
          </w:p>
          <w:p w:rsidR="004B4D5B" w:rsidRDefault="004B4D5B" w:rsidP="00B554FA">
            <w:pPr>
              <w:spacing w:before="60" w:after="20"/>
              <w:jc w:val="both"/>
              <w:rPr>
                <w:rFonts w:ascii="Verdana" w:hAnsi="Verdana"/>
                <w:sz w:val="20"/>
                <w:szCs w:val="20"/>
              </w:rPr>
            </w:pPr>
            <w:r w:rsidRPr="004B4D5B">
              <w:rPr>
                <w:rFonts w:ascii="Verdana" w:hAnsi="Verdana"/>
                <w:sz w:val="20"/>
                <w:szCs w:val="20"/>
              </w:rPr>
              <w:t>в)</w:t>
            </w:r>
            <w:r w:rsidR="00B554FA" w:rsidRPr="008F5B0C">
              <w:rPr>
                <w:rFonts w:ascii="Verdana" w:hAnsi="Verdana"/>
                <w:sz w:val="20"/>
                <w:szCs w:val="20"/>
                <w:lang w:val="ru-RU"/>
              </w:rPr>
              <w:t xml:space="preserve"> </w:t>
            </w:r>
            <w:r w:rsidRPr="004B4D5B">
              <w:rPr>
                <w:rFonts w:ascii="Verdana" w:hAnsi="Verdana"/>
                <w:sz w:val="20"/>
                <w:szCs w:val="20"/>
              </w:rPr>
              <w:t xml:space="preserve">техните разплодни животни и зародишните продукти от тях, които са под техен контрол; </w:t>
            </w:r>
          </w:p>
          <w:p w:rsidR="004B4D5B" w:rsidRPr="002F7558" w:rsidRDefault="004B4D5B" w:rsidP="00B554FA">
            <w:pPr>
              <w:spacing w:before="60" w:after="20"/>
              <w:jc w:val="both"/>
              <w:rPr>
                <w:rFonts w:ascii="Verdana" w:hAnsi="Verdana"/>
                <w:i/>
                <w:iCs/>
                <w:sz w:val="20"/>
                <w:szCs w:val="20"/>
                <w:lang w:val="ru-RU"/>
              </w:rPr>
            </w:pPr>
            <w:r w:rsidRPr="004B4D5B">
              <w:rPr>
                <w:rFonts w:ascii="Verdana" w:hAnsi="Verdana"/>
                <w:sz w:val="20"/>
                <w:szCs w:val="20"/>
              </w:rPr>
              <w:t>г)</w:t>
            </w:r>
            <w:r w:rsidR="00B554FA" w:rsidRPr="008F5B0C">
              <w:rPr>
                <w:rFonts w:ascii="Verdana" w:hAnsi="Verdana"/>
                <w:sz w:val="20"/>
                <w:szCs w:val="20"/>
              </w:rPr>
              <w:t xml:space="preserve"> </w:t>
            </w:r>
            <w:r w:rsidRPr="004B4D5B">
              <w:rPr>
                <w:rFonts w:ascii="Verdana" w:hAnsi="Verdana"/>
                <w:sz w:val="20"/>
                <w:szCs w:val="20"/>
              </w:rPr>
              <w:t>техните документи и всякаква друга съществена и</w:t>
            </w:r>
            <w:r w:rsidRPr="004B4D5B">
              <w:rPr>
                <w:rFonts w:ascii="Verdana" w:hAnsi="Verdana"/>
                <w:sz w:val="20"/>
                <w:szCs w:val="20"/>
              </w:rPr>
              <w:t>н</w:t>
            </w:r>
            <w:r w:rsidRPr="004B4D5B">
              <w:rPr>
                <w:rFonts w:ascii="Verdana" w:hAnsi="Verdana"/>
                <w:sz w:val="20"/>
                <w:szCs w:val="20"/>
              </w:rPr>
              <w:t>формация.</w:t>
            </w:r>
          </w:p>
          <w:p w:rsidR="004B4D5B" w:rsidRPr="002F7558" w:rsidRDefault="004B4D5B" w:rsidP="00B554FA">
            <w:pPr>
              <w:spacing w:before="60" w:after="20"/>
              <w:jc w:val="both"/>
              <w:rPr>
                <w:rFonts w:ascii="Verdana" w:hAnsi="Verdana"/>
                <w:i/>
                <w:iCs/>
                <w:sz w:val="20"/>
                <w:szCs w:val="20"/>
                <w:lang w:val="ru-RU"/>
              </w:rPr>
            </w:pPr>
            <w:r w:rsidRPr="004B4D5B">
              <w:rPr>
                <w:rFonts w:ascii="Verdana" w:hAnsi="Verdana"/>
                <w:sz w:val="20"/>
                <w:szCs w:val="20"/>
              </w:rPr>
              <w:t xml:space="preserve">2. При извършването на официален контрол и други </w:t>
            </w:r>
            <w:r w:rsidRPr="004B4D5B">
              <w:rPr>
                <w:rFonts w:ascii="Verdana" w:hAnsi="Verdana"/>
                <w:sz w:val="20"/>
                <w:szCs w:val="20"/>
              </w:rPr>
              <w:lastRenderedPageBreak/>
              <w:t>официални дейности операторите съдействат и сътру</w:t>
            </w:r>
            <w:r w:rsidRPr="004B4D5B">
              <w:rPr>
                <w:rFonts w:ascii="Verdana" w:hAnsi="Verdana"/>
                <w:sz w:val="20"/>
                <w:szCs w:val="20"/>
              </w:rPr>
              <w:t>д</w:t>
            </w:r>
            <w:r w:rsidRPr="004B4D5B">
              <w:rPr>
                <w:rFonts w:ascii="Verdana" w:hAnsi="Verdana"/>
                <w:sz w:val="20"/>
                <w:szCs w:val="20"/>
              </w:rPr>
              <w:t>ничат на персонала на компетентните органи за изпъ</w:t>
            </w:r>
            <w:r w:rsidRPr="004B4D5B">
              <w:rPr>
                <w:rFonts w:ascii="Verdana" w:hAnsi="Verdana"/>
                <w:sz w:val="20"/>
                <w:szCs w:val="20"/>
              </w:rPr>
              <w:t>л</w:t>
            </w:r>
            <w:r w:rsidRPr="004B4D5B">
              <w:rPr>
                <w:rFonts w:ascii="Verdana" w:hAnsi="Verdana"/>
                <w:sz w:val="20"/>
                <w:szCs w:val="20"/>
              </w:rPr>
              <w:t>нението на техните задачи...."</w:t>
            </w:r>
          </w:p>
          <w:p w:rsidR="004B4D5B" w:rsidRPr="004B4D5B" w:rsidRDefault="004B4D5B" w:rsidP="00B554FA">
            <w:pPr>
              <w:spacing w:before="60" w:after="20"/>
              <w:jc w:val="both"/>
              <w:rPr>
                <w:rFonts w:ascii="Verdana" w:hAnsi="Verdana"/>
                <w:sz w:val="20"/>
                <w:szCs w:val="20"/>
              </w:rPr>
            </w:pPr>
            <w:r w:rsidRPr="004B4D5B">
              <w:rPr>
                <w:rFonts w:ascii="Verdana" w:hAnsi="Verdana"/>
                <w:sz w:val="20"/>
                <w:szCs w:val="20"/>
              </w:rPr>
              <w:t>Никъде в горе</w:t>
            </w:r>
            <w:r w:rsidR="00471115">
              <w:rPr>
                <w:rFonts w:ascii="Verdana" w:hAnsi="Verdana"/>
                <w:sz w:val="20"/>
                <w:szCs w:val="20"/>
              </w:rPr>
              <w:t xml:space="preserve"> </w:t>
            </w:r>
            <w:r w:rsidRPr="004B4D5B">
              <w:rPr>
                <w:rFonts w:ascii="Verdana" w:hAnsi="Verdana"/>
                <w:sz w:val="20"/>
                <w:szCs w:val="20"/>
              </w:rPr>
              <w:t>цитирания член не е указано, че достъпът трябва да бъде свободен и постоянен, а е посочено, че контролът следва да се извършва при оказано съдейс</w:t>
            </w:r>
            <w:r w:rsidRPr="004B4D5B">
              <w:rPr>
                <w:rFonts w:ascii="Verdana" w:hAnsi="Verdana"/>
                <w:sz w:val="20"/>
                <w:szCs w:val="20"/>
              </w:rPr>
              <w:t>т</w:t>
            </w:r>
            <w:r w:rsidRPr="004B4D5B">
              <w:rPr>
                <w:rFonts w:ascii="Verdana" w:hAnsi="Verdana"/>
                <w:sz w:val="20"/>
                <w:szCs w:val="20"/>
              </w:rPr>
              <w:t>вие от служител на РО. От друга страна, чисто технол</w:t>
            </w:r>
            <w:r w:rsidRPr="004B4D5B">
              <w:rPr>
                <w:rFonts w:ascii="Verdana" w:hAnsi="Verdana"/>
                <w:sz w:val="20"/>
                <w:szCs w:val="20"/>
              </w:rPr>
              <w:t>о</w:t>
            </w:r>
            <w:r w:rsidRPr="004B4D5B">
              <w:rPr>
                <w:rFonts w:ascii="Verdana" w:hAnsi="Verdana"/>
                <w:sz w:val="20"/>
                <w:szCs w:val="20"/>
              </w:rPr>
              <w:t>гично, няма как да бъде осигурен постоянен достъп до информационната система на АРМПГБ, която изначално е защитена от външна намеса.</w:t>
            </w:r>
          </w:p>
        </w:tc>
        <w:tc>
          <w:tcPr>
            <w:tcW w:w="1733" w:type="dxa"/>
            <w:tcBorders>
              <w:top w:val="nil"/>
              <w:bottom w:val="nil"/>
            </w:tcBorders>
            <w:shd w:val="clear" w:color="auto" w:fill="auto"/>
          </w:tcPr>
          <w:p w:rsidR="0094247E" w:rsidRPr="00CE1CAF" w:rsidRDefault="001411F7" w:rsidP="00A471CD">
            <w:pPr>
              <w:spacing w:before="60" w:after="20"/>
              <w:rPr>
                <w:rFonts w:ascii="Verdana" w:hAnsi="Verdana"/>
                <w:color w:val="FF0000"/>
                <w:sz w:val="20"/>
                <w:szCs w:val="20"/>
              </w:rPr>
            </w:pPr>
            <w:r w:rsidRPr="00C0636A">
              <w:rPr>
                <w:rFonts w:ascii="Verdana" w:hAnsi="Verdana"/>
                <w:sz w:val="20"/>
                <w:szCs w:val="20"/>
                <w:lang w:val="af-ZA"/>
              </w:rPr>
              <w:lastRenderedPageBreak/>
              <w:t>Приема се</w:t>
            </w:r>
            <w:r w:rsidR="00CE1CAF" w:rsidRPr="00C0636A">
              <w:rPr>
                <w:rFonts w:ascii="Verdana" w:hAnsi="Verdana"/>
                <w:sz w:val="20"/>
                <w:szCs w:val="20"/>
              </w:rPr>
              <w:t xml:space="preserve"> </w:t>
            </w:r>
          </w:p>
        </w:tc>
        <w:tc>
          <w:tcPr>
            <w:tcW w:w="4763" w:type="dxa"/>
            <w:tcBorders>
              <w:top w:val="nil"/>
              <w:bottom w:val="nil"/>
            </w:tcBorders>
            <w:shd w:val="clear" w:color="auto" w:fill="auto"/>
          </w:tcPr>
          <w:p w:rsidR="00C0636A" w:rsidRPr="00BA03F5" w:rsidRDefault="00C0636A" w:rsidP="00CE4F50">
            <w:pPr>
              <w:spacing w:before="60" w:after="20"/>
              <w:rPr>
                <w:rFonts w:ascii="Verdana" w:hAnsi="Verdana"/>
                <w:color w:val="FF0000"/>
                <w:sz w:val="20"/>
                <w:szCs w:val="20"/>
                <w:lang w:val="af-ZA"/>
              </w:rPr>
            </w:pPr>
            <w:r>
              <w:rPr>
                <w:rFonts w:ascii="Verdana" w:hAnsi="Verdana"/>
                <w:sz w:val="20"/>
                <w:szCs w:val="20"/>
              </w:rPr>
              <w:t>Нова редакция.</w:t>
            </w:r>
          </w:p>
          <w:p w:rsidR="0094247E" w:rsidRPr="00BA03F5" w:rsidRDefault="0094247E" w:rsidP="008F35DB">
            <w:pPr>
              <w:rPr>
                <w:rFonts w:ascii="Verdana" w:hAnsi="Verdana"/>
                <w:color w:val="FF0000"/>
                <w:sz w:val="20"/>
                <w:szCs w:val="20"/>
                <w:lang w:val="af-ZA"/>
              </w:rPr>
            </w:pPr>
          </w:p>
        </w:tc>
      </w:tr>
      <w:tr w:rsidR="001A4C54" w:rsidRPr="004C0AEC" w:rsidTr="008F5B0C">
        <w:trPr>
          <w:trHeight w:val="596"/>
          <w:jc w:val="center"/>
        </w:trPr>
        <w:tc>
          <w:tcPr>
            <w:tcW w:w="622" w:type="dxa"/>
            <w:tcBorders>
              <w:top w:val="nil"/>
              <w:bottom w:val="single" w:sz="36" w:space="0" w:color="2E74B5"/>
            </w:tcBorders>
            <w:shd w:val="clear" w:color="auto" w:fill="auto"/>
          </w:tcPr>
          <w:p w:rsidR="001A4C54" w:rsidRPr="004C0AEC" w:rsidRDefault="001A4C54" w:rsidP="001A4C54">
            <w:pPr>
              <w:tabs>
                <w:tab w:val="left" w:pos="192"/>
              </w:tabs>
              <w:ind w:left="340"/>
              <w:rPr>
                <w:rFonts w:ascii="Verdana" w:hAnsi="Verdana"/>
                <w:b/>
                <w:sz w:val="20"/>
                <w:szCs w:val="20"/>
                <w:lang w:val="af-ZA"/>
              </w:rPr>
            </w:pPr>
          </w:p>
        </w:tc>
        <w:tc>
          <w:tcPr>
            <w:tcW w:w="2584" w:type="dxa"/>
            <w:tcBorders>
              <w:top w:val="nil"/>
              <w:bottom w:val="single" w:sz="36" w:space="0" w:color="2E74B5"/>
            </w:tcBorders>
            <w:shd w:val="clear" w:color="auto" w:fill="auto"/>
          </w:tcPr>
          <w:p w:rsidR="001A4C54" w:rsidRPr="004C0AEC" w:rsidRDefault="001A4C54" w:rsidP="006F70E6">
            <w:pPr>
              <w:jc w:val="both"/>
              <w:rPr>
                <w:rFonts w:ascii="Verdana" w:hAnsi="Verdana"/>
                <w:b/>
                <w:sz w:val="20"/>
                <w:szCs w:val="20"/>
                <w:lang w:val="af-ZA"/>
              </w:rPr>
            </w:pPr>
          </w:p>
        </w:tc>
        <w:tc>
          <w:tcPr>
            <w:tcW w:w="6346" w:type="dxa"/>
            <w:tcBorders>
              <w:top w:val="nil"/>
              <w:bottom w:val="single" w:sz="36" w:space="0" w:color="2E74B5"/>
            </w:tcBorders>
            <w:shd w:val="clear" w:color="auto" w:fill="auto"/>
          </w:tcPr>
          <w:p w:rsidR="001A4C54" w:rsidRPr="004C0AEC" w:rsidRDefault="004B4D5B" w:rsidP="00A471CD">
            <w:pPr>
              <w:spacing w:before="60" w:after="20"/>
              <w:jc w:val="both"/>
              <w:rPr>
                <w:rFonts w:ascii="Verdana" w:hAnsi="Verdana"/>
                <w:sz w:val="20"/>
                <w:szCs w:val="20"/>
                <w:lang w:val="af-ZA"/>
              </w:rPr>
            </w:pPr>
            <w:r w:rsidRPr="004B4D5B">
              <w:rPr>
                <w:rFonts w:ascii="Verdana" w:hAnsi="Verdana"/>
                <w:sz w:val="20"/>
                <w:szCs w:val="20"/>
              </w:rPr>
              <w:t>По останалата част от промените в Наредбата за услов</w:t>
            </w:r>
            <w:r w:rsidRPr="004B4D5B">
              <w:rPr>
                <w:rFonts w:ascii="Verdana" w:hAnsi="Verdana"/>
                <w:sz w:val="20"/>
                <w:szCs w:val="20"/>
              </w:rPr>
              <w:t>и</w:t>
            </w:r>
            <w:r w:rsidRPr="004B4D5B">
              <w:rPr>
                <w:rFonts w:ascii="Verdana" w:hAnsi="Verdana"/>
                <w:sz w:val="20"/>
                <w:szCs w:val="20"/>
              </w:rPr>
              <w:t>ята и реда за осъществяване на контрол върху дейността на развъдните организации, Асоциация за развъждане на месодайните породи говеда в България изказва своята подкрепа към Становището на колегите от Национален съюз на говедовъдите в България.</w:t>
            </w:r>
          </w:p>
        </w:tc>
        <w:tc>
          <w:tcPr>
            <w:tcW w:w="1733" w:type="dxa"/>
            <w:tcBorders>
              <w:top w:val="nil"/>
              <w:bottom w:val="single" w:sz="36" w:space="0" w:color="2E74B5"/>
            </w:tcBorders>
            <w:shd w:val="clear" w:color="auto" w:fill="auto"/>
          </w:tcPr>
          <w:p w:rsidR="001A4C54" w:rsidRPr="004C0AEC" w:rsidRDefault="001A4C54" w:rsidP="00163AE2">
            <w:pPr>
              <w:spacing w:before="80" w:after="40"/>
              <w:rPr>
                <w:rFonts w:ascii="Verdana" w:hAnsi="Verdana"/>
                <w:color w:val="FF0000"/>
                <w:sz w:val="20"/>
                <w:szCs w:val="20"/>
                <w:lang w:val="af-ZA"/>
              </w:rPr>
            </w:pPr>
          </w:p>
        </w:tc>
        <w:tc>
          <w:tcPr>
            <w:tcW w:w="4763" w:type="dxa"/>
            <w:tcBorders>
              <w:top w:val="nil"/>
              <w:bottom w:val="single" w:sz="36" w:space="0" w:color="2E74B5"/>
            </w:tcBorders>
            <w:shd w:val="clear" w:color="auto" w:fill="auto"/>
          </w:tcPr>
          <w:p w:rsidR="001A4C54" w:rsidRPr="004C0AEC" w:rsidRDefault="001A4C54" w:rsidP="008F35DB">
            <w:pPr>
              <w:rPr>
                <w:rFonts w:ascii="Verdana" w:hAnsi="Verdana"/>
                <w:color w:val="FF0000"/>
                <w:sz w:val="20"/>
                <w:szCs w:val="20"/>
                <w:lang w:val="af-ZA"/>
              </w:rPr>
            </w:pPr>
          </w:p>
        </w:tc>
      </w:tr>
      <w:tr w:rsidR="00A471CD" w:rsidRPr="004C0AEC" w:rsidTr="008F5B0C">
        <w:trPr>
          <w:trHeight w:val="596"/>
          <w:jc w:val="center"/>
        </w:trPr>
        <w:tc>
          <w:tcPr>
            <w:tcW w:w="622" w:type="dxa"/>
            <w:vMerge w:val="restart"/>
            <w:tcBorders>
              <w:top w:val="single" w:sz="36" w:space="0" w:color="2E74B5"/>
            </w:tcBorders>
            <w:shd w:val="clear" w:color="auto" w:fill="auto"/>
          </w:tcPr>
          <w:p w:rsidR="00A471CD" w:rsidRPr="004C0AEC" w:rsidRDefault="00A471CD" w:rsidP="00A471CD">
            <w:pPr>
              <w:numPr>
                <w:ilvl w:val="0"/>
                <w:numId w:val="6"/>
              </w:numPr>
              <w:tabs>
                <w:tab w:val="left" w:pos="192"/>
              </w:tabs>
              <w:spacing w:before="60" w:after="20"/>
              <w:rPr>
                <w:rFonts w:ascii="Verdana" w:hAnsi="Verdana"/>
                <w:b/>
                <w:sz w:val="20"/>
                <w:szCs w:val="20"/>
                <w:lang w:val="af-ZA"/>
              </w:rPr>
            </w:pPr>
          </w:p>
        </w:tc>
        <w:tc>
          <w:tcPr>
            <w:tcW w:w="2584" w:type="dxa"/>
            <w:vMerge w:val="restart"/>
            <w:tcBorders>
              <w:top w:val="single" w:sz="36" w:space="0" w:color="2E74B5"/>
            </w:tcBorders>
            <w:shd w:val="clear" w:color="auto" w:fill="auto"/>
          </w:tcPr>
          <w:p w:rsidR="00A471CD" w:rsidRDefault="00A471CD" w:rsidP="00A471CD">
            <w:pPr>
              <w:spacing w:before="60" w:after="20"/>
              <w:rPr>
                <w:rFonts w:ascii="Verdana" w:hAnsi="Verdana"/>
                <w:sz w:val="20"/>
                <w:szCs w:val="20"/>
              </w:rPr>
            </w:pPr>
            <w:r w:rsidRPr="00176A5B">
              <w:rPr>
                <w:rFonts w:ascii="Verdana" w:hAnsi="Verdana"/>
                <w:sz w:val="20"/>
                <w:szCs w:val="20"/>
              </w:rPr>
              <w:t xml:space="preserve">Сдружение за </w:t>
            </w:r>
            <w:r w:rsidR="00813FDB" w:rsidRPr="00176A5B">
              <w:rPr>
                <w:rFonts w:ascii="Verdana" w:hAnsi="Verdana"/>
                <w:sz w:val="20"/>
                <w:szCs w:val="20"/>
              </w:rPr>
              <w:t>отгле</w:t>
            </w:r>
            <w:r w:rsidR="00813FDB" w:rsidRPr="00176A5B">
              <w:rPr>
                <w:rFonts w:ascii="Verdana" w:hAnsi="Verdana"/>
                <w:sz w:val="20"/>
                <w:szCs w:val="20"/>
              </w:rPr>
              <w:t>ж</w:t>
            </w:r>
            <w:r w:rsidR="00813FDB" w:rsidRPr="00176A5B">
              <w:rPr>
                <w:rFonts w:ascii="Verdana" w:hAnsi="Verdana"/>
                <w:sz w:val="20"/>
                <w:szCs w:val="20"/>
              </w:rPr>
              <w:t xml:space="preserve">дане </w:t>
            </w:r>
            <w:r w:rsidRPr="00176A5B">
              <w:rPr>
                <w:rFonts w:ascii="Verdana" w:hAnsi="Verdana"/>
                <w:sz w:val="20"/>
                <w:szCs w:val="20"/>
              </w:rPr>
              <w:t>и развъждане на М</w:t>
            </w:r>
            <w:r w:rsidR="00E129D1">
              <w:rPr>
                <w:rFonts w:ascii="Verdana" w:hAnsi="Verdana"/>
                <w:sz w:val="20"/>
                <w:szCs w:val="20"/>
              </w:rPr>
              <w:t>а</w:t>
            </w:r>
            <w:r w:rsidRPr="00176A5B">
              <w:rPr>
                <w:rFonts w:ascii="Verdana" w:hAnsi="Verdana"/>
                <w:sz w:val="20"/>
                <w:szCs w:val="20"/>
              </w:rPr>
              <w:t xml:space="preserve">ришките овце </w:t>
            </w:r>
            <w:r w:rsidR="00813FDB">
              <w:rPr>
                <w:rFonts w:ascii="Verdana" w:hAnsi="Verdana"/>
                <w:sz w:val="20"/>
                <w:szCs w:val="20"/>
              </w:rPr>
              <w:br/>
            </w:r>
            <w:r w:rsidR="00813FDB" w:rsidRPr="00176A5B">
              <w:rPr>
                <w:rFonts w:ascii="Verdana" w:hAnsi="Verdana"/>
                <w:sz w:val="20"/>
                <w:szCs w:val="20"/>
              </w:rPr>
              <w:t>(</w:t>
            </w:r>
            <w:r w:rsidRPr="00176A5B">
              <w:rPr>
                <w:rFonts w:ascii="Verdana" w:hAnsi="Verdana"/>
                <w:sz w:val="20"/>
                <w:szCs w:val="20"/>
              </w:rPr>
              <w:t>По електронен път</w:t>
            </w:r>
            <w:r w:rsidR="00813FDB">
              <w:rPr>
                <w:rFonts w:ascii="Verdana" w:hAnsi="Verdana"/>
                <w:sz w:val="20"/>
                <w:szCs w:val="20"/>
              </w:rPr>
              <w:t xml:space="preserve"> </w:t>
            </w:r>
            <w:r w:rsidR="00F03E6F">
              <w:rPr>
                <w:rFonts w:ascii="Verdana" w:hAnsi="Verdana"/>
                <w:sz w:val="20"/>
                <w:szCs w:val="20"/>
              </w:rPr>
              <w:t>от 26.07.2020</w:t>
            </w:r>
            <w:r w:rsidR="00813FDB">
              <w:rPr>
                <w:rFonts w:ascii="Verdana" w:hAnsi="Verdana"/>
                <w:sz w:val="20"/>
                <w:szCs w:val="20"/>
              </w:rPr>
              <w:t xml:space="preserve"> </w:t>
            </w:r>
            <w:r w:rsidR="00F03E6F">
              <w:rPr>
                <w:rFonts w:ascii="Verdana" w:hAnsi="Verdana"/>
                <w:sz w:val="20"/>
                <w:szCs w:val="20"/>
              </w:rPr>
              <w:t>г.</w:t>
            </w:r>
            <w:r w:rsidR="00813FDB">
              <w:rPr>
                <w:rFonts w:ascii="Verdana" w:hAnsi="Verdana"/>
                <w:sz w:val="20"/>
                <w:szCs w:val="20"/>
              </w:rPr>
              <w:t>)</w:t>
            </w:r>
          </w:p>
          <w:p w:rsidR="00823BE3" w:rsidRPr="00176A5B" w:rsidRDefault="00823BE3" w:rsidP="00A471CD">
            <w:pPr>
              <w:spacing w:before="60" w:after="20"/>
            </w:pPr>
          </w:p>
        </w:tc>
        <w:tc>
          <w:tcPr>
            <w:tcW w:w="6346" w:type="dxa"/>
            <w:tcBorders>
              <w:top w:val="single" w:sz="36" w:space="0" w:color="2E74B5"/>
              <w:bottom w:val="nil"/>
              <w:right w:val="single" w:sz="18" w:space="0" w:color="2E74B5"/>
            </w:tcBorders>
            <w:shd w:val="clear" w:color="auto" w:fill="auto"/>
          </w:tcPr>
          <w:p w:rsidR="00A471CD" w:rsidRPr="004C0AEC" w:rsidRDefault="00A471CD" w:rsidP="00A471CD">
            <w:pPr>
              <w:spacing w:before="60" w:after="20"/>
              <w:jc w:val="both"/>
              <w:rPr>
                <w:rFonts w:ascii="Verdana" w:hAnsi="Verdana"/>
                <w:sz w:val="20"/>
                <w:szCs w:val="20"/>
                <w:lang w:val="af-ZA"/>
              </w:rPr>
            </w:pPr>
            <w:r w:rsidRPr="00904249">
              <w:rPr>
                <w:rFonts w:ascii="Verdana" w:hAnsi="Verdana"/>
                <w:sz w:val="20"/>
                <w:szCs w:val="20"/>
              </w:rPr>
              <w:t>Във връзка с публикувания проект за осъществяване на контрол върху дейността на развъдните организации и</w:t>
            </w:r>
            <w:r w:rsidRPr="00904249">
              <w:rPr>
                <w:rFonts w:ascii="Verdana" w:hAnsi="Verdana"/>
                <w:sz w:val="20"/>
                <w:szCs w:val="20"/>
              </w:rPr>
              <w:t>з</w:t>
            </w:r>
            <w:r w:rsidRPr="00904249">
              <w:rPr>
                <w:rFonts w:ascii="Verdana" w:hAnsi="Verdana"/>
                <w:sz w:val="20"/>
                <w:szCs w:val="20"/>
              </w:rPr>
              <w:t>разявам следните становища и правя следните предл</w:t>
            </w:r>
            <w:r w:rsidRPr="00904249">
              <w:rPr>
                <w:rFonts w:ascii="Verdana" w:hAnsi="Verdana"/>
                <w:sz w:val="20"/>
                <w:szCs w:val="20"/>
              </w:rPr>
              <w:t>о</w:t>
            </w:r>
            <w:r w:rsidRPr="00904249">
              <w:rPr>
                <w:rFonts w:ascii="Verdana" w:hAnsi="Verdana"/>
                <w:sz w:val="20"/>
                <w:szCs w:val="20"/>
              </w:rPr>
              <w:t>жения:</w:t>
            </w:r>
          </w:p>
        </w:tc>
        <w:tc>
          <w:tcPr>
            <w:tcW w:w="1733" w:type="dxa"/>
            <w:tcBorders>
              <w:top w:val="single" w:sz="36" w:space="0" w:color="2E74B5"/>
              <w:left w:val="single" w:sz="18" w:space="0" w:color="2E74B5"/>
              <w:bottom w:val="nil"/>
              <w:right w:val="single" w:sz="18" w:space="0" w:color="2E74B5"/>
            </w:tcBorders>
            <w:shd w:val="clear" w:color="auto" w:fill="auto"/>
          </w:tcPr>
          <w:p w:rsidR="00A471CD" w:rsidRPr="004C0AEC" w:rsidRDefault="00A471CD" w:rsidP="00163AE2">
            <w:pPr>
              <w:spacing w:before="80" w:after="40"/>
              <w:rPr>
                <w:rFonts w:ascii="Verdana" w:hAnsi="Verdana"/>
                <w:color w:val="FF0000"/>
                <w:sz w:val="20"/>
                <w:szCs w:val="20"/>
                <w:lang w:val="af-ZA"/>
              </w:rPr>
            </w:pPr>
          </w:p>
        </w:tc>
        <w:tc>
          <w:tcPr>
            <w:tcW w:w="4763" w:type="dxa"/>
            <w:tcBorders>
              <w:top w:val="single" w:sz="36" w:space="0" w:color="2E74B5"/>
              <w:left w:val="single" w:sz="18" w:space="0" w:color="2E74B5"/>
              <w:bottom w:val="nil"/>
            </w:tcBorders>
            <w:shd w:val="clear" w:color="auto" w:fill="auto"/>
          </w:tcPr>
          <w:p w:rsidR="00A471CD" w:rsidRPr="004C0AEC" w:rsidRDefault="00A471CD" w:rsidP="008F35DB">
            <w:pPr>
              <w:rPr>
                <w:rFonts w:ascii="Verdana" w:hAnsi="Verdana"/>
                <w:color w:val="FF0000"/>
                <w:sz w:val="20"/>
                <w:szCs w:val="20"/>
                <w:lang w:val="af-ZA"/>
              </w:rPr>
            </w:pPr>
          </w:p>
        </w:tc>
      </w:tr>
      <w:tr w:rsidR="00A471CD" w:rsidRPr="004C0AEC" w:rsidTr="008F5B0C">
        <w:trPr>
          <w:trHeight w:val="327"/>
          <w:jc w:val="center"/>
        </w:trPr>
        <w:tc>
          <w:tcPr>
            <w:tcW w:w="622" w:type="dxa"/>
            <w:vMerge/>
            <w:tcBorders>
              <w:bottom w:val="nil"/>
            </w:tcBorders>
            <w:shd w:val="clear" w:color="auto" w:fill="auto"/>
          </w:tcPr>
          <w:p w:rsidR="00A471CD" w:rsidRPr="004C0AEC" w:rsidRDefault="00A471CD" w:rsidP="00904249">
            <w:pPr>
              <w:tabs>
                <w:tab w:val="left" w:pos="192"/>
              </w:tabs>
              <w:ind w:left="340"/>
              <w:rPr>
                <w:rFonts w:ascii="Verdana" w:hAnsi="Verdana"/>
                <w:b/>
                <w:sz w:val="20"/>
                <w:szCs w:val="20"/>
                <w:lang w:val="af-ZA"/>
              </w:rPr>
            </w:pPr>
          </w:p>
        </w:tc>
        <w:tc>
          <w:tcPr>
            <w:tcW w:w="2584" w:type="dxa"/>
            <w:vMerge/>
            <w:tcBorders>
              <w:bottom w:val="nil"/>
            </w:tcBorders>
            <w:shd w:val="clear" w:color="auto" w:fill="auto"/>
          </w:tcPr>
          <w:p w:rsidR="00A471CD" w:rsidRPr="00176A5B" w:rsidRDefault="00A471CD" w:rsidP="00176A5B"/>
        </w:tc>
        <w:tc>
          <w:tcPr>
            <w:tcW w:w="6346" w:type="dxa"/>
            <w:tcBorders>
              <w:top w:val="nil"/>
              <w:bottom w:val="nil"/>
              <w:right w:val="single" w:sz="18" w:space="0" w:color="2E74B5"/>
            </w:tcBorders>
            <w:shd w:val="clear" w:color="auto" w:fill="auto"/>
          </w:tcPr>
          <w:p w:rsidR="00A471CD" w:rsidRPr="00904249" w:rsidRDefault="00A471CD" w:rsidP="00B554FA">
            <w:pPr>
              <w:spacing w:before="60" w:after="20"/>
              <w:jc w:val="both"/>
              <w:rPr>
                <w:rFonts w:ascii="Verdana" w:hAnsi="Verdana"/>
                <w:sz w:val="20"/>
                <w:szCs w:val="20"/>
              </w:rPr>
            </w:pPr>
            <w:r w:rsidRPr="00904249">
              <w:rPr>
                <w:rFonts w:ascii="Verdana" w:hAnsi="Verdana"/>
                <w:sz w:val="20"/>
                <w:szCs w:val="20"/>
              </w:rPr>
              <w:t>Чл.</w:t>
            </w:r>
            <w:r w:rsidR="00813FDB">
              <w:rPr>
                <w:rFonts w:ascii="Verdana" w:hAnsi="Verdana"/>
                <w:sz w:val="20"/>
                <w:szCs w:val="20"/>
              </w:rPr>
              <w:t xml:space="preserve"> </w:t>
            </w:r>
            <w:r w:rsidRPr="00904249">
              <w:rPr>
                <w:rFonts w:ascii="Verdana" w:hAnsi="Verdana"/>
                <w:sz w:val="20"/>
                <w:szCs w:val="20"/>
              </w:rPr>
              <w:t>2, т.</w:t>
            </w:r>
            <w:r w:rsidR="00813FDB">
              <w:rPr>
                <w:rFonts w:ascii="Verdana" w:hAnsi="Verdana"/>
                <w:sz w:val="20"/>
                <w:szCs w:val="20"/>
              </w:rPr>
              <w:t xml:space="preserve"> </w:t>
            </w:r>
            <w:r w:rsidRPr="00904249">
              <w:rPr>
                <w:rFonts w:ascii="Verdana" w:hAnsi="Verdana"/>
                <w:sz w:val="20"/>
                <w:szCs w:val="20"/>
              </w:rPr>
              <w:t>10 да отпадне текста „...производството на елитни и с висока развъдна стойност индивиди...“;</w:t>
            </w:r>
          </w:p>
          <w:p w:rsidR="00A471CD" w:rsidRPr="00904249" w:rsidRDefault="00A471CD" w:rsidP="00B554FA">
            <w:pPr>
              <w:spacing w:before="60" w:after="20"/>
              <w:jc w:val="both"/>
              <w:rPr>
                <w:rFonts w:ascii="Verdana" w:hAnsi="Verdana"/>
                <w:sz w:val="20"/>
                <w:szCs w:val="20"/>
              </w:rPr>
            </w:pPr>
            <w:r w:rsidRPr="00904249">
              <w:rPr>
                <w:rFonts w:ascii="Verdana" w:hAnsi="Verdana"/>
                <w:sz w:val="20"/>
                <w:szCs w:val="20"/>
              </w:rPr>
              <w:t>Мотиви</w:t>
            </w:r>
            <w:r>
              <w:rPr>
                <w:rFonts w:ascii="Verdana" w:hAnsi="Verdana"/>
                <w:sz w:val="20"/>
                <w:szCs w:val="20"/>
              </w:rPr>
              <w:t>:</w:t>
            </w:r>
          </w:p>
          <w:p w:rsidR="00A471CD" w:rsidRPr="00904249" w:rsidRDefault="00A471CD" w:rsidP="00B554FA">
            <w:pPr>
              <w:spacing w:before="60" w:after="20"/>
              <w:jc w:val="both"/>
              <w:rPr>
                <w:rFonts w:ascii="Verdana" w:hAnsi="Verdana"/>
                <w:sz w:val="20"/>
                <w:szCs w:val="20"/>
              </w:rPr>
            </w:pPr>
            <w:r w:rsidRPr="00904249">
              <w:rPr>
                <w:rFonts w:ascii="Verdana" w:hAnsi="Verdana"/>
                <w:sz w:val="20"/>
                <w:szCs w:val="20"/>
              </w:rPr>
              <w:t>Първо, така записан текста на т.10 вменява производс</w:t>
            </w:r>
            <w:r w:rsidRPr="00904249">
              <w:rPr>
                <w:rFonts w:ascii="Verdana" w:hAnsi="Verdana"/>
                <w:sz w:val="20"/>
                <w:szCs w:val="20"/>
              </w:rPr>
              <w:t>т</w:t>
            </w:r>
            <w:r w:rsidRPr="00904249">
              <w:rPr>
                <w:rFonts w:ascii="Verdana" w:hAnsi="Verdana"/>
                <w:sz w:val="20"/>
                <w:szCs w:val="20"/>
              </w:rPr>
              <w:t>вени функции на развъдните организации, което е нес</w:t>
            </w:r>
            <w:r w:rsidRPr="00904249">
              <w:rPr>
                <w:rFonts w:ascii="Verdana" w:hAnsi="Verdana"/>
                <w:sz w:val="20"/>
                <w:szCs w:val="20"/>
              </w:rPr>
              <w:t>ъ</w:t>
            </w:r>
            <w:r w:rsidRPr="00904249">
              <w:rPr>
                <w:rFonts w:ascii="Verdana" w:hAnsi="Verdana"/>
                <w:sz w:val="20"/>
                <w:szCs w:val="20"/>
              </w:rPr>
              <w:t>ответствие с факта, че всички признат</w:t>
            </w:r>
            <w:r w:rsidR="00520DE2">
              <w:rPr>
                <w:rFonts w:ascii="Verdana" w:hAnsi="Verdana"/>
                <w:sz w:val="20"/>
                <w:szCs w:val="20"/>
              </w:rPr>
              <w:t>и</w:t>
            </w:r>
            <w:r w:rsidRPr="00904249">
              <w:rPr>
                <w:rFonts w:ascii="Verdana" w:hAnsi="Verdana"/>
                <w:sz w:val="20"/>
                <w:szCs w:val="20"/>
              </w:rPr>
              <w:t xml:space="preserve"> развъдни орг</w:t>
            </w:r>
            <w:r w:rsidRPr="00904249">
              <w:rPr>
                <w:rFonts w:ascii="Verdana" w:hAnsi="Verdana"/>
                <w:sz w:val="20"/>
                <w:szCs w:val="20"/>
              </w:rPr>
              <w:t>а</w:t>
            </w:r>
            <w:r w:rsidRPr="00904249">
              <w:rPr>
                <w:rFonts w:ascii="Verdana" w:hAnsi="Verdana"/>
                <w:sz w:val="20"/>
                <w:szCs w:val="20"/>
              </w:rPr>
              <w:t>низации са регистрирани като юридически лица с нест</w:t>
            </w:r>
            <w:r w:rsidRPr="00904249">
              <w:rPr>
                <w:rFonts w:ascii="Verdana" w:hAnsi="Verdana"/>
                <w:sz w:val="20"/>
                <w:szCs w:val="20"/>
              </w:rPr>
              <w:t>о</w:t>
            </w:r>
            <w:r w:rsidRPr="00904249">
              <w:rPr>
                <w:rFonts w:ascii="Verdana" w:hAnsi="Verdana"/>
                <w:sz w:val="20"/>
                <w:szCs w:val="20"/>
              </w:rPr>
              <w:t>панска цел в обществена полза, и затова предлагам тек</w:t>
            </w:r>
            <w:r w:rsidRPr="00904249">
              <w:rPr>
                <w:rFonts w:ascii="Verdana" w:hAnsi="Verdana"/>
                <w:sz w:val="20"/>
                <w:szCs w:val="20"/>
              </w:rPr>
              <w:t>с</w:t>
            </w:r>
            <w:r w:rsidRPr="00904249">
              <w:rPr>
                <w:rFonts w:ascii="Verdana" w:hAnsi="Verdana"/>
                <w:sz w:val="20"/>
                <w:szCs w:val="20"/>
              </w:rPr>
              <w:t>та да отпадне тъй като на този етап</w:t>
            </w:r>
            <w:r w:rsidR="00471115">
              <w:rPr>
                <w:rFonts w:ascii="Verdana" w:hAnsi="Verdana"/>
                <w:sz w:val="20"/>
                <w:szCs w:val="20"/>
              </w:rPr>
              <w:t xml:space="preserve"> </w:t>
            </w:r>
            <w:r w:rsidRPr="00904249">
              <w:rPr>
                <w:rFonts w:ascii="Verdana" w:hAnsi="Verdana"/>
                <w:sz w:val="20"/>
                <w:szCs w:val="20"/>
              </w:rPr>
              <w:t>производството на мъжки разплодници не е ясно регламентирано и на тази база това няма как да бъде контролирано от гледна то</w:t>
            </w:r>
            <w:r w:rsidRPr="00904249">
              <w:rPr>
                <w:rFonts w:ascii="Verdana" w:hAnsi="Verdana"/>
                <w:sz w:val="20"/>
                <w:szCs w:val="20"/>
              </w:rPr>
              <w:t>ч</w:t>
            </w:r>
            <w:r w:rsidRPr="00904249">
              <w:rPr>
                <w:rFonts w:ascii="Verdana" w:hAnsi="Verdana"/>
                <w:sz w:val="20"/>
                <w:szCs w:val="20"/>
              </w:rPr>
              <w:t xml:space="preserve">ка на производството и продажбата. </w:t>
            </w:r>
          </w:p>
          <w:p w:rsidR="00A471CD" w:rsidRPr="00904249" w:rsidRDefault="00A471CD" w:rsidP="00B554FA">
            <w:pPr>
              <w:spacing w:before="60" w:after="20"/>
              <w:jc w:val="both"/>
              <w:rPr>
                <w:rFonts w:ascii="Verdana" w:hAnsi="Verdana"/>
                <w:sz w:val="20"/>
                <w:szCs w:val="20"/>
              </w:rPr>
            </w:pPr>
            <w:r w:rsidRPr="00904249">
              <w:rPr>
                <w:rFonts w:ascii="Verdana" w:hAnsi="Verdana"/>
                <w:sz w:val="20"/>
                <w:szCs w:val="20"/>
              </w:rPr>
              <w:t xml:space="preserve">Второ, така записан текста има </w:t>
            </w:r>
            <w:proofErr w:type="spellStart"/>
            <w:r w:rsidRPr="00904249">
              <w:rPr>
                <w:rFonts w:ascii="Verdana" w:hAnsi="Verdana"/>
                <w:sz w:val="20"/>
                <w:szCs w:val="20"/>
              </w:rPr>
              <w:t>пожелателен</w:t>
            </w:r>
            <w:proofErr w:type="spellEnd"/>
            <w:r w:rsidRPr="00904249">
              <w:rPr>
                <w:rFonts w:ascii="Verdana" w:hAnsi="Verdana"/>
                <w:sz w:val="20"/>
                <w:szCs w:val="20"/>
              </w:rPr>
              <w:t xml:space="preserve"> характер и </w:t>
            </w:r>
            <w:r w:rsidRPr="00904249">
              <w:rPr>
                <w:rFonts w:ascii="Verdana" w:hAnsi="Verdana"/>
                <w:sz w:val="20"/>
                <w:szCs w:val="20"/>
              </w:rPr>
              <w:lastRenderedPageBreak/>
              <w:t xml:space="preserve">затова е </w:t>
            </w:r>
            <w:proofErr w:type="spellStart"/>
            <w:r w:rsidRPr="00904249">
              <w:rPr>
                <w:rFonts w:ascii="Verdana" w:hAnsi="Verdana"/>
                <w:sz w:val="20"/>
                <w:szCs w:val="20"/>
              </w:rPr>
              <w:t>безмислен</w:t>
            </w:r>
            <w:proofErr w:type="spellEnd"/>
            <w:r w:rsidRPr="00904249">
              <w:rPr>
                <w:rFonts w:ascii="Verdana" w:hAnsi="Verdana"/>
                <w:sz w:val="20"/>
                <w:szCs w:val="20"/>
              </w:rPr>
              <w:t>.</w:t>
            </w:r>
          </w:p>
        </w:tc>
        <w:tc>
          <w:tcPr>
            <w:tcW w:w="1733" w:type="dxa"/>
            <w:tcBorders>
              <w:top w:val="nil"/>
              <w:left w:val="single" w:sz="18" w:space="0" w:color="2E74B5"/>
              <w:bottom w:val="nil"/>
              <w:right w:val="single" w:sz="18" w:space="0" w:color="2E74B5"/>
            </w:tcBorders>
            <w:shd w:val="clear" w:color="auto" w:fill="auto"/>
          </w:tcPr>
          <w:p w:rsidR="00A471CD" w:rsidRPr="004C0AEC" w:rsidRDefault="00B9596E" w:rsidP="00A471CD">
            <w:pPr>
              <w:spacing w:before="60" w:after="20"/>
              <w:rPr>
                <w:rFonts w:ascii="Verdana" w:hAnsi="Verdana"/>
                <w:color w:val="FF0000"/>
                <w:sz w:val="20"/>
                <w:szCs w:val="20"/>
                <w:lang w:val="af-ZA"/>
              </w:rPr>
            </w:pPr>
            <w:r>
              <w:rPr>
                <w:rFonts w:ascii="Verdana" w:hAnsi="Verdana"/>
                <w:sz w:val="20"/>
                <w:szCs w:val="20"/>
                <w:lang w:val="af-ZA"/>
              </w:rPr>
              <w:lastRenderedPageBreak/>
              <w:t>Не се прие</w:t>
            </w:r>
            <w:r w:rsidR="00A471CD" w:rsidRPr="00520DE2">
              <w:rPr>
                <w:rFonts w:ascii="Verdana" w:hAnsi="Verdana"/>
                <w:sz w:val="20"/>
                <w:szCs w:val="20"/>
                <w:lang w:val="af-ZA"/>
              </w:rPr>
              <w:t>ма</w:t>
            </w:r>
          </w:p>
        </w:tc>
        <w:tc>
          <w:tcPr>
            <w:tcW w:w="4763" w:type="dxa"/>
            <w:tcBorders>
              <w:top w:val="nil"/>
              <w:left w:val="single" w:sz="18" w:space="0" w:color="2E74B5"/>
              <w:bottom w:val="nil"/>
            </w:tcBorders>
            <w:shd w:val="clear" w:color="auto" w:fill="auto"/>
          </w:tcPr>
          <w:p w:rsidR="00823BE3" w:rsidRDefault="00520DE2" w:rsidP="00B554FA">
            <w:pPr>
              <w:pStyle w:val="Default"/>
              <w:spacing w:before="60" w:after="20"/>
              <w:jc w:val="both"/>
              <w:rPr>
                <w:rFonts w:ascii="Verdana" w:hAnsi="Verdana"/>
                <w:color w:val="auto"/>
                <w:sz w:val="20"/>
                <w:szCs w:val="20"/>
                <w:shd w:val="clear" w:color="auto" w:fill="FFFFFF"/>
              </w:rPr>
            </w:pPr>
            <w:r>
              <w:rPr>
                <w:rFonts w:ascii="Verdana" w:hAnsi="Verdana"/>
                <w:color w:val="auto"/>
                <w:sz w:val="20"/>
                <w:szCs w:val="20"/>
                <w:shd w:val="clear" w:color="auto" w:fill="FFFFFF"/>
              </w:rPr>
              <w:t>Текстът</w:t>
            </w:r>
            <w:r w:rsidR="00823BE3" w:rsidRPr="00823BE3">
              <w:rPr>
                <w:rFonts w:ascii="Verdana" w:hAnsi="Verdana"/>
                <w:color w:val="auto"/>
                <w:sz w:val="20"/>
                <w:szCs w:val="20"/>
                <w:shd w:val="clear" w:color="auto" w:fill="FFFFFF"/>
              </w:rPr>
              <w:t xml:space="preserve"> не вменява производствени фун</w:t>
            </w:r>
            <w:r w:rsidR="00823BE3" w:rsidRPr="00823BE3">
              <w:rPr>
                <w:rFonts w:ascii="Verdana" w:hAnsi="Verdana"/>
                <w:color w:val="auto"/>
                <w:sz w:val="20"/>
                <w:szCs w:val="20"/>
                <w:shd w:val="clear" w:color="auto" w:fill="FFFFFF"/>
              </w:rPr>
              <w:t>к</w:t>
            </w:r>
            <w:r w:rsidR="00823BE3" w:rsidRPr="00823BE3">
              <w:rPr>
                <w:rFonts w:ascii="Verdana" w:hAnsi="Verdana"/>
                <w:color w:val="auto"/>
                <w:sz w:val="20"/>
                <w:szCs w:val="20"/>
                <w:shd w:val="clear" w:color="auto" w:fill="FFFFFF"/>
              </w:rPr>
              <w:t>ции на развъдните организации, а регл</w:t>
            </w:r>
            <w:r w:rsidR="00823BE3" w:rsidRPr="00823BE3">
              <w:rPr>
                <w:rFonts w:ascii="Verdana" w:hAnsi="Verdana"/>
                <w:color w:val="auto"/>
                <w:sz w:val="20"/>
                <w:szCs w:val="20"/>
                <w:shd w:val="clear" w:color="auto" w:fill="FFFFFF"/>
              </w:rPr>
              <w:t>а</w:t>
            </w:r>
            <w:r w:rsidR="00823BE3" w:rsidRPr="00823BE3">
              <w:rPr>
                <w:rFonts w:ascii="Verdana" w:hAnsi="Verdana"/>
                <w:color w:val="auto"/>
                <w:sz w:val="20"/>
                <w:szCs w:val="20"/>
                <w:shd w:val="clear" w:color="auto" w:fill="FFFFFF"/>
              </w:rPr>
              <w:t>ментира елемент от контролните функции на ИАСРЖ.</w:t>
            </w:r>
          </w:p>
          <w:p w:rsidR="00A471CD" w:rsidRPr="00E129D1" w:rsidRDefault="006C542D" w:rsidP="00B554FA">
            <w:pPr>
              <w:pStyle w:val="Default"/>
              <w:spacing w:before="60" w:after="20"/>
              <w:jc w:val="both"/>
              <w:rPr>
                <w:rFonts w:ascii="Verdana" w:hAnsi="Verdana"/>
                <w:color w:val="auto"/>
                <w:sz w:val="20"/>
                <w:szCs w:val="20"/>
              </w:rPr>
            </w:pPr>
            <w:r w:rsidRPr="006C542D">
              <w:rPr>
                <w:rFonts w:ascii="Verdana" w:hAnsi="Verdana"/>
                <w:color w:val="auto"/>
                <w:sz w:val="20"/>
                <w:szCs w:val="20"/>
                <w:shd w:val="clear" w:color="auto" w:fill="FFFFFF"/>
              </w:rPr>
              <w:t>Един от мотивите за създаването и при</w:t>
            </w:r>
            <w:r w:rsidRPr="006C542D">
              <w:rPr>
                <w:rFonts w:ascii="Verdana" w:hAnsi="Verdana"/>
                <w:color w:val="auto"/>
                <w:sz w:val="20"/>
                <w:szCs w:val="20"/>
                <w:shd w:val="clear" w:color="auto" w:fill="FFFFFF"/>
              </w:rPr>
              <w:t>е</w:t>
            </w:r>
            <w:r w:rsidRPr="006C542D">
              <w:rPr>
                <w:rFonts w:ascii="Verdana" w:hAnsi="Verdana"/>
                <w:color w:val="auto"/>
                <w:sz w:val="20"/>
                <w:szCs w:val="20"/>
                <w:shd w:val="clear" w:color="auto" w:fill="FFFFFF"/>
              </w:rPr>
              <w:t xml:space="preserve">мане  на  </w:t>
            </w:r>
            <w:r w:rsidR="00B27200" w:rsidRPr="007D4AF4">
              <w:rPr>
                <w:rFonts w:ascii="Verdana" w:hAnsi="Verdana"/>
                <w:spacing w:val="-2"/>
                <w:sz w:val="20"/>
                <w:szCs w:val="20"/>
                <w:lang w:val="af-ZA"/>
              </w:rPr>
              <w:t xml:space="preserve">РЕГЛАМЕНТ(ЕС)2016/1012 </w:t>
            </w:r>
            <w:r w:rsidRPr="006C542D">
              <w:rPr>
                <w:rFonts w:ascii="Verdana" w:hAnsi="Verdana"/>
                <w:color w:val="auto"/>
                <w:sz w:val="20"/>
                <w:szCs w:val="20"/>
                <w:shd w:val="clear" w:color="auto" w:fill="FFFFFF"/>
              </w:rPr>
              <w:t>се инду</w:t>
            </w:r>
            <w:r w:rsidR="00E129D1">
              <w:rPr>
                <w:rFonts w:ascii="Verdana" w:hAnsi="Verdana"/>
                <w:color w:val="auto"/>
                <w:sz w:val="20"/>
                <w:szCs w:val="20"/>
                <w:shd w:val="clear" w:color="auto" w:fill="FFFFFF"/>
              </w:rPr>
              <w:t>цира от факта</w:t>
            </w:r>
            <w:r w:rsidRPr="006C542D">
              <w:rPr>
                <w:rFonts w:ascii="Verdana" w:hAnsi="Verdana"/>
                <w:color w:val="auto"/>
                <w:sz w:val="20"/>
                <w:szCs w:val="20"/>
                <w:shd w:val="clear" w:color="auto" w:fill="FFFFFF"/>
              </w:rPr>
              <w:t>,</w:t>
            </w:r>
            <w:r w:rsidR="00E129D1">
              <w:rPr>
                <w:rFonts w:ascii="Verdana" w:hAnsi="Verdana"/>
                <w:color w:val="auto"/>
                <w:sz w:val="20"/>
                <w:szCs w:val="20"/>
                <w:shd w:val="clear" w:color="auto" w:fill="FFFFFF"/>
              </w:rPr>
              <w:t xml:space="preserve"> </w:t>
            </w:r>
            <w:r w:rsidRPr="006C542D">
              <w:rPr>
                <w:rFonts w:ascii="Verdana" w:hAnsi="Verdana"/>
                <w:color w:val="auto"/>
                <w:sz w:val="20"/>
                <w:szCs w:val="20"/>
                <w:shd w:val="clear" w:color="auto" w:fill="FFFFFF"/>
              </w:rPr>
              <w:t xml:space="preserve">че </w:t>
            </w:r>
            <w:r w:rsidRPr="006C542D">
              <w:rPr>
                <w:rFonts w:ascii="Verdana" w:hAnsi="Verdana"/>
                <w:sz w:val="20"/>
                <w:szCs w:val="20"/>
              </w:rPr>
              <w:t xml:space="preserve">„ Развъждането на животни  се подпомага най-добре чрез насърчаване на използването на </w:t>
            </w:r>
            <w:proofErr w:type="spellStart"/>
            <w:r w:rsidRPr="006C542D">
              <w:rPr>
                <w:rFonts w:ascii="Verdana" w:hAnsi="Verdana"/>
                <w:sz w:val="20"/>
                <w:szCs w:val="20"/>
              </w:rPr>
              <w:t>чистоп</w:t>
            </w:r>
            <w:r w:rsidRPr="006C542D">
              <w:rPr>
                <w:rFonts w:ascii="Verdana" w:hAnsi="Verdana"/>
                <w:sz w:val="20"/>
                <w:szCs w:val="20"/>
              </w:rPr>
              <w:t>о</w:t>
            </w:r>
            <w:r w:rsidRPr="006C542D">
              <w:rPr>
                <w:rFonts w:ascii="Verdana" w:hAnsi="Verdana"/>
                <w:sz w:val="20"/>
                <w:szCs w:val="20"/>
              </w:rPr>
              <w:t>родни</w:t>
            </w:r>
            <w:proofErr w:type="spellEnd"/>
            <w:r w:rsidRPr="006C542D">
              <w:rPr>
                <w:rFonts w:ascii="Verdana" w:hAnsi="Verdana"/>
                <w:sz w:val="20"/>
                <w:szCs w:val="20"/>
              </w:rPr>
              <w:t xml:space="preserve"> разплодни животни или на хибри</w:t>
            </w:r>
            <w:r w:rsidRPr="006C542D">
              <w:rPr>
                <w:rFonts w:ascii="Verdana" w:hAnsi="Verdana"/>
                <w:sz w:val="20"/>
                <w:szCs w:val="20"/>
              </w:rPr>
              <w:t>д</w:t>
            </w:r>
            <w:r w:rsidRPr="006C542D">
              <w:rPr>
                <w:rFonts w:ascii="Verdana" w:hAnsi="Verdana"/>
                <w:sz w:val="20"/>
                <w:szCs w:val="20"/>
              </w:rPr>
              <w:t>ни разплодни свине с регистрирано вис</w:t>
            </w:r>
            <w:r w:rsidRPr="006C542D">
              <w:rPr>
                <w:rFonts w:ascii="Verdana" w:hAnsi="Verdana"/>
                <w:sz w:val="20"/>
                <w:szCs w:val="20"/>
              </w:rPr>
              <w:t>о</w:t>
            </w:r>
            <w:r w:rsidRPr="006C542D">
              <w:rPr>
                <w:rFonts w:ascii="Verdana" w:hAnsi="Verdana"/>
                <w:sz w:val="20"/>
                <w:szCs w:val="20"/>
              </w:rPr>
              <w:t xml:space="preserve">ко генетично качество.” </w:t>
            </w:r>
          </w:p>
          <w:p w:rsidR="006C542D" w:rsidRPr="006C542D" w:rsidRDefault="006C542D" w:rsidP="00B554FA">
            <w:pPr>
              <w:spacing w:before="60" w:after="20"/>
              <w:jc w:val="both"/>
              <w:rPr>
                <w:rFonts w:ascii="Verdana" w:hAnsi="Verdana"/>
                <w:sz w:val="20"/>
                <w:szCs w:val="20"/>
              </w:rPr>
            </w:pPr>
            <w:r w:rsidRPr="006C542D">
              <w:rPr>
                <w:rFonts w:ascii="Verdana" w:hAnsi="Verdana"/>
                <w:sz w:val="20"/>
                <w:szCs w:val="20"/>
              </w:rPr>
              <w:t>Производството на елитни и с висока ра</w:t>
            </w:r>
            <w:r w:rsidRPr="006C542D">
              <w:rPr>
                <w:rFonts w:ascii="Verdana" w:hAnsi="Verdana"/>
                <w:sz w:val="20"/>
                <w:szCs w:val="20"/>
              </w:rPr>
              <w:t>з</w:t>
            </w:r>
            <w:r w:rsidRPr="006C542D">
              <w:rPr>
                <w:rFonts w:ascii="Verdana" w:hAnsi="Verdana"/>
                <w:sz w:val="20"/>
                <w:szCs w:val="20"/>
              </w:rPr>
              <w:lastRenderedPageBreak/>
              <w:t>въдна стойност индивиди е зале</w:t>
            </w:r>
            <w:r>
              <w:rPr>
                <w:rFonts w:ascii="Verdana" w:hAnsi="Verdana"/>
                <w:sz w:val="20"/>
                <w:szCs w:val="20"/>
              </w:rPr>
              <w:t>гнало в</w:t>
            </w:r>
            <w:r w:rsidRPr="006C542D">
              <w:rPr>
                <w:rFonts w:ascii="Verdana" w:hAnsi="Verdana"/>
                <w:sz w:val="20"/>
                <w:szCs w:val="20"/>
              </w:rPr>
              <w:t xml:space="preserve"> развъдните програми на развъдните орг</w:t>
            </w:r>
            <w:r w:rsidRPr="006C542D">
              <w:rPr>
                <w:rFonts w:ascii="Verdana" w:hAnsi="Verdana"/>
                <w:sz w:val="20"/>
                <w:szCs w:val="20"/>
              </w:rPr>
              <w:t>а</w:t>
            </w:r>
            <w:r w:rsidRPr="006C542D">
              <w:rPr>
                <w:rFonts w:ascii="Verdana" w:hAnsi="Verdana"/>
                <w:sz w:val="20"/>
                <w:szCs w:val="20"/>
              </w:rPr>
              <w:t>низации</w:t>
            </w:r>
            <w:r w:rsidR="008D4025">
              <w:rPr>
                <w:rFonts w:ascii="Verdana" w:hAnsi="Verdana"/>
                <w:sz w:val="20"/>
                <w:szCs w:val="20"/>
              </w:rPr>
              <w:t>.</w:t>
            </w:r>
          </w:p>
        </w:tc>
      </w:tr>
      <w:tr w:rsidR="00904249" w:rsidRPr="004C0AEC" w:rsidTr="008F5B0C">
        <w:trPr>
          <w:trHeight w:val="596"/>
          <w:jc w:val="center"/>
        </w:trPr>
        <w:tc>
          <w:tcPr>
            <w:tcW w:w="622" w:type="dxa"/>
            <w:tcBorders>
              <w:top w:val="nil"/>
              <w:bottom w:val="nil"/>
            </w:tcBorders>
            <w:shd w:val="clear" w:color="auto" w:fill="auto"/>
          </w:tcPr>
          <w:p w:rsidR="00904249" w:rsidRPr="004C0AEC" w:rsidRDefault="00904249" w:rsidP="00904249">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904249" w:rsidRPr="004C0AEC" w:rsidRDefault="00904249" w:rsidP="006F70E6">
            <w:pPr>
              <w:jc w:val="both"/>
              <w:rPr>
                <w:rFonts w:ascii="Verdana" w:hAnsi="Verdana"/>
                <w:b/>
                <w:sz w:val="20"/>
                <w:szCs w:val="20"/>
                <w:lang w:val="af-ZA"/>
              </w:rPr>
            </w:pPr>
          </w:p>
        </w:tc>
        <w:tc>
          <w:tcPr>
            <w:tcW w:w="6346" w:type="dxa"/>
            <w:tcBorders>
              <w:top w:val="nil"/>
              <w:bottom w:val="nil"/>
              <w:right w:val="single" w:sz="18" w:space="0" w:color="2E74B5"/>
            </w:tcBorders>
            <w:shd w:val="clear" w:color="auto" w:fill="auto"/>
          </w:tcPr>
          <w:p w:rsidR="00904249" w:rsidRPr="00904249" w:rsidRDefault="00904249" w:rsidP="00B554FA">
            <w:pPr>
              <w:spacing w:before="60" w:after="20"/>
              <w:jc w:val="both"/>
              <w:rPr>
                <w:rFonts w:ascii="Verdana" w:hAnsi="Verdana"/>
                <w:sz w:val="20"/>
                <w:szCs w:val="20"/>
              </w:rPr>
            </w:pPr>
            <w:r w:rsidRPr="00904249">
              <w:rPr>
                <w:rFonts w:ascii="Verdana" w:hAnsi="Verdana"/>
                <w:sz w:val="20"/>
                <w:szCs w:val="20"/>
              </w:rPr>
              <w:t>Чл.</w:t>
            </w:r>
            <w:r w:rsidR="00813FDB">
              <w:rPr>
                <w:rFonts w:ascii="Verdana" w:hAnsi="Verdana"/>
                <w:sz w:val="20"/>
                <w:szCs w:val="20"/>
              </w:rPr>
              <w:t xml:space="preserve"> </w:t>
            </w:r>
            <w:r w:rsidRPr="00904249">
              <w:rPr>
                <w:rFonts w:ascii="Verdana" w:hAnsi="Verdana"/>
                <w:sz w:val="20"/>
                <w:szCs w:val="20"/>
              </w:rPr>
              <w:t>4, Текстът на чл. 4, т.</w:t>
            </w:r>
            <w:r w:rsidR="00B554FA" w:rsidRPr="008F5B0C">
              <w:rPr>
                <w:rFonts w:ascii="Verdana" w:hAnsi="Verdana"/>
                <w:sz w:val="20"/>
                <w:szCs w:val="20"/>
                <w:lang w:val="af-ZA"/>
              </w:rPr>
              <w:t xml:space="preserve"> </w:t>
            </w:r>
            <w:r w:rsidRPr="00904249">
              <w:rPr>
                <w:rFonts w:ascii="Verdana" w:hAnsi="Verdana"/>
                <w:sz w:val="20"/>
                <w:szCs w:val="20"/>
              </w:rPr>
              <w:t>10: „..да вземат проби за и</w:t>
            </w:r>
            <w:r w:rsidRPr="00904249">
              <w:rPr>
                <w:rFonts w:ascii="Verdana" w:hAnsi="Verdana"/>
                <w:sz w:val="20"/>
                <w:szCs w:val="20"/>
              </w:rPr>
              <w:t>з</w:t>
            </w:r>
            <w:r w:rsidRPr="00904249">
              <w:rPr>
                <w:rFonts w:ascii="Verdana" w:hAnsi="Verdana"/>
                <w:sz w:val="20"/>
                <w:szCs w:val="20"/>
              </w:rPr>
              <w:t>вършване на ДНК анализ на животните“ да отпадне!</w:t>
            </w:r>
          </w:p>
          <w:p w:rsidR="00904249" w:rsidRPr="00904249" w:rsidRDefault="00904249" w:rsidP="00B554FA">
            <w:pPr>
              <w:spacing w:before="60" w:after="20"/>
              <w:jc w:val="both"/>
              <w:rPr>
                <w:rFonts w:ascii="Verdana" w:hAnsi="Verdana"/>
                <w:sz w:val="20"/>
                <w:szCs w:val="20"/>
              </w:rPr>
            </w:pPr>
            <w:r w:rsidRPr="00904249">
              <w:rPr>
                <w:rFonts w:ascii="Verdana" w:hAnsi="Verdana"/>
                <w:sz w:val="20"/>
                <w:szCs w:val="20"/>
              </w:rPr>
              <w:t>Мотиви: Не е уточнено за какъв тип ДНК анализи става въпрос?Една съвременна генетична лаборатория може да извършва различни генетични анализи!!! В случаят ако става въпрос за установяване на бащинство какъвто ан</w:t>
            </w:r>
            <w:r w:rsidRPr="00904249">
              <w:rPr>
                <w:rFonts w:ascii="Verdana" w:hAnsi="Verdana"/>
                <w:sz w:val="20"/>
                <w:szCs w:val="20"/>
              </w:rPr>
              <w:t>а</w:t>
            </w:r>
            <w:r w:rsidRPr="00904249">
              <w:rPr>
                <w:rFonts w:ascii="Verdana" w:hAnsi="Verdana"/>
                <w:sz w:val="20"/>
                <w:szCs w:val="20"/>
              </w:rPr>
              <w:t>лиз приляга на ИАСРЖ, то вземането на кръвните проби е задължения на развъдните организации, а не на служ</w:t>
            </w:r>
            <w:r w:rsidRPr="00904249">
              <w:rPr>
                <w:rFonts w:ascii="Verdana" w:hAnsi="Verdana"/>
                <w:sz w:val="20"/>
                <w:szCs w:val="20"/>
              </w:rPr>
              <w:t>и</w:t>
            </w:r>
            <w:r w:rsidRPr="00904249">
              <w:rPr>
                <w:rFonts w:ascii="Verdana" w:hAnsi="Verdana"/>
                <w:sz w:val="20"/>
                <w:szCs w:val="20"/>
              </w:rPr>
              <w:t>телите на РО. Вземането на кръвни проби за ДНК анализ не е присъщо задължение на служители на компетентния орган!!!</w:t>
            </w:r>
            <w:r w:rsidR="00B554FA" w:rsidRPr="008F5B0C">
              <w:rPr>
                <w:rFonts w:ascii="Verdana" w:hAnsi="Verdana"/>
                <w:sz w:val="20"/>
                <w:szCs w:val="20"/>
              </w:rPr>
              <w:t xml:space="preserve"> </w:t>
            </w:r>
            <w:r w:rsidRPr="00904249">
              <w:rPr>
                <w:rFonts w:ascii="Verdana" w:hAnsi="Verdana"/>
                <w:sz w:val="20"/>
                <w:szCs w:val="20"/>
              </w:rPr>
              <w:t>Компетентния орган може да изисква, ако обст</w:t>
            </w:r>
            <w:r w:rsidRPr="00904249">
              <w:rPr>
                <w:rFonts w:ascii="Verdana" w:hAnsi="Verdana"/>
                <w:sz w:val="20"/>
                <w:szCs w:val="20"/>
              </w:rPr>
              <w:t>о</w:t>
            </w:r>
            <w:r w:rsidRPr="00904249">
              <w:rPr>
                <w:rFonts w:ascii="Verdana" w:hAnsi="Verdana"/>
                <w:sz w:val="20"/>
                <w:szCs w:val="20"/>
              </w:rPr>
              <w:t>ятелствата налагат такъв анализ, н</w:t>
            </w:r>
            <w:r>
              <w:rPr>
                <w:rFonts w:ascii="Verdana" w:hAnsi="Verdana"/>
                <w:sz w:val="20"/>
                <w:szCs w:val="20"/>
              </w:rPr>
              <w:t>о</w:t>
            </w:r>
            <w:r w:rsidRPr="00904249">
              <w:rPr>
                <w:rFonts w:ascii="Verdana" w:hAnsi="Verdana"/>
                <w:sz w:val="20"/>
                <w:szCs w:val="20"/>
              </w:rPr>
              <w:t xml:space="preserve"> не е редно пряко да извършва тази дейност.</w:t>
            </w:r>
          </w:p>
        </w:tc>
        <w:tc>
          <w:tcPr>
            <w:tcW w:w="1733" w:type="dxa"/>
            <w:tcBorders>
              <w:top w:val="nil"/>
              <w:left w:val="single" w:sz="18" w:space="0" w:color="2E74B5"/>
              <w:bottom w:val="nil"/>
              <w:right w:val="single" w:sz="18" w:space="0" w:color="2E74B5"/>
            </w:tcBorders>
            <w:shd w:val="clear" w:color="auto" w:fill="auto"/>
          </w:tcPr>
          <w:p w:rsidR="00904249" w:rsidRPr="004C0AEC" w:rsidRDefault="00B9596E" w:rsidP="00115B11">
            <w:pPr>
              <w:spacing w:before="60" w:after="20"/>
              <w:rPr>
                <w:rFonts w:ascii="Verdana" w:hAnsi="Verdana"/>
                <w:color w:val="FF0000"/>
                <w:sz w:val="20"/>
                <w:szCs w:val="20"/>
                <w:lang w:val="af-ZA"/>
              </w:rPr>
            </w:pPr>
            <w:r>
              <w:rPr>
                <w:rFonts w:ascii="Verdana" w:hAnsi="Verdana"/>
                <w:sz w:val="20"/>
                <w:szCs w:val="20"/>
                <w:lang w:val="af-ZA"/>
              </w:rPr>
              <w:t>Не се прие</w:t>
            </w:r>
            <w:r w:rsidR="00CD3D2D" w:rsidRPr="00520DE2">
              <w:rPr>
                <w:rFonts w:ascii="Verdana" w:hAnsi="Verdana"/>
                <w:sz w:val="20"/>
                <w:szCs w:val="20"/>
                <w:lang w:val="af-ZA"/>
              </w:rPr>
              <w:t>ма</w:t>
            </w:r>
          </w:p>
        </w:tc>
        <w:tc>
          <w:tcPr>
            <w:tcW w:w="4763" w:type="dxa"/>
            <w:tcBorders>
              <w:top w:val="nil"/>
              <w:left w:val="single" w:sz="18" w:space="0" w:color="2E74B5"/>
              <w:bottom w:val="nil"/>
            </w:tcBorders>
            <w:shd w:val="clear" w:color="auto" w:fill="auto"/>
          </w:tcPr>
          <w:p w:rsidR="00904249" w:rsidRPr="009E390F" w:rsidRDefault="009E390F" w:rsidP="00B554FA">
            <w:pPr>
              <w:spacing w:before="60" w:after="20"/>
              <w:rPr>
                <w:rFonts w:ascii="Verdana" w:hAnsi="Verdana"/>
                <w:sz w:val="20"/>
                <w:szCs w:val="20"/>
              </w:rPr>
            </w:pPr>
            <w:r w:rsidRPr="009E390F">
              <w:rPr>
                <w:rFonts w:ascii="Verdana" w:hAnsi="Verdana"/>
                <w:sz w:val="20"/>
                <w:szCs w:val="20"/>
              </w:rPr>
              <w:t xml:space="preserve">Тъй като </w:t>
            </w:r>
            <w:r>
              <w:rPr>
                <w:rFonts w:ascii="Verdana" w:hAnsi="Verdana"/>
                <w:sz w:val="20"/>
                <w:szCs w:val="20"/>
              </w:rPr>
              <w:t>ДНК анализ може да се осъщес</w:t>
            </w:r>
            <w:r>
              <w:rPr>
                <w:rFonts w:ascii="Verdana" w:hAnsi="Verdana"/>
                <w:sz w:val="20"/>
                <w:szCs w:val="20"/>
              </w:rPr>
              <w:t>т</w:t>
            </w:r>
            <w:r>
              <w:rPr>
                <w:rFonts w:ascii="Verdana" w:hAnsi="Verdana"/>
                <w:sz w:val="20"/>
                <w:szCs w:val="20"/>
              </w:rPr>
              <w:t>вява за всякакви цели,</w:t>
            </w:r>
            <w:r w:rsidR="008D4025">
              <w:rPr>
                <w:rFonts w:ascii="Verdana" w:hAnsi="Verdana"/>
                <w:sz w:val="20"/>
                <w:szCs w:val="20"/>
              </w:rPr>
              <w:t xml:space="preserve"> </w:t>
            </w:r>
            <w:r>
              <w:rPr>
                <w:rFonts w:ascii="Verdana" w:hAnsi="Verdana"/>
                <w:sz w:val="20"/>
                <w:szCs w:val="20"/>
              </w:rPr>
              <w:t>както за доказване на произход на животни,</w:t>
            </w:r>
            <w:r w:rsidR="008D4025">
              <w:rPr>
                <w:rFonts w:ascii="Verdana" w:hAnsi="Verdana"/>
                <w:sz w:val="20"/>
                <w:szCs w:val="20"/>
              </w:rPr>
              <w:t xml:space="preserve"> </w:t>
            </w:r>
            <w:r>
              <w:rPr>
                <w:rFonts w:ascii="Verdana" w:hAnsi="Verdana"/>
                <w:sz w:val="20"/>
                <w:szCs w:val="20"/>
              </w:rPr>
              <w:t>така и за реш</w:t>
            </w:r>
            <w:r>
              <w:rPr>
                <w:rFonts w:ascii="Verdana" w:hAnsi="Verdana"/>
                <w:sz w:val="20"/>
                <w:szCs w:val="20"/>
              </w:rPr>
              <w:t>а</w:t>
            </w:r>
            <w:r>
              <w:rPr>
                <w:rFonts w:ascii="Verdana" w:hAnsi="Verdana"/>
                <w:sz w:val="20"/>
                <w:szCs w:val="20"/>
              </w:rPr>
              <w:t>ва</w:t>
            </w:r>
            <w:r w:rsidR="008D4025">
              <w:rPr>
                <w:rFonts w:ascii="Verdana" w:hAnsi="Verdana"/>
                <w:sz w:val="20"/>
                <w:szCs w:val="20"/>
              </w:rPr>
              <w:t xml:space="preserve">не на спорове </w:t>
            </w:r>
            <w:r>
              <w:rPr>
                <w:rFonts w:ascii="Verdana" w:hAnsi="Verdana"/>
                <w:sz w:val="20"/>
                <w:szCs w:val="20"/>
              </w:rPr>
              <w:t>не е необходимо да се уточнява</w:t>
            </w:r>
            <w:r w:rsidR="008D4025">
              <w:rPr>
                <w:rFonts w:ascii="Verdana" w:hAnsi="Verdana"/>
                <w:sz w:val="20"/>
                <w:szCs w:val="20"/>
              </w:rPr>
              <w:t xml:space="preserve"> на основание чл.</w:t>
            </w:r>
            <w:r w:rsidR="00520DE2">
              <w:rPr>
                <w:rFonts w:ascii="Verdana" w:hAnsi="Verdana"/>
                <w:sz w:val="20"/>
                <w:szCs w:val="20"/>
              </w:rPr>
              <w:t xml:space="preserve"> </w:t>
            </w:r>
            <w:r w:rsidR="008D4025">
              <w:rPr>
                <w:rFonts w:ascii="Verdana" w:hAnsi="Verdana"/>
                <w:sz w:val="20"/>
                <w:szCs w:val="20"/>
              </w:rPr>
              <w:t>46, т.</w:t>
            </w:r>
            <w:r w:rsidR="00520DE2">
              <w:rPr>
                <w:rFonts w:ascii="Verdana" w:hAnsi="Verdana"/>
                <w:sz w:val="20"/>
                <w:szCs w:val="20"/>
              </w:rPr>
              <w:t xml:space="preserve"> </w:t>
            </w:r>
            <w:r w:rsidR="008D4025">
              <w:rPr>
                <w:rFonts w:ascii="Verdana" w:hAnsi="Verdana"/>
                <w:sz w:val="20"/>
                <w:szCs w:val="20"/>
              </w:rPr>
              <w:t>2 от З</w:t>
            </w:r>
            <w:r w:rsidR="008D4025">
              <w:rPr>
                <w:rFonts w:ascii="Verdana" w:hAnsi="Verdana"/>
                <w:sz w:val="20"/>
                <w:szCs w:val="20"/>
              </w:rPr>
              <w:t>а</w:t>
            </w:r>
            <w:r w:rsidR="008D4025">
              <w:rPr>
                <w:rFonts w:ascii="Verdana" w:hAnsi="Verdana"/>
                <w:sz w:val="20"/>
                <w:szCs w:val="20"/>
              </w:rPr>
              <w:t>кона за животновъдството.</w:t>
            </w:r>
          </w:p>
        </w:tc>
      </w:tr>
      <w:tr w:rsidR="00904249" w:rsidRPr="004C0AEC" w:rsidTr="008F5B0C">
        <w:trPr>
          <w:trHeight w:val="596"/>
          <w:jc w:val="center"/>
        </w:trPr>
        <w:tc>
          <w:tcPr>
            <w:tcW w:w="622" w:type="dxa"/>
            <w:tcBorders>
              <w:top w:val="nil"/>
              <w:bottom w:val="nil"/>
            </w:tcBorders>
            <w:shd w:val="clear" w:color="auto" w:fill="auto"/>
          </w:tcPr>
          <w:p w:rsidR="00904249" w:rsidRPr="004C0AEC" w:rsidRDefault="00904249" w:rsidP="00904249">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904249" w:rsidRPr="004C0AEC" w:rsidRDefault="00904249" w:rsidP="006F70E6">
            <w:pPr>
              <w:jc w:val="both"/>
              <w:rPr>
                <w:rFonts w:ascii="Verdana" w:hAnsi="Verdana"/>
                <w:b/>
                <w:sz w:val="20"/>
                <w:szCs w:val="20"/>
                <w:lang w:val="af-ZA"/>
              </w:rPr>
            </w:pPr>
          </w:p>
        </w:tc>
        <w:tc>
          <w:tcPr>
            <w:tcW w:w="6346" w:type="dxa"/>
            <w:tcBorders>
              <w:top w:val="nil"/>
              <w:bottom w:val="nil"/>
              <w:right w:val="single" w:sz="18" w:space="0" w:color="2E74B5"/>
            </w:tcBorders>
            <w:shd w:val="clear" w:color="auto" w:fill="auto"/>
          </w:tcPr>
          <w:p w:rsidR="00176A5B" w:rsidRPr="00176A5B" w:rsidRDefault="00CD08EF" w:rsidP="00B554FA">
            <w:pPr>
              <w:spacing w:before="60" w:after="20"/>
              <w:jc w:val="both"/>
              <w:rPr>
                <w:rFonts w:ascii="Verdana" w:hAnsi="Verdana"/>
                <w:sz w:val="20"/>
                <w:szCs w:val="20"/>
              </w:rPr>
            </w:pPr>
            <w:r>
              <w:rPr>
                <w:rFonts w:ascii="Verdana" w:hAnsi="Verdana"/>
                <w:sz w:val="20"/>
                <w:szCs w:val="20"/>
              </w:rPr>
              <w:t>Чл. 4</w:t>
            </w:r>
            <w:r w:rsidR="00176A5B" w:rsidRPr="00176A5B">
              <w:rPr>
                <w:rFonts w:ascii="Verdana" w:hAnsi="Verdana"/>
                <w:sz w:val="20"/>
                <w:szCs w:val="20"/>
              </w:rPr>
              <w:t>. т. 11 в този му вид е прекалено общ</w:t>
            </w:r>
            <w:r w:rsidR="00176A5B">
              <w:rPr>
                <w:rFonts w:ascii="Verdana" w:hAnsi="Verdana"/>
                <w:sz w:val="20"/>
                <w:szCs w:val="20"/>
              </w:rPr>
              <w:t>о</w:t>
            </w:r>
            <w:r w:rsidR="00176A5B" w:rsidRPr="00176A5B">
              <w:rPr>
                <w:rFonts w:ascii="Verdana" w:hAnsi="Verdana"/>
                <w:sz w:val="20"/>
                <w:szCs w:val="20"/>
              </w:rPr>
              <w:t xml:space="preserve"> и неуместен за ефективен контрол, затова предлагам да се редактира и да придобие следния вид „....при проверка да изискват първична документация от проведени измервания и оценки на признаци свързани и несвързани с продукти</w:t>
            </w:r>
            <w:r w:rsidR="00176A5B" w:rsidRPr="00176A5B">
              <w:rPr>
                <w:rFonts w:ascii="Verdana" w:hAnsi="Verdana"/>
                <w:sz w:val="20"/>
                <w:szCs w:val="20"/>
              </w:rPr>
              <w:t>в</w:t>
            </w:r>
            <w:r w:rsidR="00176A5B" w:rsidRPr="00176A5B">
              <w:rPr>
                <w:rFonts w:ascii="Verdana" w:hAnsi="Verdana"/>
                <w:sz w:val="20"/>
                <w:szCs w:val="20"/>
              </w:rPr>
              <w:t>ността, изчисления и методи на изчисления на генетични параметри и оценки на развъдни стойности на признац</w:t>
            </w:r>
            <w:r w:rsidR="00176A5B" w:rsidRPr="00176A5B">
              <w:rPr>
                <w:rFonts w:ascii="Verdana" w:hAnsi="Verdana"/>
                <w:sz w:val="20"/>
                <w:szCs w:val="20"/>
              </w:rPr>
              <w:t>и</w:t>
            </w:r>
            <w:r w:rsidR="00176A5B" w:rsidRPr="00176A5B">
              <w:rPr>
                <w:rFonts w:ascii="Verdana" w:hAnsi="Verdana"/>
                <w:sz w:val="20"/>
                <w:szCs w:val="20"/>
              </w:rPr>
              <w:t>те.</w:t>
            </w:r>
          </w:p>
          <w:p w:rsidR="00904249" w:rsidRPr="00904249" w:rsidRDefault="00176A5B" w:rsidP="00B554FA">
            <w:pPr>
              <w:spacing w:before="60" w:after="20"/>
              <w:jc w:val="both"/>
              <w:rPr>
                <w:rFonts w:ascii="Verdana" w:hAnsi="Verdana"/>
                <w:sz w:val="20"/>
                <w:szCs w:val="20"/>
              </w:rPr>
            </w:pPr>
            <w:r w:rsidRPr="00176A5B">
              <w:rPr>
                <w:rFonts w:ascii="Verdana" w:hAnsi="Verdana"/>
                <w:sz w:val="20"/>
                <w:szCs w:val="20"/>
              </w:rPr>
              <w:t>Мотиви: Данните за продуктивни и непродуктивни пок</w:t>
            </w:r>
            <w:r w:rsidRPr="00176A5B">
              <w:rPr>
                <w:rFonts w:ascii="Verdana" w:hAnsi="Verdana"/>
                <w:sz w:val="20"/>
                <w:szCs w:val="20"/>
              </w:rPr>
              <w:t>а</w:t>
            </w:r>
            <w:r w:rsidRPr="00176A5B">
              <w:rPr>
                <w:rFonts w:ascii="Verdana" w:hAnsi="Verdana"/>
                <w:sz w:val="20"/>
                <w:szCs w:val="20"/>
              </w:rPr>
              <w:t>затели са резултат от проведени измервания и изчисл</w:t>
            </w:r>
            <w:r w:rsidRPr="00176A5B">
              <w:rPr>
                <w:rFonts w:ascii="Verdana" w:hAnsi="Verdana"/>
                <w:sz w:val="20"/>
                <w:szCs w:val="20"/>
              </w:rPr>
              <w:t>е</w:t>
            </w:r>
            <w:r w:rsidRPr="00176A5B">
              <w:rPr>
                <w:rFonts w:ascii="Verdana" w:hAnsi="Verdana"/>
                <w:sz w:val="20"/>
                <w:szCs w:val="20"/>
              </w:rPr>
              <w:t>ния и затова за компетентния орган е по-важно да пр</w:t>
            </w:r>
            <w:r w:rsidRPr="00176A5B">
              <w:rPr>
                <w:rFonts w:ascii="Verdana" w:hAnsi="Verdana"/>
                <w:sz w:val="20"/>
                <w:szCs w:val="20"/>
              </w:rPr>
              <w:t>о</w:t>
            </w:r>
            <w:r w:rsidRPr="00176A5B">
              <w:rPr>
                <w:rFonts w:ascii="Verdana" w:hAnsi="Verdana"/>
                <w:sz w:val="20"/>
                <w:szCs w:val="20"/>
              </w:rPr>
              <w:t>вери първичните документи или файлове от измервани</w:t>
            </w:r>
            <w:r w:rsidRPr="00176A5B">
              <w:rPr>
                <w:rFonts w:ascii="Verdana" w:hAnsi="Verdana"/>
                <w:sz w:val="20"/>
                <w:szCs w:val="20"/>
              </w:rPr>
              <w:t>я</w:t>
            </w:r>
            <w:r w:rsidRPr="00176A5B">
              <w:rPr>
                <w:rFonts w:ascii="Verdana" w:hAnsi="Verdana"/>
                <w:sz w:val="20"/>
                <w:szCs w:val="20"/>
              </w:rPr>
              <w:t xml:space="preserve">та и изчисленията, а не готовите данни от изчисленията, който всъщност могат да бъдат лесно нагласени.   </w:t>
            </w:r>
          </w:p>
        </w:tc>
        <w:tc>
          <w:tcPr>
            <w:tcW w:w="1733" w:type="dxa"/>
            <w:tcBorders>
              <w:top w:val="nil"/>
              <w:left w:val="single" w:sz="18" w:space="0" w:color="2E74B5"/>
              <w:bottom w:val="nil"/>
              <w:right w:val="single" w:sz="18" w:space="0" w:color="2E74B5"/>
            </w:tcBorders>
            <w:shd w:val="clear" w:color="auto" w:fill="auto"/>
          </w:tcPr>
          <w:p w:rsidR="00904249" w:rsidRPr="004C0AEC" w:rsidRDefault="00B9596E" w:rsidP="00520DE2">
            <w:pPr>
              <w:spacing w:before="60" w:after="20"/>
              <w:jc w:val="both"/>
              <w:rPr>
                <w:rFonts w:ascii="Verdana" w:hAnsi="Verdana"/>
                <w:color w:val="FF0000"/>
                <w:sz w:val="20"/>
                <w:szCs w:val="20"/>
                <w:lang w:val="af-ZA"/>
              </w:rPr>
            </w:pPr>
            <w:r>
              <w:rPr>
                <w:rFonts w:ascii="Verdana" w:hAnsi="Verdana"/>
                <w:sz w:val="20"/>
                <w:szCs w:val="20"/>
                <w:lang w:val="af-ZA"/>
              </w:rPr>
              <w:t>Не се прие</w:t>
            </w:r>
            <w:r w:rsidR="00CD3D2D" w:rsidRPr="00520DE2">
              <w:rPr>
                <w:rFonts w:ascii="Verdana" w:hAnsi="Verdana"/>
                <w:sz w:val="20"/>
                <w:szCs w:val="20"/>
                <w:lang w:val="af-ZA"/>
              </w:rPr>
              <w:t>ма</w:t>
            </w:r>
          </w:p>
        </w:tc>
        <w:tc>
          <w:tcPr>
            <w:tcW w:w="4763" w:type="dxa"/>
            <w:tcBorders>
              <w:top w:val="nil"/>
              <w:left w:val="single" w:sz="18" w:space="0" w:color="2E74B5"/>
              <w:bottom w:val="nil"/>
            </w:tcBorders>
            <w:shd w:val="clear" w:color="auto" w:fill="auto"/>
          </w:tcPr>
          <w:p w:rsidR="00904249" w:rsidRPr="00CD08EF" w:rsidRDefault="00632291" w:rsidP="00B554FA">
            <w:pPr>
              <w:spacing w:before="60" w:after="20"/>
              <w:jc w:val="both"/>
              <w:rPr>
                <w:rFonts w:ascii="Verdana" w:hAnsi="Verdana"/>
                <w:color w:val="FF0000"/>
                <w:sz w:val="20"/>
                <w:szCs w:val="20"/>
              </w:rPr>
            </w:pPr>
            <w:r w:rsidRPr="00471115">
              <w:rPr>
                <w:rFonts w:ascii="Verdana" w:hAnsi="Verdana"/>
                <w:sz w:val="20"/>
                <w:szCs w:val="20"/>
              </w:rPr>
              <w:t>И</w:t>
            </w:r>
            <w:r w:rsidR="00CD08EF" w:rsidRPr="00471115">
              <w:rPr>
                <w:rFonts w:ascii="Verdana" w:hAnsi="Verdana"/>
                <w:sz w:val="20"/>
                <w:szCs w:val="20"/>
              </w:rPr>
              <w:t>зисква</w:t>
            </w:r>
            <w:r w:rsidR="00520DE2">
              <w:rPr>
                <w:rFonts w:ascii="Verdana" w:hAnsi="Verdana"/>
                <w:sz w:val="20"/>
                <w:szCs w:val="20"/>
              </w:rPr>
              <w:t xml:space="preserve">не </w:t>
            </w:r>
            <w:r w:rsidRPr="00471115">
              <w:rPr>
                <w:rFonts w:ascii="Verdana" w:hAnsi="Verdana"/>
                <w:sz w:val="20"/>
                <w:szCs w:val="20"/>
              </w:rPr>
              <w:t xml:space="preserve"> за представяне на </w:t>
            </w:r>
            <w:r w:rsidR="00CD08EF" w:rsidRPr="00471115">
              <w:rPr>
                <w:rFonts w:ascii="Verdana" w:hAnsi="Verdana"/>
                <w:sz w:val="20"/>
                <w:szCs w:val="20"/>
              </w:rPr>
              <w:t>първична документа</w:t>
            </w:r>
            <w:r w:rsidRPr="00471115">
              <w:rPr>
                <w:rFonts w:ascii="Verdana" w:hAnsi="Verdana"/>
                <w:sz w:val="20"/>
                <w:szCs w:val="20"/>
              </w:rPr>
              <w:t>ция</w:t>
            </w:r>
            <w:r w:rsidR="00CD08EF" w:rsidRPr="00471115">
              <w:rPr>
                <w:rFonts w:ascii="Verdana" w:hAnsi="Verdana"/>
                <w:sz w:val="20"/>
                <w:szCs w:val="20"/>
              </w:rPr>
              <w:t>,</w:t>
            </w:r>
            <w:r w:rsidRPr="00471115">
              <w:rPr>
                <w:rFonts w:ascii="Verdana" w:hAnsi="Verdana"/>
                <w:sz w:val="20"/>
                <w:szCs w:val="20"/>
              </w:rPr>
              <w:t xml:space="preserve"> </w:t>
            </w:r>
            <w:r w:rsidR="00CD08EF" w:rsidRPr="00471115">
              <w:rPr>
                <w:rFonts w:ascii="Verdana" w:hAnsi="Verdana"/>
                <w:sz w:val="20"/>
                <w:szCs w:val="20"/>
              </w:rPr>
              <w:t>гарантираща достоверност на данни в компютъризирани</w:t>
            </w:r>
            <w:r w:rsidRPr="00471115">
              <w:rPr>
                <w:rFonts w:ascii="Verdana" w:hAnsi="Verdana"/>
                <w:sz w:val="20"/>
                <w:szCs w:val="20"/>
              </w:rPr>
              <w:t>те електро</w:t>
            </w:r>
            <w:r w:rsidRPr="00471115">
              <w:rPr>
                <w:rFonts w:ascii="Verdana" w:hAnsi="Verdana"/>
                <w:sz w:val="20"/>
                <w:szCs w:val="20"/>
              </w:rPr>
              <w:t>н</w:t>
            </w:r>
            <w:r w:rsidRPr="00471115">
              <w:rPr>
                <w:rFonts w:ascii="Verdana" w:hAnsi="Verdana"/>
                <w:sz w:val="20"/>
                <w:szCs w:val="20"/>
              </w:rPr>
              <w:t>ни системи е заложено в</w:t>
            </w:r>
            <w:r w:rsidR="00CD08EF" w:rsidRPr="00471115">
              <w:rPr>
                <w:rFonts w:ascii="Verdana" w:hAnsi="Verdana"/>
                <w:sz w:val="20"/>
                <w:szCs w:val="20"/>
              </w:rPr>
              <w:t xml:space="preserve"> </w:t>
            </w:r>
            <w:r w:rsidRPr="00471115">
              <w:rPr>
                <w:rFonts w:ascii="Verdana" w:hAnsi="Verdana"/>
                <w:sz w:val="20"/>
                <w:szCs w:val="20"/>
              </w:rPr>
              <w:t>чл.</w:t>
            </w:r>
            <w:r w:rsidR="00520DE2">
              <w:rPr>
                <w:rFonts w:ascii="Verdana" w:hAnsi="Verdana"/>
                <w:sz w:val="20"/>
                <w:szCs w:val="20"/>
              </w:rPr>
              <w:t xml:space="preserve"> </w:t>
            </w:r>
            <w:r w:rsidRPr="00471115">
              <w:rPr>
                <w:rFonts w:ascii="Verdana" w:hAnsi="Verdana"/>
                <w:sz w:val="20"/>
                <w:szCs w:val="20"/>
              </w:rPr>
              <w:t>6, ал.</w:t>
            </w:r>
            <w:r w:rsidR="00520DE2">
              <w:rPr>
                <w:rFonts w:ascii="Verdana" w:hAnsi="Verdana"/>
                <w:sz w:val="20"/>
                <w:szCs w:val="20"/>
              </w:rPr>
              <w:t xml:space="preserve"> 3 от</w:t>
            </w:r>
            <w:r w:rsidRPr="00471115">
              <w:rPr>
                <w:rFonts w:ascii="Verdana" w:hAnsi="Verdana"/>
                <w:sz w:val="20"/>
                <w:szCs w:val="20"/>
              </w:rPr>
              <w:t xml:space="preserve"> Наредбата.</w:t>
            </w:r>
          </w:p>
        </w:tc>
      </w:tr>
      <w:tr w:rsidR="00904249" w:rsidRPr="004C0AEC" w:rsidTr="008F5B0C">
        <w:trPr>
          <w:trHeight w:val="596"/>
          <w:jc w:val="center"/>
        </w:trPr>
        <w:tc>
          <w:tcPr>
            <w:tcW w:w="622" w:type="dxa"/>
            <w:tcBorders>
              <w:top w:val="nil"/>
              <w:bottom w:val="nil"/>
            </w:tcBorders>
            <w:shd w:val="clear" w:color="auto" w:fill="auto"/>
          </w:tcPr>
          <w:p w:rsidR="00904249" w:rsidRPr="004C0AEC" w:rsidRDefault="00904249" w:rsidP="00904249">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904249" w:rsidRPr="004C0AEC" w:rsidRDefault="00904249" w:rsidP="006F70E6">
            <w:pPr>
              <w:jc w:val="both"/>
              <w:rPr>
                <w:rFonts w:ascii="Verdana" w:hAnsi="Verdana"/>
                <w:b/>
                <w:sz w:val="20"/>
                <w:szCs w:val="20"/>
                <w:lang w:val="af-ZA"/>
              </w:rPr>
            </w:pPr>
          </w:p>
        </w:tc>
        <w:tc>
          <w:tcPr>
            <w:tcW w:w="6346" w:type="dxa"/>
            <w:tcBorders>
              <w:top w:val="nil"/>
              <w:bottom w:val="nil"/>
              <w:right w:val="single" w:sz="18" w:space="0" w:color="2E74B5"/>
            </w:tcBorders>
            <w:shd w:val="clear" w:color="auto" w:fill="auto"/>
          </w:tcPr>
          <w:p w:rsidR="00176A5B" w:rsidRPr="00176A5B" w:rsidRDefault="00176A5B" w:rsidP="00B554FA">
            <w:pPr>
              <w:spacing w:before="60" w:after="20"/>
              <w:jc w:val="both"/>
              <w:rPr>
                <w:rFonts w:ascii="Verdana" w:hAnsi="Verdana"/>
                <w:sz w:val="20"/>
                <w:szCs w:val="20"/>
              </w:rPr>
            </w:pPr>
            <w:r w:rsidRPr="00176A5B">
              <w:rPr>
                <w:rFonts w:ascii="Verdana" w:hAnsi="Verdana"/>
                <w:sz w:val="20"/>
                <w:szCs w:val="20"/>
              </w:rPr>
              <w:t>Чл. 4. В т.</w:t>
            </w:r>
            <w:r w:rsidR="0068475E">
              <w:rPr>
                <w:rFonts w:ascii="Verdana" w:hAnsi="Verdana"/>
                <w:sz w:val="20"/>
                <w:szCs w:val="20"/>
              </w:rPr>
              <w:t xml:space="preserve"> </w:t>
            </w:r>
            <w:r w:rsidRPr="00176A5B">
              <w:rPr>
                <w:rFonts w:ascii="Verdana" w:hAnsi="Verdana"/>
                <w:sz w:val="20"/>
                <w:szCs w:val="20"/>
              </w:rPr>
              <w:t>15 неправилно се използва термина „наруш</w:t>
            </w:r>
            <w:r w:rsidRPr="00176A5B">
              <w:rPr>
                <w:rFonts w:ascii="Verdana" w:hAnsi="Verdana"/>
                <w:sz w:val="20"/>
                <w:szCs w:val="20"/>
              </w:rPr>
              <w:t>е</w:t>
            </w:r>
            <w:r w:rsidRPr="00176A5B">
              <w:rPr>
                <w:rFonts w:ascii="Verdana" w:hAnsi="Verdana"/>
                <w:sz w:val="20"/>
                <w:szCs w:val="20"/>
              </w:rPr>
              <w:t>ния“, който не съвпада с използваната терминология в регламент 1012/2016. Никъде в проекта за наредбата нито в закона за животновъдството не е дадена дефин</w:t>
            </w:r>
            <w:r w:rsidRPr="00176A5B">
              <w:rPr>
                <w:rFonts w:ascii="Verdana" w:hAnsi="Verdana"/>
                <w:sz w:val="20"/>
                <w:szCs w:val="20"/>
              </w:rPr>
              <w:t>и</w:t>
            </w:r>
            <w:r w:rsidRPr="00176A5B">
              <w:rPr>
                <w:rFonts w:ascii="Verdana" w:hAnsi="Verdana"/>
                <w:sz w:val="20"/>
                <w:szCs w:val="20"/>
              </w:rPr>
              <w:lastRenderedPageBreak/>
              <w:t>ция на термина „нарушение“ при извършване на развъ</w:t>
            </w:r>
            <w:r w:rsidRPr="00176A5B">
              <w:rPr>
                <w:rFonts w:ascii="Verdana" w:hAnsi="Verdana"/>
                <w:sz w:val="20"/>
                <w:szCs w:val="20"/>
              </w:rPr>
              <w:t>д</w:t>
            </w:r>
            <w:r w:rsidRPr="00176A5B">
              <w:rPr>
                <w:rFonts w:ascii="Verdana" w:hAnsi="Verdana"/>
                <w:sz w:val="20"/>
                <w:szCs w:val="20"/>
              </w:rPr>
              <w:t>на дейност. Предлагам използвания термин „нарушения“ в чл.</w:t>
            </w:r>
            <w:r w:rsidR="00B554FA" w:rsidRPr="008F5B0C">
              <w:rPr>
                <w:rFonts w:ascii="Verdana" w:hAnsi="Verdana"/>
                <w:sz w:val="20"/>
                <w:szCs w:val="20"/>
              </w:rPr>
              <w:t xml:space="preserve"> </w:t>
            </w:r>
            <w:r w:rsidRPr="00176A5B">
              <w:rPr>
                <w:rFonts w:ascii="Verdana" w:hAnsi="Verdana"/>
                <w:sz w:val="20"/>
                <w:szCs w:val="20"/>
              </w:rPr>
              <w:t xml:space="preserve">15 да бъде заменен с използвания в Регламент 1012 „несъответствия“!   </w:t>
            </w:r>
          </w:p>
          <w:p w:rsidR="00904249" w:rsidRPr="00904249" w:rsidRDefault="00176A5B" w:rsidP="00B554FA">
            <w:pPr>
              <w:spacing w:before="60" w:after="20"/>
              <w:jc w:val="both"/>
              <w:rPr>
                <w:rFonts w:ascii="Verdana" w:hAnsi="Verdana"/>
                <w:sz w:val="20"/>
                <w:szCs w:val="20"/>
              </w:rPr>
            </w:pPr>
            <w:r w:rsidRPr="00176A5B">
              <w:rPr>
                <w:rFonts w:ascii="Verdana" w:hAnsi="Verdana"/>
                <w:sz w:val="20"/>
                <w:szCs w:val="20"/>
              </w:rPr>
              <w:t>Има съществена разлика в значенията на термините „н</w:t>
            </w:r>
            <w:r w:rsidRPr="00176A5B">
              <w:rPr>
                <w:rFonts w:ascii="Verdana" w:hAnsi="Verdana"/>
                <w:sz w:val="20"/>
                <w:szCs w:val="20"/>
              </w:rPr>
              <w:t>е</w:t>
            </w:r>
            <w:r w:rsidRPr="00176A5B">
              <w:rPr>
                <w:rFonts w:ascii="Verdana" w:hAnsi="Verdana"/>
                <w:sz w:val="20"/>
                <w:szCs w:val="20"/>
              </w:rPr>
              <w:t>съответствие“ и „нарушения“</w:t>
            </w:r>
            <w:r>
              <w:rPr>
                <w:rFonts w:ascii="Verdana" w:hAnsi="Verdana"/>
                <w:sz w:val="20"/>
                <w:szCs w:val="20"/>
              </w:rPr>
              <w:t>,</w:t>
            </w:r>
            <w:r w:rsidRPr="00176A5B">
              <w:rPr>
                <w:rFonts w:ascii="Verdana" w:hAnsi="Verdana"/>
                <w:sz w:val="20"/>
                <w:szCs w:val="20"/>
              </w:rPr>
              <w:t xml:space="preserve"> а както и последиците от тяхното неспазване.</w:t>
            </w:r>
          </w:p>
        </w:tc>
        <w:tc>
          <w:tcPr>
            <w:tcW w:w="1733" w:type="dxa"/>
            <w:tcBorders>
              <w:top w:val="nil"/>
              <w:left w:val="single" w:sz="18" w:space="0" w:color="2E74B5"/>
              <w:bottom w:val="nil"/>
              <w:right w:val="single" w:sz="18" w:space="0" w:color="2E74B5"/>
            </w:tcBorders>
            <w:shd w:val="clear" w:color="auto" w:fill="auto"/>
          </w:tcPr>
          <w:p w:rsidR="00904249" w:rsidRPr="004C0AEC" w:rsidRDefault="00B9596E" w:rsidP="00520DE2">
            <w:pPr>
              <w:spacing w:before="60" w:after="20"/>
              <w:jc w:val="both"/>
              <w:rPr>
                <w:rFonts w:ascii="Verdana" w:hAnsi="Verdana"/>
                <w:color w:val="FF0000"/>
                <w:sz w:val="20"/>
                <w:szCs w:val="20"/>
                <w:lang w:val="af-ZA"/>
              </w:rPr>
            </w:pPr>
            <w:r>
              <w:rPr>
                <w:rFonts w:ascii="Verdana" w:hAnsi="Verdana"/>
                <w:sz w:val="20"/>
                <w:szCs w:val="20"/>
                <w:lang w:val="af-ZA"/>
              </w:rPr>
              <w:lastRenderedPageBreak/>
              <w:t>Не се прие</w:t>
            </w:r>
            <w:r w:rsidR="00CD3D2D" w:rsidRPr="00520DE2">
              <w:rPr>
                <w:rFonts w:ascii="Verdana" w:hAnsi="Verdana"/>
                <w:sz w:val="20"/>
                <w:szCs w:val="20"/>
                <w:lang w:val="af-ZA"/>
              </w:rPr>
              <w:t>ма</w:t>
            </w:r>
          </w:p>
        </w:tc>
        <w:tc>
          <w:tcPr>
            <w:tcW w:w="4763" w:type="dxa"/>
            <w:tcBorders>
              <w:top w:val="nil"/>
              <w:left w:val="single" w:sz="18" w:space="0" w:color="2E74B5"/>
              <w:bottom w:val="nil"/>
            </w:tcBorders>
            <w:shd w:val="clear" w:color="auto" w:fill="auto"/>
          </w:tcPr>
          <w:p w:rsidR="00904249" w:rsidRPr="00D273CB" w:rsidRDefault="00520DE2" w:rsidP="00B554FA">
            <w:pPr>
              <w:spacing w:before="60" w:after="20"/>
              <w:jc w:val="both"/>
              <w:rPr>
                <w:rFonts w:ascii="Verdana" w:hAnsi="Verdana"/>
                <w:sz w:val="20"/>
                <w:szCs w:val="20"/>
                <w:lang w:val="af-ZA"/>
              </w:rPr>
            </w:pPr>
            <w:r>
              <w:rPr>
                <w:rFonts w:ascii="Verdana" w:hAnsi="Verdana"/>
                <w:sz w:val="20"/>
                <w:szCs w:val="20"/>
                <w:lang w:val="af-ZA"/>
              </w:rPr>
              <w:t>Терминът „нарушения“ е</w:t>
            </w:r>
            <w:r w:rsidR="001B67FA" w:rsidRPr="00D273CB">
              <w:rPr>
                <w:rFonts w:ascii="Verdana" w:hAnsi="Verdana"/>
                <w:sz w:val="20"/>
                <w:szCs w:val="20"/>
                <w:lang w:val="af-ZA"/>
              </w:rPr>
              <w:t xml:space="preserve"> </w:t>
            </w:r>
            <w:r>
              <w:rPr>
                <w:rFonts w:ascii="Verdana" w:hAnsi="Verdana"/>
                <w:sz w:val="20"/>
                <w:szCs w:val="20"/>
              </w:rPr>
              <w:t xml:space="preserve">в </w:t>
            </w:r>
            <w:r w:rsidR="001B67FA" w:rsidRPr="00D273CB">
              <w:rPr>
                <w:rFonts w:ascii="Verdana" w:hAnsi="Verdana"/>
                <w:sz w:val="20"/>
                <w:szCs w:val="20"/>
                <w:lang w:val="af-ZA"/>
              </w:rPr>
              <w:t>съответствие с Глава 5 от З</w:t>
            </w:r>
            <w:proofErr w:type="spellStart"/>
            <w:r w:rsidR="00D273CB" w:rsidRPr="00D273CB">
              <w:rPr>
                <w:rFonts w:ascii="Verdana" w:hAnsi="Verdana"/>
                <w:sz w:val="20"/>
                <w:szCs w:val="20"/>
              </w:rPr>
              <w:t>акона</w:t>
            </w:r>
            <w:proofErr w:type="spellEnd"/>
            <w:r w:rsidR="00D273CB" w:rsidRPr="00D273CB">
              <w:rPr>
                <w:rFonts w:ascii="Verdana" w:hAnsi="Verdana"/>
                <w:sz w:val="20"/>
                <w:szCs w:val="20"/>
              </w:rPr>
              <w:t xml:space="preserve"> за животновъдството</w:t>
            </w:r>
            <w:r>
              <w:rPr>
                <w:rFonts w:ascii="Verdana" w:hAnsi="Verdana"/>
                <w:sz w:val="20"/>
                <w:szCs w:val="20"/>
              </w:rPr>
              <w:t>, който произтича от Закона за администр</w:t>
            </w:r>
            <w:r>
              <w:rPr>
                <w:rFonts w:ascii="Verdana" w:hAnsi="Verdana"/>
                <w:sz w:val="20"/>
                <w:szCs w:val="20"/>
              </w:rPr>
              <w:t>а</w:t>
            </w:r>
            <w:r>
              <w:rPr>
                <w:rFonts w:ascii="Verdana" w:hAnsi="Verdana"/>
                <w:sz w:val="20"/>
                <w:szCs w:val="20"/>
              </w:rPr>
              <w:t>тивните нарушения и наказания.</w:t>
            </w:r>
          </w:p>
        </w:tc>
      </w:tr>
      <w:tr w:rsidR="00904249" w:rsidRPr="004C0AEC" w:rsidTr="008F5B0C">
        <w:trPr>
          <w:trHeight w:val="596"/>
          <w:jc w:val="center"/>
        </w:trPr>
        <w:tc>
          <w:tcPr>
            <w:tcW w:w="622" w:type="dxa"/>
            <w:tcBorders>
              <w:top w:val="nil"/>
              <w:bottom w:val="nil"/>
            </w:tcBorders>
            <w:shd w:val="clear" w:color="auto" w:fill="auto"/>
          </w:tcPr>
          <w:p w:rsidR="00904249" w:rsidRPr="004C0AEC" w:rsidRDefault="00904249" w:rsidP="00904249">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904249" w:rsidRPr="004C0AEC" w:rsidRDefault="00904249" w:rsidP="006F70E6">
            <w:pPr>
              <w:jc w:val="both"/>
              <w:rPr>
                <w:rFonts w:ascii="Verdana" w:hAnsi="Verdana"/>
                <w:b/>
                <w:sz w:val="20"/>
                <w:szCs w:val="20"/>
                <w:lang w:val="af-ZA"/>
              </w:rPr>
            </w:pPr>
          </w:p>
        </w:tc>
        <w:tc>
          <w:tcPr>
            <w:tcW w:w="6346" w:type="dxa"/>
            <w:tcBorders>
              <w:top w:val="nil"/>
              <w:bottom w:val="nil"/>
              <w:right w:val="single" w:sz="18" w:space="0" w:color="2E74B5"/>
            </w:tcBorders>
            <w:shd w:val="clear" w:color="auto" w:fill="auto"/>
          </w:tcPr>
          <w:p w:rsidR="00176A5B" w:rsidRPr="00176A5B" w:rsidRDefault="00176A5B" w:rsidP="00B554FA">
            <w:pPr>
              <w:spacing w:before="60" w:after="20"/>
              <w:jc w:val="both"/>
              <w:rPr>
                <w:rFonts w:ascii="Verdana" w:hAnsi="Verdana"/>
                <w:sz w:val="20"/>
                <w:szCs w:val="20"/>
              </w:rPr>
            </w:pPr>
            <w:r w:rsidRPr="00176A5B">
              <w:rPr>
                <w:rFonts w:ascii="Verdana" w:hAnsi="Verdana"/>
                <w:sz w:val="20"/>
                <w:szCs w:val="20"/>
              </w:rPr>
              <w:t>В Чл. 4. т.</w:t>
            </w:r>
            <w:r w:rsidR="00B554FA" w:rsidRPr="008F5B0C">
              <w:rPr>
                <w:rFonts w:ascii="Verdana" w:hAnsi="Verdana"/>
                <w:sz w:val="20"/>
                <w:szCs w:val="20"/>
                <w:lang w:val="af-ZA"/>
              </w:rPr>
              <w:t xml:space="preserve"> </w:t>
            </w:r>
            <w:r w:rsidRPr="00176A5B">
              <w:rPr>
                <w:rFonts w:ascii="Verdana" w:hAnsi="Verdana"/>
                <w:sz w:val="20"/>
                <w:szCs w:val="20"/>
              </w:rPr>
              <w:t>17 е предвидена възможност на компетентния орган (в случая ИАСРЖ) за „...съставяне на актове за установени административни нарушения...“!?</w:t>
            </w:r>
          </w:p>
          <w:p w:rsidR="00176A5B" w:rsidRPr="00176A5B" w:rsidRDefault="00176A5B" w:rsidP="00B554FA">
            <w:pPr>
              <w:spacing w:before="60" w:after="20"/>
              <w:jc w:val="both"/>
              <w:rPr>
                <w:rFonts w:ascii="Verdana" w:hAnsi="Verdana"/>
                <w:sz w:val="20"/>
                <w:szCs w:val="20"/>
              </w:rPr>
            </w:pPr>
            <w:r w:rsidRPr="00176A5B">
              <w:rPr>
                <w:rFonts w:ascii="Verdana" w:hAnsi="Verdana"/>
                <w:sz w:val="20"/>
                <w:szCs w:val="20"/>
              </w:rPr>
              <w:t>Предлагам този текст в този му вид да отпадне поради следните причини:</w:t>
            </w:r>
          </w:p>
          <w:p w:rsidR="00176A5B" w:rsidRPr="00176A5B" w:rsidRDefault="00176A5B" w:rsidP="00B554FA">
            <w:pPr>
              <w:spacing w:before="60" w:after="20"/>
              <w:jc w:val="both"/>
              <w:rPr>
                <w:rFonts w:ascii="Verdana" w:hAnsi="Verdana"/>
                <w:sz w:val="20"/>
                <w:szCs w:val="20"/>
              </w:rPr>
            </w:pPr>
            <w:r w:rsidRPr="00176A5B">
              <w:rPr>
                <w:rFonts w:ascii="Verdana" w:hAnsi="Verdana"/>
                <w:sz w:val="20"/>
                <w:szCs w:val="20"/>
              </w:rPr>
              <w:t>-Развъдните организации са юридически лица с нест</w:t>
            </w:r>
            <w:r w:rsidRPr="00176A5B">
              <w:rPr>
                <w:rFonts w:ascii="Verdana" w:hAnsi="Verdana"/>
                <w:sz w:val="20"/>
                <w:szCs w:val="20"/>
              </w:rPr>
              <w:t>о</w:t>
            </w:r>
            <w:r w:rsidRPr="00176A5B">
              <w:rPr>
                <w:rFonts w:ascii="Verdana" w:hAnsi="Verdana"/>
                <w:sz w:val="20"/>
                <w:szCs w:val="20"/>
              </w:rPr>
              <w:t>панска цел, които имат свои контролни органи (управ</w:t>
            </w:r>
            <w:r w:rsidRPr="00176A5B">
              <w:rPr>
                <w:rFonts w:ascii="Verdana" w:hAnsi="Verdana"/>
                <w:sz w:val="20"/>
                <w:szCs w:val="20"/>
              </w:rPr>
              <w:t>и</w:t>
            </w:r>
            <w:r w:rsidRPr="00176A5B">
              <w:rPr>
                <w:rFonts w:ascii="Verdana" w:hAnsi="Verdana"/>
                <w:sz w:val="20"/>
                <w:szCs w:val="20"/>
              </w:rPr>
              <w:t>телен съвет, контролен съвет и др.). Ако са налице адм</w:t>
            </w:r>
            <w:r w:rsidRPr="00176A5B">
              <w:rPr>
                <w:rFonts w:ascii="Verdana" w:hAnsi="Verdana"/>
                <w:sz w:val="20"/>
                <w:szCs w:val="20"/>
              </w:rPr>
              <w:t>и</w:t>
            </w:r>
            <w:r w:rsidRPr="00176A5B">
              <w:rPr>
                <w:rFonts w:ascii="Verdana" w:hAnsi="Verdana"/>
                <w:sz w:val="20"/>
                <w:szCs w:val="20"/>
              </w:rPr>
              <w:t>нистративни нарушения, то санкцията се определя от тези управленски органи или други държавни органи (НАП, и др.).</w:t>
            </w:r>
          </w:p>
          <w:p w:rsidR="00176A5B" w:rsidRPr="00176A5B" w:rsidRDefault="00176A5B" w:rsidP="00B554FA">
            <w:pPr>
              <w:spacing w:before="60" w:after="20"/>
              <w:jc w:val="both"/>
              <w:rPr>
                <w:rFonts w:ascii="Verdana" w:hAnsi="Verdana"/>
                <w:sz w:val="20"/>
                <w:szCs w:val="20"/>
              </w:rPr>
            </w:pPr>
            <w:r w:rsidRPr="00176A5B">
              <w:rPr>
                <w:rFonts w:ascii="Verdana" w:hAnsi="Verdana"/>
                <w:sz w:val="20"/>
                <w:szCs w:val="20"/>
              </w:rPr>
              <w:t>-Отново няма тълкувание що е това административно нарушение във връзка с извършваната дейност на РО.</w:t>
            </w:r>
          </w:p>
          <w:p w:rsidR="00176A5B" w:rsidRPr="00176A5B" w:rsidRDefault="00176A5B" w:rsidP="00B554FA">
            <w:pPr>
              <w:spacing w:before="60" w:after="20"/>
              <w:jc w:val="both"/>
              <w:rPr>
                <w:rFonts w:ascii="Verdana" w:hAnsi="Verdana"/>
                <w:sz w:val="20"/>
                <w:szCs w:val="20"/>
              </w:rPr>
            </w:pPr>
            <w:r w:rsidRPr="00176A5B">
              <w:rPr>
                <w:rFonts w:ascii="Verdana" w:hAnsi="Verdana"/>
                <w:sz w:val="20"/>
                <w:szCs w:val="20"/>
              </w:rPr>
              <w:t>-</w:t>
            </w:r>
            <w:r w:rsidR="00813FDB">
              <w:rPr>
                <w:rFonts w:ascii="Verdana" w:hAnsi="Verdana"/>
                <w:sz w:val="20"/>
                <w:szCs w:val="20"/>
              </w:rPr>
              <w:t xml:space="preserve"> </w:t>
            </w:r>
            <w:r w:rsidRPr="00176A5B">
              <w:rPr>
                <w:rFonts w:ascii="Verdana" w:hAnsi="Verdana"/>
                <w:sz w:val="20"/>
                <w:szCs w:val="20"/>
              </w:rPr>
              <w:t>Налице е несъответствие с чл.</w:t>
            </w:r>
            <w:r w:rsidR="00B554FA" w:rsidRPr="008F5B0C">
              <w:rPr>
                <w:rFonts w:ascii="Verdana" w:hAnsi="Verdana"/>
                <w:sz w:val="20"/>
                <w:szCs w:val="20"/>
              </w:rPr>
              <w:t xml:space="preserve"> </w:t>
            </w:r>
            <w:r w:rsidRPr="00176A5B">
              <w:rPr>
                <w:rFonts w:ascii="Verdana" w:hAnsi="Verdana"/>
                <w:sz w:val="20"/>
                <w:szCs w:val="20"/>
              </w:rPr>
              <w:t>47</w:t>
            </w:r>
            <w:r w:rsidR="00B554FA">
              <w:rPr>
                <w:rFonts w:ascii="Verdana" w:hAnsi="Verdana"/>
                <w:sz w:val="20"/>
                <w:szCs w:val="20"/>
              </w:rPr>
              <w:t xml:space="preserve">, </w:t>
            </w:r>
            <w:r w:rsidRPr="00176A5B">
              <w:rPr>
                <w:rFonts w:ascii="Verdana" w:hAnsi="Verdana"/>
                <w:sz w:val="20"/>
                <w:szCs w:val="20"/>
              </w:rPr>
              <w:t>т.</w:t>
            </w:r>
            <w:r w:rsidR="00B554FA">
              <w:rPr>
                <w:rFonts w:ascii="Verdana" w:hAnsi="Verdana"/>
                <w:sz w:val="20"/>
                <w:szCs w:val="20"/>
              </w:rPr>
              <w:t xml:space="preserve"> </w:t>
            </w:r>
            <w:r w:rsidRPr="00176A5B">
              <w:rPr>
                <w:rFonts w:ascii="Verdana" w:hAnsi="Verdana"/>
                <w:sz w:val="20"/>
                <w:szCs w:val="20"/>
              </w:rPr>
              <w:t>1 от Регламент 1012/2016 относно тълкуванието на установените нес</w:t>
            </w:r>
            <w:r w:rsidRPr="00176A5B">
              <w:rPr>
                <w:rFonts w:ascii="Verdana" w:hAnsi="Verdana"/>
                <w:sz w:val="20"/>
                <w:szCs w:val="20"/>
              </w:rPr>
              <w:t>ъ</w:t>
            </w:r>
            <w:r w:rsidRPr="00176A5B">
              <w:rPr>
                <w:rFonts w:ascii="Verdana" w:hAnsi="Verdana"/>
                <w:sz w:val="20"/>
                <w:szCs w:val="20"/>
              </w:rPr>
              <w:t xml:space="preserve">ответствия и неспазване на правилата.  </w:t>
            </w:r>
          </w:p>
          <w:p w:rsidR="00904249" w:rsidRPr="00904249" w:rsidRDefault="00176A5B" w:rsidP="00B554FA">
            <w:pPr>
              <w:spacing w:before="60" w:after="20"/>
              <w:jc w:val="both"/>
              <w:rPr>
                <w:rFonts w:ascii="Verdana" w:hAnsi="Verdana"/>
                <w:sz w:val="20"/>
                <w:szCs w:val="20"/>
              </w:rPr>
            </w:pPr>
            <w:r w:rsidRPr="00176A5B">
              <w:rPr>
                <w:rFonts w:ascii="Verdana" w:hAnsi="Verdana"/>
                <w:sz w:val="20"/>
                <w:szCs w:val="20"/>
              </w:rPr>
              <w:t>-</w:t>
            </w:r>
            <w:r w:rsidR="00813FDB">
              <w:rPr>
                <w:rFonts w:ascii="Verdana" w:hAnsi="Verdana"/>
                <w:sz w:val="20"/>
                <w:szCs w:val="20"/>
              </w:rPr>
              <w:t xml:space="preserve"> </w:t>
            </w:r>
            <w:r w:rsidRPr="00176A5B">
              <w:rPr>
                <w:rFonts w:ascii="Verdana" w:hAnsi="Verdana"/>
                <w:sz w:val="20"/>
                <w:szCs w:val="20"/>
              </w:rPr>
              <w:t>Така изписан текста на т.</w:t>
            </w:r>
            <w:r w:rsidR="00B554FA">
              <w:rPr>
                <w:rFonts w:ascii="Verdana" w:hAnsi="Verdana"/>
                <w:sz w:val="20"/>
                <w:szCs w:val="20"/>
              </w:rPr>
              <w:t xml:space="preserve"> </w:t>
            </w:r>
            <w:r w:rsidRPr="00176A5B">
              <w:rPr>
                <w:rFonts w:ascii="Verdana" w:hAnsi="Verdana"/>
                <w:sz w:val="20"/>
                <w:szCs w:val="20"/>
              </w:rPr>
              <w:t>17 може да се тълкува и като неоправдано вмешателство на компетентния орган в р</w:t>
            </w:r>
            <w:r w:rsidRPr="00176A5B">
              <w:rPr>
                <w:rFonts w:ascii="Verdana" w:hAnsi="Verdana"/>
                <w:sz w:val="20"/>
                <w:szCs w:val="20"/>
              </w:rPr>
              <w:t>а</w:t>
            </w:r>
            <w:r w:rsidRPr="00176A5B">
              <w:rPr>
                <w:rFonts w:ascii="Verdana" w:hAnsi="Verdana"/>
                <w:sz w:val="20"/>
                <w:szCs w:val="20"/>
              </w:rPr>
              <w:t xml:space="preserve">ботата на РО.  </w:t>
            </w:r>
          </w:p>
        </w:tc>
        <w:tc>
          <w:tcPr>
            <w:tcW w:w="1733" w:type="dxa"/>
            <w:tcBorders>
              <w:top w:val="nil"/>
              <w:left w:val="single" w:sz="18" w:space="0" w:color="2E74B5"/>
              <w:bottom w:val="nil"/>
              <w:right w:val="single" w:sz="18" w:space="0" w:color="2E74B5"/>
            </w:tcBorders>
            <w:shd w:val="clear" w:color="auto" w:fill="auto"/>
          </w:tcPr>
          <w:p w:rsidR="00904249" w:rsidRPr="004C0AEC" w:rsidRDefault="00B9596E" w:rsidP="00115B11">
            <w:pPr>
              <w:spacing w:before="60" w:after="20"/>
              <w:rPr>
                <w:rFonts w:ascii="Verdana" w:hAnsi="Verdana"/>
                <w:color w:val="FF0000"/>
                <w:sz w:val="20"/>
                <w:szCs w:val="20"/>
                <w:lang w:val="af-ZA"/>
              </w:rPr>
            </w:pPr>
            <w:r>
              <w:rPr>
                <w:rFonts w:ascii="Verdana" w:hAnsi="Verdana"/>
                <w:sz w:val="20"/>
                <w:szCs w:val="20"/>
                <w:lang w:val="af-ZA"/>
              </w:rPr>
              <w:t>Не се прие</w:t>
            </w:r>
            <w:r w:rsidR="00CD3D2D" w:rsidRPr="002D18F0">
              <w:rPr>
                <w:rFonts w:ascii="Verdana" w:hAnsi="Verdana"/>
                <w:sz w:val="20"/>
                <w:szCs w:val="20"/>
                <w:lang w:val="af-ZA"/>
              </w:rPr>
              <w:t>ма</w:t>
            </w:r>
          </w:p>
        </w:tc>
        <w:tc>
          <w:tcPr>
            <w:tcW w:w="4763" w:type="dxa"/>
            <w:tcBorders>
              <w:top w:val="nil"/>
              <w:left w:val="single" w:sz="18" w:space="0" w:color="2E74B5"/>
              <w:bottom w:val="nil"/>
            </w:tcBorders>
            <w:shd w:val="clear" w:color="auto" w:fill="auto"/>
          </w:tcPr>
          <w:p w:rsidR="00904249" w:rsidRPr="00D273CB" w:rsidRDefault="004F4EE6" w:rsidP="00B554FA">
            <w:pPr>
              <w:spacing w:before="60" w:after="20"/>
              <w:rPr>
                <w:rFonts w:ascii="Verdana" w:hAnsi="Verdana"/>
                <w:color w:val="FF0000"/>
                <w:sz w:val="20"/>
                <w:szCs w:val="20"/>
              </w:rPr>
            </w:pPr>
            <w:r w:rsidRPr="00D273CB">
              <w:rPr>
                <w:rFonts w:ascii="Verdana" w:hAnsi="Verdana"/>
                <w:sz w:val="20"/>
                <w:szCs w:val="20"/>
                <w:lang w:val="af-ZA"/>
              </w:rPr>
              <w:t>Възможността на служителите на ИАСРЖ да съставят актове за установяване на административни нарушения</w:t>
            </w:r>
            <w:r w:rsidR="00D273CB" w:rsidRPr="00D273CB">
              <w:rPr>
                <w:rFonts w:ascii="Verdana" w:hAnsi="Verdana"/>
                <w:sz w:val="20"/>
                <w:szCs w:val="20"/>
                <w:lang w:val="af-ZA"/>
              </w:rPr>
              <w:t xml:space="preserve"> е предвидена в Глава 5</w:t>
            </w:r>
            <w:r w:rsidR="002D18F0">
              <w:rPr>
                <w:rFonts w:ascii="Verdana" w:hAnsi="Verdana"/>
                <w:sz w:val="20"/>
                <w:szCs w:val="20"/>
              </w:rPr>
              <w:t>,</w:t>
            </w:r>
            <w:r w:rsidR="00D273CB" w:rsidRPr="00D273CB">
              <w:rPr>
                <w:rFonts w:ascii="Verdana" w:hAnsi="Verdana"/>
                <w:sz w:val="20"/>
                <w:szCs w:val="20"/>
                <w:lang w:val="af-ZA"/>
              </w:rPr>
              <w:t xml:space="preserve"> чл. 58,</w:t>
            </w:r>
            <w:r w:rsidRPr="00D273CB">
              <w:rPr>
                <w:rFonts w:ascii="Verdana" w:hAnsi="Verdana"/>
                <w:sz w:val="20"/>
                <w:szCs w:val="20"/>
                <w:lang w:val="af-ZA"/>
              </w:rPr>
              <w:t xml:space="preserve"> ал.</w:t>
            </w:r>
            <w:r w:rsidR="00B554FA">
              <w:rPr>
                <w:rFonts w:ascii="Verdana" w:hAnsi="Verdana"/>
                <w:sz w:val="20"/>
                <w:szCs w:val="20"/>
                <w:lang w:val="af-ZA"/>
              </w:rPr>
              <w:t xml:space="preserve"> </w:t>
            </w:r>
            <w:r w:rsidRPr="00D273CB">
              <w:rPr>
                <w:rFonts w:ascii="Verdana" w:hAnsi="Verdana"/>
                <w:sz w:val="20"/>
                <w:szCs w:val="20"/>
                <w:lang w:val="af-ZA"/>
              </w:rPr>
              <w:t>1 във връзка с чл. 47, т. 3 от З</w:t>
            </w:r>
            <w:proofErr w:type="spellStart"/>
            <w:r w:rsidR="00D273CB" w:rsidRPr="00D273CB">
              <w:rPr>
                <w:rFonts w:ascii="Verdana" w:hAnsi="Verdana"/>
                <w:sz w:val="20"/>
                <w:szCs w:val="20"/>
              </w:rPr>
              <w:t>акона</w:t>
            </w:r>
            <w:proofErr w:type="spellEnd"/>
            <w:r w:rsidR="00D273CB" w:rsidRPr="00D273CB">
              <w:rPr>
                <w:rFonts w:ascii="Verdana" w:hAnsi="Verdana"/>
                <w:sz w:val="20"/>
                <w:szCs w:val="20"/>
              </w:rPr>
              <w:t xml:space="preserve"> за животновъдството.</w:t>
            </w:r>
          </w:p>
        </w:tc>
      </w:tr>
      <w:tr w:rsidR="001411F7" w:rsidRPr="004C0AEC" w:rsidTr="008F5B0C">
        <w:trPr>
          <w:trHeight w:val="250"/>
          <w:jc w:val="center"/>
        </w:trPr>
        <w:tc>
          <w:tcPr>
            <w:tcW w:w="622" w:type="dxa"/>
            <w:tcBorders>
              <w:top w:val="nil"/>
              <w:bottom w:val="nil"/>
            </w:tcBorders>
            <w:shd w:val="clear" w:color="auto" w:fill="auto"/>
          </w:tcPr>
          <w:p w:rsidR="001411F7" w:rsidRPr="004C0AEC" w:rsidRDefault="001411F7" w:rsidP="00904249">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1411F7" w:rsidRPr="004C0AEC" w:rsidRDefault="001411F7" w:rsidP="006F70E6">
            <w:pPr>
              <w:jc w:val="both"/>
              <w:rPr>
                <w:rFonts w:ascii="Verdana" w:hAnsi="Verdana"/>
                <w:b/>
                <w:sz w:val="20"/>
                <w:szCs w:val="20"/>
                <w:lang w:val="af-ZA"/>
              </w:rPr>
            </w:pPr>
          </w:p>
        </w:tc>
        <w:tc>
          <w:tcPr>
            <w:tcW w:w="6346" w:type="dxa"/>
            <w:tcBorders>
              <w:top w:val="nil"/>
              <w:bottom w:val="nil"/>
              <w:right w:val="single" w:sz="18" w:space="0" w:color="2E74B5"/>
            </w:tcBorders>
            <w:shd w:val="clear" w:color="auto" w:fill="auto"/>
          </w:tcPr>
          <w:p w:rsidR="001411F7" w:rsidRPr="00B9596E" w:rsidRDefault="001411F7" w:rsidP="00B9596E">
            <w:pPr>
              <w:spacing w:before="60" w:after="20"/>
              <w:jc w:val="both"/>
              <w:rPr>
                <w:rFonts w:ascii="Verdana" w:hAnsi="Verdana"/>
                <w:sz w:val="20"/>
                <w:szCs w:val="20"/>
                <w:lang w:val="en-US"/>
              </w:rPr>
            </w:pPr>
            <w:r w:rsidRPr="001411F7">
              <w:rPr>
                <w:rFonts w:ascii="Verdana" w:hAnsi="Verdana"/>
                <w:sz w:val="20"/>
                <w:szCs w:val="20"/>
              </w:rPr>
              <w:t>Предложения:</w:t>
            </w:r>
          </w:p>
        </w:tc>
        <w:tc>
          <w:tcPr>
            <w:tcW w:w="1733" w:type="dxa"/>
            <w:tcBorders>
              <w:top w:val="nil"/>
              <w:left w:val="single" w:sz="18" w:space="0" w:color="2E74B5"/>
              <w:bottom w:val="nil"/>
              <w:right w:val="single" w:sz="18" w:space="0" w:color="2E74B5"/>
            </w:tcBorders>
            <w:shd w:val="clear" w:color="auto" w:fill="auto"/>
          </w:tcPr>
          <w:p w:rsidR="001411F7" w:rsidRPr="00115B11" w:rsidRDefault="001411F7" w:rsidP="00115B11">
            <w:pPr>
              <w:spacing w:after="20"/>
              <w:rPr>
                <w:rFonts w:ascii="Verdana" w:hAnsi="Verdana"/>
                <w:color w:val="FF0000"/>
                <w:sz w:val="20"/>
                <w:szCs w:val="20"/>
              </w:rPr>
            </w:pPr>
          </w:p>
        </w:tc>
        <w:tc>
          <w:tcPr>
            <w:tcW w:w="4763" w:type="dxa"/>
            <w:tcBorders>
              <w:top w:val="nil"/>
              <w:left w:val="single" w:sz="18" w:space="0" w:color="2E74B5"/>
              <w:bottom w:val="nil"/>
            </w:tcBorders>
            <w:shd w:val="clear" w:color="auto" w:fill="auto"/>
          </w:tcPr>
          <w:p w:rsidR="001411F7" w:rsidRPr="004C0AEC" w:rsidRDefault="001411F7" w:rsidP="008F35DB">
            <w:pPr>
              <w:rPr>
                <w:rFonts w:ascii="Verdana" w:hAnsi="Verdana"/>
                <w:color w:val="FF0000"/>
                <w:sz w:val="20"/>
                <w:szCs w:val="20"/>
                <w:lang w:val="af-ZA"/>
              </w:rPr>
            </w:pPr>
          </w:p>
        </w:tc>
      </w:tr>
      <w:tr w:rsidR="00115B11" w:rsidRPr="004C0AEC" w:rsidTr="008F5B0C">
        <w:trPr>
          <w:trHeight w:val="417"/>
          <w:jc w:val="center"/>
        </w:trPr>
        <w:tc>
          <w:tcPr>
            <w:tcW w:w="622" w:type="dxa"/>
            <w:tcBorders>
              <w:top w:val="nil"/>
              <w:bottom w:val="nil"/>
            </w:tcBorders>
            <w:shd w:val="clear" w:color="auto" w:fill="auto"/>
          </w:tcPr>
          <w:p w:rsidR="00115B11" w:rsidRPr="004C0AEC" w:rsidRDefault="00115B11" w:rsidP="00904249">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115B11" w:rsidRPr="004C0AEC" w:rsidRDefault="00115B11" w:rsidP="006F70E6">
            <w:pPr>
              <w:jc w:val="both"/>
              <w:rPr>
                <w:rFonts w:ascii="Verdana" w:hAnsi="Verdana"/>
                <w:b/>
                <w:sz w:val="20"/>
                <w:szCs w:val="20"/>
                <w:lang w:val="af-ZA"/>
              </w:rPr>
            </w:pPr>
          </w:p>
        </w:tc>
        <w:tc>
          <w:tcPr>
            <w:tcW w:w="6346" w:type="dxa"/>
            <w:tcBorders>
              <w:top w:val="nil"/>
              <w:bottom w:val="nil"/>
              <w:right w:val="single" w:sz="18" w:space="0" w:color="2E74B5"/>
            </w:tcBorders>
            <w:shd w:val="clear" w:color="auto" w:fill="auto"/>
          </w:tcPr>
          <w:p w:rsidR="00115B11" w:rsidRPr="001411F7" w:rsidRDefault="00115B11" w:rsidP="00115B11">
            <w:pPr>
              <w:spacing w:before="60" w:after="20"/>
              <w:jc w:val="both"/>
              <w:rPr>
                <w:rFonts w:ascii="Verdana" w:hAnsi="Verdana"/>
                <w:sz w:val="20"/>
                <w:szCs w:val="20"/>
              </w:rPr>
            </w:pPr>
            <w:r w:rsidRPr="00115B11">
              <w:rPr>
                <w:rFonts w:ascii="Verdana" w:hAnsi="Verdana"/>
                <w:sz w:val="20"/>
                <w:szCs w:val="20"/>
              </w:rPr>
              <w:t>Терминът „нарушение“ трябва да бъде заменен с термина „несъответствие“, така както е дефинирано в Регламент 1012/2016, чл. 43 и чл. 47.</w:t>
            </w:r>
          </w:p>
        </w:tc>
        <w:tc>
          <w:tcPr>
            <w:tcW w:w="1733" w:type="dxa"/>
            <w:tcBorders>
              <w:top w:val="nil"/>
              <w:left w:val="single" w:sz="18" w:space="0" w:color="2E74B5"/>
              <w:bottom w:val="nil"/>
              <w:right w:val="single" w:sz="18" w:space="0" w:color="2E74B5"/>
            </w:tcBorders>
            <w:shd w:val="clear" w:color="auto" w:fill="auto"/>
          </w:tcPr>
          <w:p w:rsidR="00115B11" w:rsidRDefault="00B9596E" w:rsidP="002D18F0">
            <w:pPr>
              <w:spacing w:before="60" w:after="20"/>
              <w:jc w:val="both"/>
              <w:rPr>
                <w:rFonts w:ascii="Verdana" w:hAnsi="Verdana"/>
                <w:color w:val="FF0000"/>
                <w:sz w:val="20"/>
                <w:szCs w:val="20"/>
              </w:rPr>
            </w:pPr>
            <w:r>
              <w:rPr>
                <w:rFonts w:ascii="Verdana" w:hAnsi="Verdana"/>
                <w:sz w:val="20"/>
                <w:szCs w:val="20"/>
              </w:rPr>
              <w:t>Не се прие</w:t>
            </w:r>
            <w:r w:rsidR="00115B11" w:rsidRPr="002D18F0">
              <w:rPr>
                <w:rFonts w:ascii="Verdana" w:hAnsi="Verdana"/>
                <w:sz w:val="20"/>
                <w:szCs w:val="20"/>
              </w:rPr>
              <w:t>ма</w:t>
            </w:r>
          </w:p>
        </w:tc>
        <w:tc>
          <w:tcPr>
            <w:tcW w:w="4763" w:type="dxa"/>
            <w:tcBorders>
              <w:top w:val="nil"/>
              <w:left w:val="single" w:sz="18" w:space="0" w:color="2E74B5"/>
              <w:bottom w:val="nil"/>
            </w:tcBorders>
            <w:shd w:val="clear" w:color="auto" w:fill="auto"/>
          </w:tcPr>
          <w:p w:rsidR="00115B11" w:rsidRPr="00D273CB" w:rsidRDefault="004F4EE6" w:rsidP="00B554FA">
            <w:pPr>
              <w:spacing w:before="60" w:after="20"/>
              <w:jc w:val="both"/>
              <w:rPr>
                <w:rFonts w:ascii="Verdana" w:hAnsi="Verdana"/>
                <w:sz w:val="20"/>
                <w:szCs w:val="20"/>
              </w:rPr>
            </w:pPr>
            <w:r w:rsidRPr="00D273CB">
              <w:rPr>
                <w:rFonts w:ascii="Verdana" w:hAnsi="Verdana"/>
                <w:sz w:val="20"/>
                <w:szCs w:val="20"/>
                <w:lang w:val="af-ZA"/>
              </w:rPr>
              <w:t>Терминът „нарушения“ е в пълно съответствие с Глава 5 от З</w:t>
            </w:r>
            <w:proofErr w:type="spellStart"/>
            <w:r w:rsidR="00D273CB" w:rsidRPr="00D273CB">
              <w:rPr>
                <w:rFonts w:ascii="Verdana" w:hAnsi="Verdana"/>
                <w:sz w:val="20"/>
                <w:szCs w:val="20"/>
              </w:rPr>
              <w:t>акона</w:t>
            </w:r>
            <w:proofErr w:type="spellEnd"/>
            <w:r w:rsidR="00D273CB" w:rsidRPr="00D273CB">
              <w:rPr>
                <w:rFonts w:ascii="Verdana" w:hAnsi="Verdana"/>
                <w:sz w:val="20"/>
                <w:szCs w:val="20"/>
              </w:rPr>
              <w:t xml:space="preserve"> за ж</w:t>
            </w:r>
            <w:r w:rsidR="00D273CB" w:rsidRPr="00D273CB">
              <w:rPr>
                <w:rFonts w:ascii="Verdana" w:hAnsi="Verdana"/>
                <w:sz w:val="20"/>
                <w:szCs w:val="20"/>
              </w:rPr>
              <w:t>и</w:t>
            </w:r>
            <w:r w:rsidR="00D273CB" w:rsidRPr="00D273CB">
              <w:rPr>
                <w:rFonts w:ascii="Verdana" w:hAnsi="Verdana"/>
                <w:sz w:val="20"/>
                <w:szCs w:val="20"/>
              </w:rPr>
              <w:t>вотновъдството.</w:t>
            </w:r>
            <w:r w:rsidR="002D18F0">
              <w:rPr>
                <w:rFonts w:ascii="Verdana" w:hAnsi="Verdana"/>
                <w:sz w:val="20"/>
                <w:szCs w:val="20"/>
              </w:rPr>
              <w:t xml:space="preserve"> Същият произтича от З</w:t>
            </w:r>
            <w:r w:rsidR="002D18F0">
              <w:rPr>
                <w:rFonts w:ascii="Verdana" w:hAnsi="Verdana"/>
                <w:sz w:val="20"/>
                <w:szCs w:val="20"/>
              </w:rPr>
              <w:t>а</w:t>
            </w:r>
            <w:r w:rsidR="002D18F0">
              <w:rPr>
                <w:rFonts w:ascii="Verdana" w:hAnsi="Verdana"/>
                <w:sz w:val="20"/>
                <w:szCs w:val="20"/>
              </w:rPr>
              <w:t>кона за административните нарушения и наказания.</w:t>
            </w:r>
          </w:p>
        </w:tc>
      </w:tr>
      <w:tr w:rsidR="001411F7" w:rsidRPr="004C0AEC" w:rsidTr="008F5B0C">
        <w:trPr>
          <w:trHeight w:val="596"/>
          <w:jc w:val="center"/>
        </w:trPr>
        <w:tc>
          <w:tcPr>
            <w:tcW w:w="622" w:type="dxa"/>
            <w:tcBorders>
              <w:top w:val="nil"/>
              <w:bottom w:val="nil"/>
            </w:tcBorders>
            <w:shd w:val="clear" w:color="auto" w:fill="auto"/>
          </w:tcPr>
          <w:p w:rsidR="001411F7" w:rsidRPr="004C0AEC" w:rsidRDefault="001411F7" w:rsidP="00904249">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1411F7" w:rsidRPr="004C0AEC" w:rsidRDefault="001411F7" w:rsidP="006F70E6">
            <w:pPr>
              <w:jc w:val="both"/>
              <w:rPr>
                <w:rFonts w:ascii="Verdana" w:hAnsi="Verdana"/>
                <w:b/>
                <w:sz w:val="20"/>
                <w:szCs w:val="20"/>
                <w:lang w:val="af-ZA"/>
              </w:rPr>
            </w:pPr>
          </w:p>
        </w:tc>
        <w:tc>
          <w:tcPr>
            <w:tcW w:w="6346" w:type="dxa"/>
            <w:tcBorders>
              <w:top w:val="nil"/>
              <w:bottom w:val="nil"/>
              <w:right w:val="single" w:sz="18" w:space="0" w:color="2E74B5"/>
            </w:tcBorders>
            <w:shd w:val="clear" w:color="auto" w:fill="auto"/>
          </w:tcPr>
          <w:p w:rsidR="001411F7" w:rsidRPr="001411F7" w:rsidRDefault="001411F7" w:rsidP="0068475E">
            <w:pPr>
              <w:spacing w:before="60" w:after="20"/>
              <w:jc w:val="both"/>
              <w:rPr>
                <w:rFonts w:ascii="Verdana" w:hAnsi="Verdana"/>
                <w:sz w:val="20"/>
                <w:szCs w:val="20"/>
              </w:rPr>
            </w:pPr>
            <w:r w:rsidRPr="001411F7">
              <w:rPr>
                <w:rFonts w:ascii="Verdana" w:hAnsi="Verdana"/>
                <w:sz w:val="20"/>
                <w:szCs w:val="20"/>
              </w:rPr>
              <w:t>Да се прецизират действията на ИАСРЖ в случаи на у</w:t>
            </w:r>
            <w:r w:rsidRPr="001411F7">
              <w:rPr>
                <w:rFonts w:ascii="Verdana" w:hAnsi="Verdana"/>
                <w:sz w:val="20"/>
                <w:szCs w:val="20"/>
              </w:rPr>
              <w:t>с</w:t>
            </w:r>
            <w:r w:rsidRPr="001411F7">
              <w:rPr>
                <w:rFonts w:ascii="Verdana" w:hAnsi="Verdana"/>
                <w:sz w:val="20"/>
                <w:szCs w:val="20"/>
              </w:rPr>
              <w:t>тановено несъответствие съобразно логиката на чл. 47 от Регламент 1012/2016, а именно:</w:t>
            </w:r>
          </w:p>
          <w:p w:rsidR="001411F7" w:rsidRPr="001411F7" w:rsidRDefault="001411F7" w:rsidP="0068475E">
            <w:pPr>
              <w:spacing w:before="60" w:after="20"/>
              <w:jc w:val="both"/>
              <w:rPr>
                <w:rFonts w:ascii="Verdana" w:hAnsi="Verdana"/>
                <w:sz w:val="20"/>
                <w:szCs w:val="20"/>
              </w:rPr>
            </w:pPr>
            <w:r w:rsidRPr="001411F7">
              <w:rPr>
                <w:rFonts w:ascii="Verdana" w:hAnsi="Verdana"/>
                <w:sz w:val="20"/>
                <w:szCs w:val="20"/>
              </w:rPr>
              <w:t>-</w:t>
            </w:r>
            <w:r w:rsidR="00813FDB">
              <w:rPr>
                <w:rFonts w:ascii="Verdana" w:hAnsi="Verdana"/>
                <w:sz w:val="20"/>
                <w:szCs w:val="20"/>
              </w:rPr>
              <w:t xml:space="preserve"> </w:t>
            </w:r>
            <w:r w:rsidRPr="001411F7">
              <w:rPr>
                <w:rFonts w:ascii="Verdana" w:hAnsi="Verdana"/>
                <w:sz w:val="20"/>
                <w:szCs w:val="20"/>
              </w:rPr>
              <w:t>При установено несъответствие служителите на ИАСРЖ:</w:t>
            </w:r>
          </w:p>
          <w:p w:rsidR="001411F7" w:rsidRPr="001411F7" w:rsidRDefault="001411F7" w:rsidP="0068475E">
            <w:pPr>
              <w:spacing w:before="60" w:after="20"/>
              <w:jc w:val="both"/>
              <w:rPr>
                <w:rFonts w:ascii="Verdana" w:hAnsi="Verdana"/>
                <w:sz w:val="20"/>
                <w:szCs w:val="20"/>
              </w:rPr>
            </w:pPr>
            <w:r w:rsidRPr="001411F7">
              <w:rPr>
                <w:rFonts w:ascii="Verdana" w:hAnsi="Verdana"/>
                <w:sz w:val="20"/>
                <w:szCs w:val="20"/>
              </w:rPr>
              <w:t>а) предприемат необходимите действия за определяне на произхода и степента на това несъответствие и за уст</w:t>
            </w:r>
            <w:r w:rsidRPr="001411F7">
              <w:rPr>
                <w:rFonts w:ascii="Verdana" w:hAnsi="Verdana"/>
                <w:sz w:val="20"/>
                <w:szCs w:val="20"/>
              </w:rPr>
              <w:t>а</w:t>
            </w:r>
            <w:r w:rsidRPr="001411F7">
              <w:rPr>
                <w:rFonts w:ascii="Verdana" w:hAnsi="Verdana"/>
                <w:sz w:val="20"/>
                <w:szCs w:val="20"/>
              </w:rPr>
              <w:t>новяване на отговорността на съответната РО или назн</w:t>
            </w:r>
            <w:r w:rsidRPr="001411F7">
              <w:rPr>
                <w:rFonts w:ascii="Verdana" w:hAnsi="Verdana"/>
                <w:sz w:val="20"/>
                <w:szCs w:val="20"/>
              </w:rPr>
              <w:t>а</w:t>
            </w:r>
            <w:r w:rsidRPr="001411F7">
              <w:rPr>
                <w:rFonts w:ascii="Verdana" w:hAnsi="Verdana"/>
                <w:sz w:val="20"/>
                <w:szCs w:val="20"/>
              </w:rPr>
              <w:t>чените специалисти в нея.</w:t>
            </w:r>
          </w:p>
        </w:tc>
        <w:tc>
          <w:tcPr>
            <w:tcW w:w="1733" w:type="dxa"/>
            <w:tcBorders>
              <w:top w:val="nil"/>
              <w:left w:val="single" w:sz="18" w:space="0" w:color="2E74B5"/>
              <w:bottom w:val="nil"/>
              <w:right w:val="single" w:sz="18" w:space="0" w:color="2E74B5"/>
            </w:tcBorders>
            <w:shd w:val="clear" w:color="auto" w:fill="auto"/>
          </w:tcPr>
          <w:p w:rsidR="001411F7" w:rsidRPr="004C0AEC" w:rsidRDefault="00B9596E" w:rsidP="002D18F0">
            <w:pPr>
              <w:spacing w:before="60" w:after="20"/>
              <w:jc w:val="both"/>
              <w:rPr>
                <w:rFonts w:ascii="Verdana" w:hAnsi="Verdana"/>
                <w:color w:val="FF0000"/>
                <w:sz w:val="20"/>
                <w:szCs w:val="20"/>
                <w:lang w:val="af-ZA"/>
              </w:rPr>
            </w:pPr>
            <w:r>
              <w:rPr>
                <w:rFonts w:ascii="Verdana" w:hAnsi="Verdana"/>
                <w:sz w:val="20"/>
                <w:szCs w:val="20"/>
                <w:lang w:val="af-ZA"/>
              </w:rPr>
              <w:t>Не се прие</w:t>
            </w:r>
            <w:r w:rsidR="00CD3D2D" w:rsidRPr="002D18F0">
              <w:rPr>
                <w:rFonts w:ascii="Verdana" w:hAnsi="Verdana"/>
                <w:sz w:val="20"/>
                <w:szCs w:val="20"/>
                <w:lang w:val="af-ZA"/>
              </w:rPr>
              <w:t>ма</w:t>
            </w:r>
          </w:p>
        </w:tc>
        <w:tc>
          <w:tcPr>
            <w:tcW w:w="4763" w:type="dxa"/>
            <w:tcBorders>
              <w:top w:val="nil"/>
              <w:left w:val="single" w:sz="18" w:space="0" w:color="2E74B5"/>
              <w:bottom w:val="nil"/>
            </w:tcBorders>
            <w:shd w:val="clear" w:color="auto" w:fill="auto"/>
          </w:tcPr>
          <w:p w:rsidR="001411F7" w:rsidRPr="00D273CB" w:rsidRDefault="004F4EE6" w:rsidP="00B554FA">
            <w:pPr>
              <w:spacing w:before="60" w:after="20"/>
              <w:jc w:val="both"/>
              <w:rPr>
                <w:rFonts w:ascii="Verdana" w:hAnsi="Verdana"/>
                <w:sz w:val="20"/>
                <w:szCs w:val="20"/>
                <w:lang w:val="af-ZA"/>
              </w:rPr>
            </w:pPr>
            <w:r w:rsidRPr="00D273CB">
              <w:rPr>
                <w:rFonts w:ascii="Verdana" w:hAnsi="Verdana"/>
                <w:sz w:val="20"/>
                <w:szCs w:val="20"/>
                <w:lang w:val="af-ZA"/>
              </w:rPr>
              <w:t>Така предложеният текст е прекалено общ. В чл. 10, ал. 3 от проекта на Наредбата, изрично е посочено, че при пропуски или нарушения, констатирани при извършената проверка, служителите на ИАСРЖ дават задължителни предписания за отстраняването им в определен срок.</w:t>
            </w:r>
          </w:p>
        </w:tc>
      </w:tr>
      <w:tr w:rsidR="001411F7" w:rsidRPr="004C0AEC" w:rsidTr="008F5B0C">
        <w:trPr>
          <w:trHeight w:val="596"/>
          <w:jc w:val="center"/>
        </w:trPr>
        <w:tc>
          <w:tcPr>
            <w:tcW w:w="622" w:type="dxa"/>
            <w:tcBorders>
              <w:top w:val="nil"/>
              <w:bottom w:val="nil"/>
            </w:tcBorders>
            <w:shd w:val="clear" w:color="auto" w:fill="auto"/>
          </w:tcPr>
          <w:p w:rsidR="001411F7" w:rsidRPr="004C0AEC" w:rsidRDefault="001411F7" w:rsidP="00904249">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1411F7" w:rsidRPr="004C0AEC" w:rsidRDefault="001411F7" w:rsidP="006F70E6">
            <w:pPr>
              <w:jc w:val="both"/>
              <w:rPr>
                <w:rFonts w:ascii="Verdana" w:hAnsi="Verdana"/>
                <w:b/>
                <w:sz w:val="20"/>
                <w:szCs w:val="20"/>
                <w:lang w:val="af-ZA"/>
              </w:rPr>
            </w:pPr>
          </w:p>
        </w:tc>
        <w:tc>
          <w:tcPr>
            <w:tcW w:w="6346" w:type="dxa"/>
            <w:tcBorders>
              <w:top w:val="nil"/>
              <w:bottom w:val="nil"/>
              <w:right w:val="single" w:sz="18" w:space="0" w:color="2E74B5"/>
            </w:tcBorders>
            <w:shd w:val="clear" w:color="auto" w:fill="auto"/>
          </w:tcPr>
          <w:p w:rsidR="001411F7" w:rsidRPr="001411F7" w:rsidRDefault="001411F7" w:rsidP="00115B11">
            <w:pPr>
              <w:spacing w:before="60" w:after="20"/>
              <w:jc w:val="both"/>
              <w:rPr>
                <w:rFonts w:ascii="Verdana" w:hAnsi="Verdana"/>
                <w:sz w:val="20"/>
                <w:szCs w:val="20"/>
              </w:rPr>
            </w:pPr>
            <w:r w:rsidRPr="001411F7">
              <w:rPr>
                <w:rFonts w:ascii="Verdana" w:hAnsi="Verdana"/>
                <w:sz w:val="20"/>
                <w:szCs w:val="20"/>
              </w:rPr>
              <w:t>- предприемат подходящи мерки с цел да се гарантира, че РО ще</w:t>
            </w:r>
            <w:r w:rsidR="00D273CB">
              <w:rPr>
                <w:rFonts w:ascii="Verdana" w:hAnsi="Verdana"/>
                <w:sz w:val="20"/>
                <w:szCs w:val="20"/>
              </w:rPr>
              <w:t xml:space="preserve"> </w:t>
            </w:r>
            <w:r w:rsidRPr="001411F7">
              <w:rPr>
                <w:rFonts w:ascii="Verdana" w:hAnsi="Verdana"/>
                <w:sz w:val="20"/>
                <w:szCs w:val="20"/>
              </w:rPr>
              <w:t>кор</w:t>
            </w:r>
            <w:r>
              <w:rPr>
                <w:rFonts w:ascii="Verdana" w:hAnsi="Verdana"/>
                <w:sz w:val="20"/>
                <w:szCs w:val="20"/>
              </w:rPr>
              <w:t>и</w:t>
            </w:r>
            <w:r w:rsidRPr="001411F7">
              <w:rPr>
                <w:rFonts w:ascii="Verdana" w:hAnsi="Verdana"/>
                <w:sz w:val="20"/>
                <w:szCs w:val="20"/>
              </w:rPr>
              <w:t>гират не</w:t>
            </w:r>
            <w:r w:rsidR="00D273CB">
              <w:rPr>
                <w:rFonts w:ascii="Verdana" w:hAnsi="Verdana"/>
                <w:sz w:val="20"/>
                <w:szCs w:val="20"/>
              </w:rPr>
              <w:t xml:space="preserve"> </w:t>
            </w:r>
            <w:r w:rsidRPr="001411F7">
              <w:rPr>
                <w:rFonts w:ascii="Verdana" w:hAnsi="Verdana"/>
                <w:sz w:val="20"/>
                <w:szCs w:val="20"/>
              </w:rPr>
              <w:t>съотве</w:t>
            </w:r>
            <w:r w:rsidR="00D273CB">
              <w:rPr>
                <w:rFonts w:ascii="Verdana" w:hAnsi="Verdana"/>
                <w:sz w:val="20"/>
                <w:szCs w:val="20"/>
              </w:rPr>
              <w:t>т</w:t>
            </w:r>
            <w:r w:rsidRPr="001411F7">
              <w:rPr>
                <w:rFonts w:ascii="Verdana" w:hAnsi="Verdana"/>
                <w:sz w:val="20"/>
                <w:szCs w:val="20"/>
              </w:rPr>
              <w:t>ствието</w:t>
            </w:r>
            <w:r w:rsidR="00D273CB">
              <w:rPr>
                <w:rFonts w:ascii="Verdana" w:hAnsi="Verdana"/>
                <w:sz w:val="20"/>
                <w:szCs w:val="20"/>
              </w:rPr>
              <w:t xml:space="preserve"> </w:t>
            </w:r>
            <w:r w:rsidRPr="001411F7">
              <w:rPr>
                <w:rFonts w:ascii="Verdana" w:hAnsi="Verdana"/>
                <w:sz w:val="20"/>
                <w:szCs w:val="20"/>
              </w:rPr>
              <w:t>и ще предотвратят повторна поява на такива случаи.</w:t>
            </w:r>
          </w:p>
        </w:tc>
        <w:tc>
          <w:tcPr>
            <w:tcW w:w="1733" w:type="dxa"/>
            <w:tcBorders>
              <w:top w:val="nil"/>
              <w:left w:val="single" w:sz="18" w:space="0" w:color="2E74B5"/>
              <w:bottom w:val="nil"/>
              <w:right w:val="single" w:sz="18" w:space="0" w:color="2E74B5"/>
            </w:tcBorders>
            <w:shd w:val="clear" w:color="auto" w:fill="auto"/>
          </w:tcPr>
          <w:p w:rsidR="001411F7" w:rsidRPr="004C0AEC" w:rsidRDefault="00CD3D2D" w:rsidP="00D273CB">
            <w:pPr>
              <w:spacing w:before="60" w:after="20"/>
              <w:rPr>
                <w:rFonts w:ascii="Verdana" w:hAnsi="Verdana"/>
                <w:color w:val="FF0000"/>
                <w:sz w:val="20"/>
                <w:szCs w:val="20"/>
                <w:lang w:val="af-ZA"/>
              </w:rPr>
            </w:pPr>
            <w:r w:rsidRPr="004C0AEC">
              <w:rPr>
                <w:rFonts w:ascii="Verdana" w:hAnsi="Verdana"/>
                <w:color w:val="FF0000"/>
                <w:sz w:val="20"/>
                <w:szCs w:val="20"/>
                <w:lang w:val="af-ZA"/>
              </w:rPr>
              <w:t xml:space="preserve"> </w:t>
            </w:r>
          </w:p>
        </w:tc>
        <w:tc>
          <w:tcPr>
            <w:tcW w:w="4763" w:type="dxa"/>
            <w:tcBorders>
              <w:top w:val="nil"/>
              <w:left w:val="single" w:sz="18" w:space="0" w:color="2E74B5"/>
              <w:bottom w:val="nil"/>
            </w:tcBorders>
            <w:shd w:val="clear" w:color="auto" w:fill="auto"/>
          </w:tcPr>
          <w:p w:rsidR="001411F7" w:rsidRPr="004C0AEC" w:rsidRDefault="001411F7" w:rsidP="008F35DB">
            <w:pPr>
              <w:rPr>
                <w:rFonts w:ascii="Verdana" w:hAnsi="Verdana"/>
                <w:color w:val="FF0000"/>
                <w:sz w:val="20"/>
                <w:szCs w:val="20"/>
                <w:lang w:val="af-ZA"/>
              </w:rPr>
            </w:pPr>
          </w:p>
        </w:tc>
      </w:tr>
      <w:tr w:rsidR="001411F7" w:rsidRPr="004C0AEC" w:rsidTr="008F5B0C">
        <w:trPr>
          <w:trHeight w:val="596"/>
          <w:jc w:val="center"/>
        </w:trPr>
        <w:tc>
          <w:tcPr>
            <w:tcW w:w="622" w:type="dxa"/>
            <w:tcBorders>
              <w:top w:val="nil"/>
              <w:bottom w:val="nil"/>
            </w:tcBorders>
            <w:shd w:val="clear" w:color="auto" w:fill="auto"/>
          </w:tcPr>
          <w:p w:rsidR="001411F7" w:rsidRPr="004C0AEC" w:rsidRDefault="001411F7" w:rsidP="00904249">
            <w:pPr>
              <w:tabs>
                <w:tab w:val="left" w:pos="192"/>
              </w:tabs>
              <w:ind w:left="340"/>
              <w:rPr>
                <w:rFonts w:ascii="Verdana" w:hAnsi="Verdana"/>
                <w:b/>
                <w:sz w:val="20"/>
                <w:szCs w:val="20"/>
                <w:lang w:val="af-ZA"/>
              </w:rPr>
            </w:pPr>
          </w:p>
        </w:tc>
        <w:tc>
          <w:tcPr>
            <w:tcW w:w="2584" w:type="dxa"/>
            <w:tcBorders>
              <w:top w:val="nil"/>
              <w:bottom w:val="nil"/>
            </w:tcBorders>
            <w:shd w:val="clear" w:color="auto" w:fill="auto"/>
          </w:tcPr>
          <w:p w:rsidR="001411F7" w:rsidRPr="004C0AEC" w:rsidRDefault="001411F7" w:rsidP="006F70E6">
            <w:pPr>
              <w:jc w:val="both"/>
              <w:rPr>
                <w:rFonts w:ascii="Verdana" w:hAnsi="Verdana"/>
                <w:b/>
                <w:sz w:val="20"/>
                <w:szCs w:val="20"/>
                <w:lang w:val="af-ZA"/>
              </w:rPr>
            </w:pPr>
          </w:p>
        </w:tc>
        <w:tc>
          <w:tcPr>
            <w:tcW w:w="6346" w:type="dxa"/>
            <w:tcBorders>
              <w:top w:val="nil"/>
              <w:bottom w:val="nil"/>
              <w:right w:val="single" w:sz="18" w:space="0" w:color="2E74B5"/>
            </w:tcBorders>
            <w:shd w:val="clear" w:color="auto" w:fill="auto"/>
          </w:tcPr>
          <w:p w:rsidR="001411F7" w:rsidRPr="001411F7" w:rsidRDefault="001411F7" w:rsidP="0068475E">
            <w:pPr>
              <w:spacing w:before="60" w:after="20"/>
              <w:jc w:val="both"/>
              <w:rPr>
                <w:rFonts w:ascii="Verdana" w:hAnsi="Verdana"/>
                <w:sz w:val="20"/>
                <w:szCs w:val="20"/>
              </w:rPr>
            </w:pPr>
            <w:r w:rsidRPr="001411F7">
              <w:rPr>
                <w:rFonts w:ascii="Verdana" w:hAnsi="Verdana"/>
                <w:sz w:val="20"/>
                <w:szCs w:val="20"/>
              </w:rPr>
              <w:t>-</w:t>
            </w:r>
            <w:r w:rsidR="0068475E">
              <w:rPr>
                <w:rFonts w:ascii="Verdana" w:hAnsi="Verdana"/>
                <w:sz w:val="20"/>
                <w:szCs w:val="20"/>
              </w:rPr>
              <w:t xml:space="preserve"> </w:t>
            </w:r>
            <w:r w:rsidRPr="001411F7">
              <w:rPr>
                <w:rFonts w:ascii="Verdana" w:hAnsi="Verdana"/>
                <w:sz w:val="20"/>
                <w:szCs w:val="20"/>
              </w:rPr>
              <w:t>като вземат решение какви мерки да предприемат сл</w:t>
            </w:r>
            <w:r w:rsidRPr="001411F7">
              <w:rPr>
                <w:rFonts w:ascii="Verdana" w:hAnsi="Verdana"/>
                <w:sz w:val="20"/>
                <w:szCs w:val="20"/>
              </w:rPr>
              <w:t>у</w:t>
            </w:r>
            <w:r w:rsidRPr="001411F7">
              <w:rPr>
                <w:rFonts w:ascii="Verdana" w:hAnsi="Verdana"/>
                <w:sz w:val="20"/>
                <w:szCs w:val="20"/>
              </w:rPr>
              <w:t>жителите на ИАСРЖ трябва да вземат предвид естеството</w:t>
            </w:r>
            <w:r w:rsidR="00813FDB">
              <w:rPr>
                <w:rFonts w:ascii="Verdana" w:hAnsi="Verdana"/>
                <w:sz w:val="20"/>
                <w:szCs w:val="20"/>
              </w:rPr>
              <w:t xml:space="preserve"> </w:t>
            </w:r>
            <w:r w:rsidRPr="001411F7">
              <w:rPr>
                <w:rFonts w:ascii="Verdana" w:hAnsi="Verdana"/>
                <w:sz w:val="20"/>
                <w:szCs w:val="20"/>
              </w:rPr>
              <w:t>на несъответствието и данните за РО от предишни пер</w:t>
            </w:r>
            <w:r w:rsidRPr="001411F7">
              <w:rPr>
                <w:rFonts w:ascii="Verdana" w:hAnsi="Verdana"/>
                <w:sz w:val="20"/>
                <w:szCs w:val="20"/>
              </w:rPr>
              <w:t>и</w:t>
            </w:r>
            <w:r w:rsidRPr="001411F7">
              <w:rPr>
                <w:rFonts w:ascii="Verdana" w:hAnsi="Verdana"/>
                <w:sz w:val="20"/>
                <w:szCs w:val="20"/>
              </w:rPr>
              <w:t>оди във връзка с осигуряване на съответствие.</w:t>
            </w:r>
          </w:p>
          <w:p w:rsidR="001411F7" w:rsidRPr="001411F7" w:rsidRDefault="001411F7" w:rsidP="0068475E">
            <w:pPr>
              <w:spacing w:before="60" w:after="20"/>
              <w:jc w:val="both"/>
              <w:rPr>
                <w:rFonts w:ascii="Verdana" w:hAnsi="Verdana"/>
                <w:sz w:val="20"/>
                <w:szCs w:val="20"/>
              </w:rPr>
            </w:pPr>
            <w:r w:rsidRPr="001411F7">
              <w:rPr>
                <w:rFonts w:ascii="Verdana" w:hAnsi="Verdana"/>
                <w:sz w:val="20"/>
                <w:szCs w:val="20"/>
              </w:rPr>
              <w:t xml:space="preserve">Горните предложение са </w:t>
            </w:r>
            <w:proofErr w:type="spellStart"/>
            <w:r w:rsidRPr="001411F7">
              <w:rPr>
                <w:rFonts w:ascii="Verdana" w:hAnsi="Verdana"/>
                <w:sz w:val="20"/>
                <w:szCs w:val="20"/>
              </w:rPr>
              <w:t>взаимствани</w:t>
            </w:r>
            <w:proofErr w:type="spellEnd"/>
            <w:r w:rsidRPr="001411F7">
              <w:rPr>
                <w:rFonts w:ascii="Verdana" w:hAnsi="Verdana"/>
                <w:sz w:val="20"/>
                <w:szCs w:val="20"/>
              </w:rPr>
              <w:t xml:space="preserve"> от Регламент 1012/2016 и предложени с цел да се постигне по-голямо съотве</w:t>
            </w:r>
            <w:r w:rsidR="00813FDB">
              <w:rPr>
                <w:rFonts w:ascii="Verdana" w:hAnsi="Verdana"/>
                <w:sz w:val="20"/>
                <w:szCs w:val="20"/>
              </w:rPr>
              <w:t>т</w:t>
            </w:r>
            <w:r w:rsidRPr="001411F7">
              <w:rPr>
                <w:rFonts w:ascii="Verdana" w:hAnsi="Verdana"/>
                <w:sz w:val="20"/>
                <w:szCs w:val="20"/>
              </w:rPr>
              <w:t>ствие на проекта за Наредбата и Регламент 1012/2016.</w:t>
            </w:r>
          </w:p>
        </w:tc>
        <w:tc>
          <w:tcPr>
            <w:tcW w:w="1733" w:type="dxa"/>
            <w:tcBorders>
              <w:top w:val="nil"/>
              <w:left w:val="single" w:sz="18" w:space="0" w:color="2E74B5"/>
              <w:bottom w:val="nil"/>
              <w:right w:val="single" w:sz="18" w:space="0" w:color="2E74B5"/>
            </w:tcBorders>
            <w:shd w:val="clear" w:color="auto" w:fill="auto"/>
          </w:tcPr>
          <w:p w:rsidR="001411F7" w:rsidRPr="004C0AEC" w:rsidRDefault="001411F7" w:rsidP="00115B11">
            <w:pPr>
              <w:spacing w:before="60" w:after="20"/>
              <w:rPr>
                <w:rFonts w:ascii="Verdana" w:hAnsi="Verdana"/>
                <w:color w:val="FF0000"/>
                <w:sz w:val="20"/>
                <w:szCs w:val="20"/>
                <w:lang w:val="af-ZA"/>
              </w:rPr>
            </w:pPr>
          </w:p>
        </w:tc>
        <w:tc>
          <w:tcPr>
            <w:tcW w:w="4763" w:type="dxa"/>
            <w:tcBorders>
              <w:top w:val="nil"/>
              <w:left w:val="single" w:sz="18" w:space="0" w:color="2E74B5"/>
              <w:bottom w:val="nil"/>
            </w:tcBorders>
            <w:shd w:val="clear" w:color="auto" w:fill="auto"/>
          </w:tcPr>
          <w:p w:rsidR="001411F7" w:rsidRPr="004C0AEC" w:rsidRDefault="001411F7" w:rsidP="008F35DB">
            <w:pPr>
              <w:rPr>
                <w:rFonts w:ascii="Verdana" w:hAnsi="Verdana"/>
                <w:color w:val="FF0000"/>
                <w:sz w:val="20"/>
                <w:szCs w:val="20"/>
                <w:lang w:val="af-ZA"/>
              </w:rPr>
            </w:pPr>
          </w:p>
        </w:tc>
      </w:tr>
      <w:tr w:rsidR="00904249" w:rsidRPr="004C0AEC" w:rsidTr="008F5B0C">
        <w:trPr>
          <w:trHeight w:val="596"/>
          <w:jc w:val="center"/>
        </w:trPr>
        <w:tc>
          <w:tcPr>
            <w:tcW w:w="622" w:type="dxa"/>
            <w:tcBorders>
              <w:top w:val="nil"/>
              <w:bottom w:val="single" w:sz="36" w:space="0" w:color="2E74B5"/>
            </w:tcBorders>
            <w:shd w:val="clear" w:color="auto" w:fill="auto"/>
          </w:tcPr>
          <w:p w:rsidR="00904249" w:rsidRPr="004C0AEC" w:rsidRDefault="00904249" w:rsidP="00904249">
            <w:pPr>
              <w:tabs>
                <w:tab w:val="left" w:pos="192"/>
              </w:tabs>
              <w:ind w:left="340"/>
              <w:rPr>
                <w:rFonts w:ascii="Verdana" w:hAnsi="Verdana"/>
                <w:b/>
                <w:sz w:val="20"/>
                <w:szCs w:val="20"/>
                <w:lang w:val="af-ZA"/>
              </w:rPr>
            </w:pPr>
          </w:p>
        </w:tc>
        <w:tc>
          <w:tcPr>
            <w:tcW w:w="2584" w:type="dxa"/>
            <w:tcBorders>
              <w:top w:val="nil"/>
              <w:bottom w:val="single" w:sz="36" w:space="0" w:color="2E74B5"/>
            </w:tcBorders>
            <w:shd w:val="clear" w:color="auto" w:fill="auto"/>
          </w:tcPr>
          <w:p w:rsidR="00904249" w:rsidRPr="004C0AEC" w:rsidRDefault="00904249" w:rsidP="006F70E6">
            <w:pPr>
              <w:jc w:val="both"/>
              <w:rPr>
                <w:rFonts w:ascii="Verdana" w:hAnsi="Verdana"/>
                <w:b/>
                <w:sz w:val="20"/>
                <w:szCs w:val="20"/>
                <w:lang w:val="af-ZA"/>
              </w:rPr>
            </w:pPr>
          </w:p>
        </w:tc>
        <w:tc>
          <w:tcPr>
            <w:tcW w:w="6346" w:type="dxa"/>
            <w:tcBorders>
              <w:top w:val="nil"/>
              <w:bottom w:val="single" w:sz="36" w:space="0" w:color="2E74B5"/>
              <w:right w:val="single" w:sz="18" w:space="0" w:color="2E74B5"/>
            </w:tcBorders>
            <w:shd w:val="clear" w:color="auto" w:fill="auto"/>
          </w:tcPr>
          <w:p w:rsidR="00904249" w:rsidRPr="00904249" w:rsidRDefault="001411F7" w:rsidP="0068475E">
            <w:pPr>
              <w:spacing w:before="60" w:after="20"/>
              <w:jc w:val="both"/>
              <w:rPr>
                <w:rFonts w:ascii="Verdana" w:hAnsi="Verdana"/>
                <w:sz w:val="20"/>
                <w:szCs w:val="20"/>
              </w:rPr>
            </w:pPr>
            <w:r w:rsidRPr="001411F7">
              <w:rPr>
                <w:rFonts w:ascii="Verdana" w:hAnsi="Verdana"/>
                <w:sz w:val="20"/>
                <w:szCs w:val="20"/>
              </w:rPr>
              <w:t>Чл.</w:t>
            </w:r>
            <w:r w:rsidR="0068475E">
              <w:rPr>
                <w:rFonts w:ascii="Verdana" w:hAnsi="Verdana"/>
                <w:sz w:val="20"/>
                <w:szCs w:val="20"/>
              </w:rPr>
              <w:t xml:space="preserve"> 1</w:t>
            </w:r>
            <w:r w:rsidRPr="001411F7">
              <w:rPr>
                <w:rFonts w:ascii="Verdana" w:hAnsi="Verdana"/>
                <w:sz w:val="20"/>
                <w:szCs w:val="20"/>
              </w:rPr>
              <w:t>4 също да бъде прецизиран в съответствие чл. 47 от регламента и по-специално мерките които са предвидени при установени нарушения.</w:t>
            </w:r>
          </w:p>
        </w:tc>
        <w:tc>
          <w:tcPr>
            <w:tcW w:w="1733" w:type="dxa"/>
            <w:tcBorders>
              <w:top w:val="nil"/>
              <w:left w:val="single" w:sz="18" w:space="0" w:color="2E74B5"/>
              <w:bottom w:val="single" w:sz="36" w:space="0" w:color="2E74B5"/>
              <w:right w:val="single" w:sz="18" w:space="0" w:color="2E74B5"/>
            </w:tcBorders>
            <w:shd w:val="clear" w:color="auto" w:fill="auto"/>
          </w:tcPr>
          <w:p w:rsidR="00904249" w:rsidRPr="004C0AEC" w:rsidRDefault="00B9596E" w:rsidP="0068475E">
            <w:pPr>
              <w:spacing w:before="60" w:after="20"/>
              <w:rPr>
                <w:rFonts w:ascii="Verdana" w:hAnsi="Verdana"/>
                <w:color w:val="FF0000"/>
                <w:sz w:val="20"/>
                <w:szCs w:val="20"/>
                <w:lang w:val="af-ZA"/>
              </w:rPr>
            </w:pPr>
            <w:r>
              <w:rPr>
                <w:rFonts w:ascii="Verdana" w:hAnsi="Verdana"/>
                <w:sz w:val="20"/>
                <w:szCs w:val="20"/>
                <w:lang w:val="af-ZA"/>
              </w:rPr>
              <w:t>Не се прие</w:t>
            </w:r>
            <w:r w:rsidR="00CD3D2D" w:rsidRPr="002D18F0">
              <w:rPr>
                <w:rFonts w:ascii="Verdana" w:hAnsi="Verdana"/>
                <w:sz w:val="20"/>
                <w:szCs w:val="20"/>
                <w:lang w:val="af-ZA"/>
              </w:rPr>
              <w:t>ма</w:t>
            </w:r>
          </w:p>
        </w:tc>
        <w:tc>
          <w:tcPr>
            <w:tcW w:w="4763" w:type="dxa"/>
            <w:tcBorders>
              <w:top w:val="nil"/>
              <w:left w:val="single" w:sz="18" w:space="0" w:color="2E74B5"/>
              <w:bottom w:val="single" w:sz="36" w:space="0" w:color="2E74B5"/>
            </w:tcBorders>
            <w:shd w:val="clear" w:color="auto" w:fill="auto"/>
          </w:tcPr>
          <w:p w:rsidR="00904249" w:rsidRPr="002D18F0" w:rsidRDefault="00D273CB" w:rsidP="0068475E">
            <w:pPr>
              <w:spacing w:before="60" w:after="20"/>
              <w:jc w:val="both"/>
              <w:rPr>
                <w:rFonts w:ascii="Verdana" w:hAnsi="Verdana"/>
                <w:color w:val="FF0000"/>
                <w:sz w:val="20"/>
                <w:szCs w:val="20"/>
              </w:rPr>
            </w:pPr>
            <w:r w:rsidRPr="00D273CB">
              <w:rPr>
                <w:rFonts w:ascii="Verdana" w:hAnsi="Verdana"/>
                <w:sz w:val="20"/>
                <w:szCs w:val="20"/>
                <w:lang w:val="af-ZA"/>
              </w:rPr>
              <w:t>В чл</w:t>
            </w:r>
            <w:r w:rsidR="002D18F0">
              <w:rPr>
                <w:rFonts w:ascii="Verdana" w:hAnsi="Verdana"/>
                <w:sz w:val="20"/>
                <w:szCs w:val="20"/>
                <w:lang w:val="af-ZA"/>
              </w:rPr>
              <w:t>. 47, т. 1, б.</w:t>
            </w:r>
            <w:r w:rsidRPr="00D273CB">
              <w:rPr>
                <w:rFonts w:ascii="Verdana" w:hAnsi="Verdana"/>
                <w:sz w:val="20"/>
                <w:szCs w:val="20"/>
                <w:lang w:val="af-ZA"/>
              </w:rPr>
              <w:t xml:space="preserve"> от Регламента е изрично предвидена възможност компетентните органи да „предприемат всякаква друга мярка, която те счетат за подходяща, с цел да се гарантира съответствие с предвидените в настоящия регламент правила“</w:t>
            </w:r>
            <w:r w:rsidR="002D18F0">
              <w:rPr>
                <w:rFonts w:ascii="Verdana" w:hAnsi="Verdana"/>
                <w:sz w:val="20"/>
                <w:szCs w:val="20"/>
              </w:rPr>
              <w:t>.</w:t>
            </w:r>
          </w:p>
        </w:tc>
      </w:tr>
    </w:tbl>
    <w:p w:rsidR="00213119" w:rsidRPr="008F5B0C" w:rsidRDefault="00213119" w:rsidP="00BA795F">
      <w:pPr>
        <w:ind w:left="284"/>
        <w:rPr>
          <w:rFonts w:ascii="Verdana" w:hAnsi="Verdana"/>
          <w:b/>
          <w:bCs/>
          <w:caps/>
          <w:sz w:val="20"/>
          <w:szCs w:val="20"/>
          <w:lang w:val="af-ZA"/>
        </w:rPr>
      </w:pPr>
    </w:p>
    <w:p w:rsidR="00213119" w:rsidRPr="008F5B0C" w:rsidRDefault="00213119" w:rsidP="00BA795F">
      <w:pPr>
        <w:ind w:left="284"/>
        <w:rPr>
          <w:rFonts w:ascii="Verdana" w:hAnsi="Verdana"/>
          <w:b/>
          <w:bCs/>
          <w:caps/>
          <w:sz w:val="20"/>
          <w:szCs w:val="20"/>
          <w:lang w:val="af-ZA"/>
        </w:rPr>
      </w:pPr>
    </w:p>
    <w:sectPr w:rsidR="00213119" w:rsidRPr="008F5B0C" w:rsidSect="00213119">
      <w:footerReference w:type="even" r:id="rId9"/>
      <w:footerReference w:type="default" r:id="rId10"/>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02D" w:rsidRDefault="0077302D">
      <w:r>
        <w:separator/>
      </w:r>
    </w:p>
  </w:endnote>
  <w:endnote w:type="continuationSeparator" w:id="0">
    <w:p w:rsidR="0077302D" w:rsidRDefault="0077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3" w:usb1="08070000" w:usb2="00000010" w:usb3="00000000" w:csb0="00020007"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ED" w:rsidRDefault="008168E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68ED" w:rsidRDefault="008168ED"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ED" w:rsidRPr="006B1EB0" w:rsidRDefault="008168ED" w:rsidP="00442824">
    <w:pPr>
      <w:pStyle w:val="Footer"/>
      <w:framePr w:wrap="around" w:vAnchor="text" w:hAnchor="margin" w:xAlign="right" w:y="1"/>
      <w:rPr>
        <w:rStyle w:val="PageNumber"/>
        <w:rFonts w:ascii="Verdana" w:hAnsi="Verdana"/>
        <w:sz w:val="16"/>
        <w:szCs w:val="16"/>
      </w:rPr>
    </w:pPr>
    <w:r w:rsidRPr="006B1EB0">
      <w:rPr>
        <w:rStyle w:val="PageNumber"/>
        <w:rFonts w:ascii="Verdana" w:hAnsi="Verdana"/>
        <w:sz w:val="16"/>
        <w:szCs w:val="16"/>
      </w:rPr>
      <w:fldChar w:fldCharType="begin"/>
    </w:r>
    <w:r w:rsidRPr="006B1EB0">
      <w:rPr>
        <w:rStyle w:val="PageNumber"/>
        <w:rFonts w:ascii="Verdana" w:hAnsi="Verdana"/>
        <w:sz w:val="16"/>
        <w:szCs w:val="16"/>
      </w:rPr>
      <w:instrText xml:space="preserve">PAGE  </w:instrText>
    </w:r>
    <w:r w:rsidRPr="006B1EB0">
      <w:rPr>
        <w:rStyle w:val="PageNumber"/>
        <w:rFonts w:ascii="Verdana" w:hAnsi="Verdana"/>
        <w:sz w:val="16"/>
        <w:szCs w:val="16"/>
      </w:rPr>
      <w:fldChar w:fldCharType="separate"/>
    </w:r>
    <w:r w:rsidR="00195E3F">
      <w:rPr>
        <w:rStyle w:val="PageNumber"/>
        <w:rFonts w:ascii="Verdana" w:hAnsi="Verdana"/>
        <w:noProof/>
        <w:sz w:val="16"/>
        <w:szCs w:val="16"/>
      </w:rPr>
      <w:t>10</w:t>
    </w:r>
    <w:r w:rsidRPr="006B1EB0">
      <w:rPr>
        <w:rStyle w:val="PageNumber"/>
        <w:rFonts w:ascii="Verdana" w:hAnsi="Verdana"/>
        <w:sz w:val="16"/>
        <w:szCs w:val="16"/>
      </w:rPr>
      <w:fldChar w:fldCharType="end"/>
    </w:r>
  </w:p>
  <w:p w:rsidR="008168ED" w:rsidRPr="00B9596E" w:rsidRDefault="008168ED" w:rsidP="00213119">
    <w:pPr>
      <w:pStyle w:val="Footer"/>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02D" w:rsidRDefault="0077302D">
      <w:r>
        <w:separator/>
      </w:r>
    </w:p>
  </w:footnote>
  <w:footnote w:type="continuationSeparator" w:id="0">
    <w:p w:rsidR="0077302D" w:rsidRDefault="00773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F3AE00D2"/>
    <w:lvl w:ilvl="0">
      <w:start w:val="1"/>
      <w:numFmt w:val="decimal"/>
      <w:suff w:val="space"/>
      <w:lvlText w:val="%1."/>
      <w:lvlJc w:val="right"/>
      <w:pPr>
        <w:ind w:left="34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C27A02"/>
    <w:multiLevelType w:val="hybridMultilevel"/>
    <w:tmpl w:val="3C8897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5812105"/>
    <w:multiLevelType w:val="hybridMultilevel"/>
    <w:tmpl w:val="F9A6F0CC"/>
    <w:lvl w:ilvl="0" w:tplc="44E6A6C8">
      <w:start w:val="1"/>
      <w:numFmt w:val="bullet"/>
      <w:lvlText w:val="-"/>
      <w:lvlJc w:val="left"/>
      <w:pPr>
        <w:ind w:left="765" w:hanging="360"/>
      </w:pPr>
      <w:rPr>
        <w:rFonts w:ascii="Calibri" w:eastAsiaTheme="minorHAnsi" w:hAnsi="Calibri" w:cstheme="minorBidi"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6">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8CE4108"/>
    <w:multiLevelType w:val="multilevel"/>
    <w:tmpl w:val="1998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0"/>
  </w:num>
  <w:num w:numId="5">
    <w:abstractNumId w:val="7"/>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23C7"/>
    <w:rsid w:val="00016086"/>
    <w:rsid w:val="00020062"/>
    <w:rsid w:val="000200AF"/>
    <w:rsid w:val="00024421"/>
    <w:rsid w:val="0002544E"/>
    <w:rsid w:val="000257AA"/>
    <w:rsid w:val="00025DD3"/>
    <w:rsid w:val="000279C9"/>
    <w:rsid w:val="00033183"/>
    <w:rsid w:val="00033713"/>
    <w:rsid w:val="000357B4"/>
    <w:rsid w:val="00044E65"/>
    <w:rsid w:val="0004610E"/>
    <w:rsid w:val="00046AB8"/>
    <w:rsid w:val="00046C3E"/>
    <w:rsid w:val="00051CC2"/>
    <w:rsid w:val="0005435E"/>
    <w:rsid w:val="0005470C"/>
    <w:rsid w:val="000572CA"/>
    <w:rsid w:val="0006091E"/>
    <w:rsid w:val="00062907"/>
    <w:rsid w:val="00062ADE"/>
    <w:rsid w:val="00062F02"/>
    <w:rsid w:val="000632EC"/>
    <w:rsid w:val="00063E4B"/>
    <w:rsid w:val="000673CE"/>
    <w:rsid w:val="000718C7"/>
    <w:rsid w:val="00072C56"/>
    <w:rsid w:val="00075594"/>
    <w:rsid w:val="0008079F"/>
    <w:rsid w:val="00082171"/>
    <w:rsid w:val="00084700"/>
    <w:rsid w:val="000902D1"/>
    <w:rsid w:val="00090401"/>
    <w:rsid w:val="00091E5A"/>
    <w:rsid w:val="000937D4"/>
    <w:rsid w:val="000953A8"/>
    <w:rsid w:val="00097783"/>
    <w:rsid w:val="000A1017"/>
    <w:rsid w:val="000A228F"/>
    <w:rsid w:val="000A3E16"/>
    <w:rsid w:val="000B298E"/>
    <w:rsid w:val="000B2EB1"/>
    <w:rsid w:val="000B3D5F"/>
    <w:rsid w:val="000B49F4"/>
    <w:rsid w:val="000B6D57"/>
    <w:rsid w:val="000C0295"/>
    <w:rsid w:val="000C036A"/>
    <w:rsid w:val="000C12D7"/>
    <w:rsid w:val="000C4189"/>
    <w:rsid w:val="000C46A7"/>
    <w:rsid w:val="000C5E61"/>
    <w:rsid w:val="000C7CB3"/>
    <w:rsid w:val="000D1626"/>
    <w:rsid w:val="000D3F6C"/>
    <w:rsid w:val="000D4198"/>
    <w:rsid w:val="000D54C8"/>
    <w:rsid w:val="000D7417"/>
    <w:rsid w:val="000E3570"/>
    <w:rsid w:val="000E38E0"/>
    <w:rsid w:val="000F02C5"/>
    <w:rsid w:val="000F2C2C"/>
    <w:rsid w:val="000F31C8"/>
    <w:rsid w:val="000F3490"/>
    <w:rsid w:val="000F6F21"/>
    <w:rsid w:val="000F73D3"/>
    <w:rsid w:val="0010687D"/>
    <w:rsid w:val="001143E4"/>
    <w:rsid w:val="0011484F"/>
    <w:rsid w:val="00115B11"/>
    <w:rsid w:val="00115EDD"/>
    <w:rsid w:val="00120ABA"/>
    <w:rsid w:val="00131F1C"/>
    <w:rsid w:val="00132095"/>
    <w:rsid w:val="00132E3D"/>
    <w:rsid w:val="00133358"/>
    <w:rsid w:val="00133A14"/>
    <w:rsid w:val="00134E1D"/>
    <w:rsid w:val="00135AE2"/>
    <w:rsid w:val="0013629D"/>
    <w:rsid w:val="001411F7"/>
    <w:rsid w:val="00141BFB"/>
    <w:rsid w:val="00144034"/>
    <w:rsid w:val="001440FE"/>
    <w:rsid w:val="0014437A"/>
    <w:rsid w:val="00155CAF"/>
    <w:rsid w:val="00163AE2"/>
    <w:rsid w:val="00165DAB"/>
    <w:rsid w:val="001668E1"/>
    <w:rsid w:val="00167658"/>
    <w:rsid w:val="00175004"/>
    <w:rsid w:val="00176A5B"/>
    <w:rsid w:val="00176D23"/>
    <w:rsid w:val="00177AA6"/>
    <w:rsid w:val="001808B4"/>
    <w:rsid w:val="0018509E"/>
    <w:rsid w:val="001948B0"/>
    <w:rsid w:val="00195E3F"/>
    <w:rsid w:val="001A0680"/>
    <w:rsid w:val="001A4C54"/>
    <w:rsid w:val="001B4CD8"/>
    <w:rsid w:val="001B67FA"/>
    <w:rsid w:val="001D362A"/>
    <w:rsid w:val="001D3DE1"/>
    <w:rsid w:val="001E4FE9"/>
    <w:rsid w:val="001E64F2"/>
    <w:rsid w:val="001F0567"/>
    <w:rsid w:val="001F1F60"/>
    <w:rsid w:val="001F314D"/>
    <w:rsid w:val="001F796C"/>
    <w:rsid w:val="0020103A"/>
    <w:rsid w:val="00201455"/>
    <w:rsid w:val="00203AB7"/>
    <w:rsid w:val="002040C0"/>
    <w:rsid w:val="00206678"/>
    <w:rsid w:val="0021035B"/>
    <w:rsid w:val="00212D43"/>
    <w:rsid w:val="00213119"/>
    <w:rsid w:val="00213781"/>
    <w:rsid w:val="00214B75"/>
    <w:rsid w:val="00215178"/>
    <w:rsid w:val="00215B1F"/>
    <w:rsid w:val="00221143"/>
    <w:rsid w:val="002217C0"/>
    <w:rsid w:val="00221B68"/>
    <w:rsid w:val="00230E0E"/>
    <w:rsid w:val="002314F8"/>
    <w:rsid w:val="00233C04"/>
    <w:rsid w:val="002348DC"/>
    <w:rsid w:val="002369C8"/>
    <w:rsid w:val="002375B3"/>
    <w:rsid w:val="00237A17"/>
    <w:rsid w:val="00241F4C"/>
    <w:rsid w:val="00242AE6"/>
    <w:rsid w:val="00243442"/>
    <w:rsid w:val="0024444A"/>
    <w:rsid w:val="00245270"/>
    <w:rsid w:val="00247622"/>
    <w:rsid w:val="002536A8"/>
    <w:rsid w:val="0025373D"/>
    <w:rsid w:val="00257983"/>
    <w:rsid w:val="00260F55"/>
    <w:rsid w:val="002632C1"/>
    <w:rsid w:val="00263E76"/>
    <w:rsid w:val="002640E1"/>
    <w:rsid w:val="00266776"/>
    <w:rsid w:val="002670AA"/>
    <w:rsid w:val="0027210E"/>
    <w:rsid w:val="00272EE3"/>
    <w:rsid w:val="00273219"/>
    <w:rsid w:val="00275375"/>
    <w:rsid w:val="002804CF"/>
    <w:rsid w:val="00282A08"/>
    <w:rsid w:val="002900C5"/>
    <w:rsid w:val="00293CA6"/>
    <w:rsid w:val="0029482B"/>
    <w:rsid w:val="00295B2B"/>
    <w:rsid w:val="002964C1"/>
    <w:rsid w:val="002A05D9"/>
    <w:rsid w:val="002A0706"/>
    <w:rsid w:val="002A0C5D"/>
    <w:rsid w:val="002A3B76"/>
    <w:rsid w:val="002A59D9"/>
    <w:rsid w:val="002A5A11"/>
    <w:rsid w:val="002A67D5"/>
    <w:rsid w:val="002B2610"/>
    <w:rsid w:val="002C03AF"/>
    <w:rsid w:val="002C0963"/>
    <w:rsid w:val="002C5843"/>
    <w:rsid w:val="002C5E6A"/>
    <w:rsid w:val="002C6CF7"/>
    <w:rsid w:val="002C7F10"/>
    <w:rsid w:val="002D083C"/>
    <w:rsid w:val="002D18F0"/>
    <w:rsid w:val="002D2176"/>
    <w:rsid w:val="002E537C"/>
    <w:rsid w:val="002E57D4"/>
    <w:rsid w:val="002E5E3F"/>
    <w:rsid w:val="002E6ADF"/>
    <w:rsid w:val="002F0752"/>
    <w:rsid w:val="002F595E"/>
    <w:rsid w:val="002F6D66"/>
    <w:rsid w:val="002F7558"/>
    <w:rsid w:val="002F7B2A"/>
    <w:rsid w:val="00300B99"/>
    <w:rsid w:val="00300D63"/>
    <w:rsid w:val="003039A5"/>
    <w:rsid w:val="00306298"/>
    <w:rsid w:val="003071F2"/>
    <w:rsid w:val="00312FB3"/>
    <w:rsid w:val="0031428B"/>
    <w:rsid w:val="00314F63"/>
    <w:rsid w:val="003150BF"/>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97ACF"/>
    <w:rsid w:val="003A060F"/>
    <w:rsid w:val="003B0380"/>
    <w:rsid w:val="003C1F1E"/>
    <w:rsid w:val="003C563D"/>
    <w:rsid w:val="003C5C7B"/>
    <w:rsid w:val="003D0683"/>
    <w:rsid w:val="003D60B6"/>
    <w:rsid w:val="003D6231"/>
    <w:rsid w:val="003E361D"/>
    <w:rsid w:val="003F2026"/>
    <w:rsid w:val="003F3728"/>
    <w:rsid w:val="003F7612"/>
    <w:rsid w:val="003F7CD4"/>
    <w:rsid w:val="00407815"/>
    <w:rsid w:val="00414F26"/>
    <w:rsid w:val="00415D7B"/>
    <w:rsid w:val="00417315"/>
    <w:rsid w:val="00420A7D"/>
    <w:rsid w:val="00420F8B"/>
    <w:rsid w:val="004224CD"/>
    <w:rsid w:val="0042418B"/>
    <w:rsid w:val="0042440B"/>
    <w:rsid w:val="00430245"/>
    <w:rsid w:val="00430323"/>
    <w:rsid w:val="004361F2"/>
    <w:rsid w:val="004367B5"/>
    <w:rsid w:val="004376C2"/>
    <w:rsid w:val="004427B2"/>
    <w:rsid w:val="00442824"/>
    <w:rsid w:val="004444E8"/>
    <w:rsid w:val="00446EC1"/>
    <w:rsid w:val="00450BCC"/>
    <w:rsid w:val="00451362"/>
    <w:rsid w:val="0045180F"/>
    <w:rsid w:val="00452217"/>
    <w:rsid w:val="00453C28"/>
    <w:rsid w:val="00453E85"/>
    <w:rsid w:val="00455D0B"/>
    <w:rsid w:val="004568F8"/>
    <w:rsid w:val="00465C24"/>
    <w:rsid w:val="0046759A"/>
    <w:rsid w:val="00467C52"/>
    <w:rsid w:val="004709F1"/>
    <w:rsid w:val="00471115"/>
    <w:rsid w:val="004724FF"/>
    <w:rsid w:val="0047261C"/>
    <w:rsid w:val="0047484F"/>
    <w:rsid w:val="00485209"/>
    <w:rsid w:val="00487E51"/>
    <w:rsid w:val="00496618"/>
    <w:rsid w:val="004A0A82"/>
    <w:rsid w:val="004A207E"/>
    <w:rsid w:val="004A27CC"/>
    <w:rsid w:val="004A285F"/>
    <w:rsid w:val="004A55AC"/>
    <w:rsid w:val="004A5E2A"/>
    <w:rsid w:val="004A6AE4"/>
    <w:rsid w:val="004A70C4"/>
    <w:rsid w:val="004B0E01"/>
    <w:rsid w:val="004B290C"/>
    <w:rsid w:val="004B2E13"/>
    <w:rsid w:val="004B4D5B"/>
    <w:rsid w:val="004B4FC8"/>
    <w:rsid w:val="004B5B51"/>
    <w:rsid w:val="004B735F"/>
    <w:rsid w:val="004C01A8"/>
    <w:rsid w:val="004C0AEC"/>
    <w:rsid w:val="004C1080"/>
    <w:rsid w:val="004C420B"/>
    <w:rsid w:val="004D24E9"/>
    <w:rsid w:val="004D3191"/>
    <w:rsid w:val="004D3792"/>
    <w:rsid w:val="004D5E3A"/>
    <w:rsid w:val="004E0260"/>
    <w:rsid w:val="004E3C78"/>
    <w:rsid w:val="004E4424"/>
    <w:rsid w:val="004E4897"/>
    <w:rsid w:val="004E6D10"/>
    <w:rsid w:val="004F17EA"/>
    <w:rsid w:val="004F2B1B"/>
    <w:rsid w:val="004F4B94"/>
    <w:rsid w:val="004F4EE6"/>
    <w:rsid w:val="004F70FF"/>
    <w:rsid w:val="004F7953"/>
    <w:rsid w:val="0050084D"/>
    <w:rsid w:val="00501E0F"/>
    <w:rsid w:val="00501E65"/>
    <w:rsid w:val="0050754B"/>
    <w:rsid w:val="00507B53"/>
    <w:rsid w:val="005121ED"/>
    <w:rsid w:val="005130D6"/>
    <w:rsid w:val="00514AC6"/>
    <w:rsid w:val="00517A62"/>
    <w:rsid w:val="00520109"/>
    <w:rsid w:val="00520903"/>
    <w:rsid w:val="00520DE2"/>
    <w:rsid w:val="00522F73"/>
    <w:rsid w:val="00523E47"/>
    <w:rsid w:val="0052467D"/>
    <w:rsid w:val="00524AA8"/>
    <w:rsid w:val="005260B9"/>
    <w:rsid w:val="0053103C"/>
    <w:rsid w:val="00532E4B"/>
    <w:rsid w:val="00534E66"/>
    <w:rsid w:val="00540C53"/>
    <w:rsid w:val="00541C72"/>
    <w:rsid w:val="005424B9"/>
    <w:rsid w:val="00542870"/>
    <w:rsid w:val="00543E05"/>
    <w:rsid w:val="005462B1"/>
    <w:rsid w:val="00552CF8"/>
    <w:rsid w:val="005531AA"/>
    <w:rsid w:val="00554B28"/>
    <w:rsid w:val="00554CC1"/>
    <w:rsid w:val="0055560C"/>
    <w:rsid w:val="00563FA3"/>
    <w:rsid w:val="005644C8"/>
    <w:rsid w:val="00564E98"/>
    <w:rsid w:val="0057143A"/>
    <w:rsid w:val="00574D7A"/>
    <w:rsid w:val="005808D9"/>
    <w:rsid w:val="00583A7E"/>
    <w:rsid w:val="00586AF4"/>
    <w:rsid w:val="005913D0"/>
    <w:rsid w:val="00597D5D"/>
    <w:rsid w:val="005A338B"/>
    <w:rsid w:val="005A5DAE"/>
    <w:rsid w:val="005A6C42"/>
    <w:rsid w:val="005C2DFD"/>
    <w:rsid w:val="005C43C6"/>
    <w:rsid w:val="005D06F0"/>
    <w:rsid w:val="005D094A"/>
    <w:rsid w:val="005D276C"/>
    <w:rsid w:val="005D3B47"/>
    <w:rsid w:val="005D5B4B"/>
    <w:rsid w:val="005D6751"/>
    <w:rsid w:val="005D72C5"/>
    <w:rsid w:val="005D733F"/>
    <w:rsid w:val="005E08BD"/>
    <w:rsid w:val="005E0F94"/>
    <w:rsid w:val="005E36D5"/>
    <w:rsid w:val="005E4874"/>
    <w:rsid w:val="005E4CF0"/>
    <w:rsid w:val="005F0C39"/>
    <w:rsid w:val="005F421E"/>
    <w:rsid w:val="005F5564"/>
    <w:rsid w:val="0060094C"/>
    <w:rsid w:val="00600B63"/>
    <w:rsid w:val="006040E1"/>
    <w:rsid w:val="00604A61"/>
    <w:rsid w:val="00610231"/>
    <w:rsid w:val="00617D55"/>
    <w:rsid w:val="006240D8"/>
    <w:rsid w:val="00626132"/>
    <w:rsid w:val="00632291"/>
    <w:rsid w:val="00634DDD"/>
    <w:rsid w:val="006361E3"/>
    <w:rsid w:val="0063730A"/>
    <w:rsid w:val="00642470"/>
    <w:rsid w:val="00642D90"/>
    <w:rsid w:val="00644C7A"/>
    <w:rsid w:val="00645DFC"/>
    <w:rsid w:val="006536D7"/>
    <w:rsid w:val="00656642"/>
    <w:rsid w:val="00670256"/>
    <w:rsid w:val="006712A6"/>
    <w:rsid w:val="00671E4E"/>
    <w:rsid w:val="0067456E"/>
    <w:rsid w:val="00675133"/>
    <w:rsid w:val="00677760"/>
    <w:rsid w:val="006802C1"/>
    <w:rsid w:val="00682FF4"/>
    <w:rsid w:val="006836FE"/>
    <w:rsid w:val="0068428C"/>
    <w:rsid w:val="0068475E"/>
    <w:rsid w:val="00685979"/>
    <w:rsid w:val="00690FE6"/>
    <w:rsid w:val="00691BD4"/>
    <w:rsid w:val="00694141"/>
    <w:rsid w:val="0069425D"/>
    <w:rsid w:val="00695081"/>
    <w:rsid w:val="00697863"/>
    <w:rsid w:val="006A512F"/>
    <w:rsid w:val="006A558A"/>
    <w:rsid w:val="006B1EB0"/>
    <w:rsid w:val="006B4070"/>
    <w:rsid w:val="006C542D"/>
    <w:rsid w:val="006D1F20"/>
    <w:rsid w:val="006D4254"/>
    <w:rsid w:val="006D5F6F"/>
    <w:rsid w:val="006D6C3E"/>
    <w:rsid w:val="006D7881"/>
    <w:rsid w:val="006D7E56"/>
    <w:rsid w:val="006E23DE"/>
    <w:rsid w:val="006E2706"/>
    <w:rsid w:val="006E32E7"/>
    <w:rsid w:val="006E33B9"/>
    <w:rsid w:val="006E3D3C"/>
    <w:rsid w:val="006E46A3"/>
    <w:rsid w:val="006E58C1"/>
    <w:rsid w:val="006E7B3B"/>
    <w:rsid w:val="006F0B9B"/>
    <w:rsid w:val="006F282A"/>
    <w:rsid w:val="006F2A1E"/>
    <w:rsid w:val="006F33DD"/>
    <w:rsid w:val="006F35F8"/>
    <w:rsid w:val="006F6420"/>
    <w:rsid w:val="006F70E6"/>
    <w:rsid w:val="00707A8E"/>
    <w:rsid w:val="0071354E"/>
    <w:rsid w:val="007160B3"/>
    <w:rsid w:val="00716B72"/>
    <w:rsid w:val="00720625"/>
    <w:rsid w:val="0072098B"/>
    <w:rsid w:val="00723D89"/>
    <w:rsid w:val="00730A0C"/>
    <w:rsid w:val="00731B88"/>
    <w:rsid w:val="00732DEB"/>
    <w:rsid w:val="007362EB"/>
    <w:rsid w:val="00736C03"/>
    <w:rsid w:val="00737BC4"/>
    <w:rsid w:val="00737D3E"/>
    <w:rsid w:val="007400BF"/>
    <w:rsid w:val="007423F8"/>
    <w:rsid w:val="007431DE"/>
    <w:rsid w:val="00745349"/>
    <w:rsid w:val="007516D1"/>
    <w:rsid w:val="0075213E"/>
    <w:rsid w:val="00756290"/>
    <w:rsid w:val="00756A19"/>
    <w:rsid w:val="00757C34"/>
    <w:rsid w:val="0076108C"/>
    <w:rsid w:val="00761B5E"/>
    <w:rsid w:val="0076408A"/>
    <w:rsid w:val="0077302D"/>
    <w:rsid w:val="00774BE7"/>
    <w:rsid w:val="00774D8E"/>
    <w:rsid w:val="00777754"/>
    <w:rsid w:val="00781306"/>
    <w:rsid w:val="007836C8"/>
    <w:rsid w:val="007934F1"/>
    <w:rsid w:val="00794229"/>
    <w:rsid w:val="007966CE"/>
    <w:rsid w:val="007970D7"/>
    <w:rsid w:val="007B1141"/>
    <w:rsid w:val="007B24F7"/>
    <w:rsid w:val="007B3D33"/>
    <w:rsid w:val="007C6C8E"/>
    <w:rsid w:val="007D3694"/>
    <w:rsid w:val="007D4AF4"/>
    <w:rsid w:val="007D6B06"/>
    <w:rsid w:val="007D70BF"/>
    <w:rsid w:val="007E249E"/>
    <w:rsid w:val="007E30E7"/>
    <w:rsid w:val="007E5F55"/>
    <w:rsid w:val="007E633B"/>
    <w:rsid w:val="007E6AD6"/>
    <w:rsid w:val="007F135A"/>
    <w:rsid w:val="007F3A54"/>
    <w:rsid w:val="00801C67"/>
    <w:rsid w:val="0080232E"/>
    <w:rsid w:val="0080579A"/>
    <w:rsid w:val="00811231"/>
    <w:rsid w:val="00812789"/>
    <w:rsid w:val="00813FDB"/>
    <w:rsid w:val="008168ED"/>
    <w:rsid w:val="00823BE3"/>
    <w:rsid w:val="00826F86"/>
    <w:rsid w:val="00831124"/>
    <w:rsid w:val="00831D3C"/>
    <w:rsid w:val="00831E9A"/>
    <w:rsid w:val="00833124"/>
    <w:rsid w:val="00842C8D"/>
    <w:rsid w:val="00842E61"/>
    <w:rsid w:val="00844CC3"/>
    <w:rsid w:val="00845BC3"/>
    <w:rsid w:val="008476BF"/>
    <w:rsid w:val="00847CFC"/>
    <w:rsid w:val="008508D5"/>
    <w:rsid w:val="008527B0"/>
    <w:rsid w:val="0085319B"/>
    <w:rsid w:val="008543B8"/>
    <w:rsid w:val="00854E7C"/>
    <w:rsid w:val="00855317"/>
    <w:rsid w:val="00855962"/>
    <w:rsid w:val="00857187"/>
    <w:rsid w:val="00860FE7"/>
    <w:rsid w:val="00861CE5"/>
    <w:rsid w:val="0086226E"/>
    <w:rsid w:val="00864193"/>
    <w:rsid w:val="0086505F"/>
    <w:rsid w:val="00865EE3"/>
    <w:rsid w:val="0086600C"/>
    <w:rsid w:val="00866A8A"/>
    <w:rsid w:val="0086769D"/>
    <w:rsid w:val="00872A86"/>
    <w:rsid w:val="00874481"/>
    <w:rsid w:val="00875D88"/>
    <w:rsid w:val="00881967"/>
    <w:rsid w:val="0089123B"/>
    <w:rsid w:val="00891BE7"/>
    <w:rsid w:val="00894946"/>
    <w:rsid w:val="008950C8"/>
    <w:rsid w:val="008A00BC"/>
    <w:rsid w:val="008A0BCD"/>
    <w:rsid w:val="008A1687"/>
    <w:rsid w:val="008A2DF5"/>
    <w:rsid w:val="008A52D8"/>
    <w:rsid w:val="008A5E27"/>
    <w:rsid w:val="008A6C08"/>
    <w:rsid w:val="008A721D"/>
    <w:rsid w:val="008C0503"/>
    <w:rsid w:val="008C3986"/>
    <w:rsid w:val="008C4A55"/>
    <w:rsid w:val="008C5E5E"/>
    <w:rsid w:val="008D08F5"/>
    <w:rsid w:val="008D2350"/>
    <w:rsid w:val="008D4025"/>
    <w:rsid w:val="008D56D6"/>
    <w:rsid w:val="008D579B"/>
    <w:rsid w:val="008D583E"/>
    <w:rsid w:val="008D64AA"/>
    <w:rsid w:val="008D7657"/>
    <w:rsid w:val="008E1CC8"/>
    <w:rsid w:val="008E24D8"/>
    <w:rsid w:val="008E3AC0"/>
    <w:rsid w:val="008E6946"/>
    <w:rsid w:val="008E7705"/>
    <w:rsid w:val="008E77F4"/>
    <w:rsid w:val="008E7AF3"/>
    <w:rsid w:val="008E7E4D"/>
    <w:rsid w:val="008F0C64"/>
    <w:rsid w:val="008F35DB"/>
    <w:rsid w:val="008F4969"/>
    <w:rsid w:val="008F5B0C"/>
    <w:rsid w:val="008F6393"/>
    <w:rsid w:val="00900BD3"/>
    <w:rsid w:val="0090393F"/>
    <w:rsid w:val="00904249"/>
    <w:rsid w:val="00905EB8"/>
    <w:rsid w:val="00905F3A"/>
    <w:rsid w:val="0090782D"/>
    <w:rsid w:val="009141DB"/>
    <w:rsid w:val="0091523F"/>
    <w:rsid w:val="0091558A"/>
    <w:rsid w:val="00917058"/>
    <w:rsid w:val="00924F7D"/>
    <w:rsid w:val="009312BE"/>
    <w:rsid w:val="0094247E"/>
    <w:rsid w:val="0094334A"/>
    <w:rsid w:val="00943E2F"/>
    <w:rsid w:val="00952D0A"/>
    <w:rsid w:val="0095371E"/>
    <w:rsid w:val="00953FD7"/>
    <w:rsid w:val="00954732"/>
    <w:rsid w:val="009551F9"/>
    <w:rsid w:val="009567EC"/>
    <w:rsid w:val="00963AE2"/>
    <w:rsid w:val="00972F4C"/>
    <w:rsid w:val="00975F5E"/>
    <w:rsid w:val="00977612"/>
    <w:rsid w:val="009827FE"/>
    <w:rsid w:val="00983B09"/>
    <w:rsid w:val="0098406F"/>
    <w:rsid w:val="00990860"/>
    <w:rsid w:val="00990FC4"/>
    <w:rsid w:val="0099513B"/>
    <w:rsid w:val="00996B48"/>
    <w:rsid w:val="009A19C4"/>
    <w:rsid w:val="009A2538"/>
    <w:rsid w:val="009B07AB"/>
    <w:rsid w:val="009B1744"/>
    <w:rsid w:val="009B1EE9"/>
    <w:rsid w:val="009B3DAC"/>
    <w:rsid w:val="009B568A"/>
    <w:rsid w:val="009D0944"/>
    <w:rsid w:val="009D120C"/>
    <w:rsid w:val="009D6D2E"/>
    <w:rsid w:val="009D753B"/>
    <w:rsid w:val="009E0CEB"/>
    <w:rsid w:val="009E390F"/>
    <w:rsid w:val="009E6C5E"/>
    <w:rsid w:val="009E7717"/>
    <w:rsid w:val="009E7FF1"/>
    <w:rsid w:val="00A02072"/>
    <w:rsid w:val="00A101CF"/>
    <w:rsid w:val="00A11D46"/>
    <w:rsid w:val="00A15BA0"/>
    <w:rsid w:val="00A163D9"/>
    <w:rsid w:val="00A23452"/>
    <w:rsid w:val="00A26499"/>
    <w:rsid w:val="00A267F0"/>
    <w:rsid w:val="00A27F81"/>
    <w:rsid w:val="00A30636"/>
    <w:rsid w:val="00A30EBC"/>
    <w:rsid w:val="00A31338"/>
    <w:rsid w:val="00A32258"/>
    <w:rsid w:val="00A3356F"/>
    <w:rsid w:val="00A3568B"/>
    <w:rsid w:val="00A377AE"/>
    <w:rsid w:val="00A43F65"/>
    <w:rsid w:val="00A4509D"/>
    <w:rsid w:val="00A471CD"/>
    <w:rsid w:val="00A47CA0"/>
    <w:rsid w:val="00A50CD4"/>
    <w:rsid w:val="00A53401"/>
    <w:rsid w:val="00A53909"/>
    <w:rsid w:val="00A57A10"/>
    <w:rsid w:val="00A57F06"/>
    <w:rsid w:val="00A600FC"/>
    <w:rsid w:val="00A606F7"/>
    <w:rsid w:val="00A60884"/>
    <w:rsid w:val="00A610CB"/>
    <w:rsid w:val="00A643D6"/>
    <w:rsid w:val="00A6440E"/>
    <w:rsid w:val="00A64DC1"/>
    <w:rsid w:val="00A6623B"/>
    <w:rsid w:val="00A7058C"/>
    <w:rsid w:val="00A70B39"/>
    <w:rsid w:val="00A754E7"/>
    <w:rsid w:val="00A85598"/>
    <w:rsid w:val="00A856B0"/>
    <w:rsid w:val="00A8607A"/>
    <w:rsid w:val="00A90530"/>
    <w:rsid w:val="00A917A9"/>
    <w:rsid w:val="00A919EA"/>
    <w:rsid w:val="00A91C28"/>
    <w:rsid w:val="00A93F7F"/>
    <w:rsid w:val="00A94B87"/>
    <w:rsid w:val="00A9750F"/>
    <w:rsid w:val="00AA17B4"/>
    <w:rsid w:val="00AA1F62"/>
    <w:rsid w:val="00AA599A"/>
    <w:rsid w:val="00AB2DFD"/>
    <w:rsid w:val="00AB5812"/>
    <w:rsid w:val="00AB7845"/>
    <w:rsid w:val="00AC135D"/>
    <w:rsid w:val="00AC2072"/>
    <w:rsid w:val="00AC3070"/>
    <w:rsid w:val="00AC7A6E"/>
    <w:rsid w:val="00AD265E"/>
    <w:rsid w:val="00AD3F9D"/>
    <w:rsid w:val="00AD4746"/>
    <w:rsid w:val="00AD5010"/>
    <w:rsid w:val="00AD65EA"/>
    <w:rsid w:val="00AE20C4"/>
    <w:rsid w:val="00AE2731"/>
    <w:rsid w:val="00AE4C05"/>
    <w:rsid w:val="00AE6BE8"/>
    <w:rsid w:val="00AE6FA9"/>
    <w:rsid w:val="00AF2498"/>
    <w:rsid w:val="00B0691A"/>
    <w:rsid w:val="00B1358E"/>
    <w:rsid w:val="00B147BE"/>
    <w:rsid w:val="00B17C41"/>
    <w:rsid w:val="00B17FDB"/>
    <w:rsid w:val="00B24B51"/>
    <w:rsid w:val="00B25E25"/>
    <w:rsid w:val="00B27200"/>
    <w:rsid w:val="00B31B92"/>
    <w:rsid w:val="00B320D9"/>
    <w:rsid w:val="00B321D4"/>
    <w:rsid w:val="00B330B9"/>
    <w:rsid w:val="00B3495F"/>
    <w:rsid w:val="00B34AF6"/>
    <w:rsid w:val="00B34CBF"/>
    <w:rsid w:val="00B40DAD"/>
    <w:rsid w:val="00B40FC3"/>
    <w:rsid w:val="00B42361"/>
    <w:rsid w:val="00B429D4"/>
    <w:rsid w:val="00B458D2"/>
    <w:rsid w:val="00B5191C"/>
    <w:rsid w:val="00B554FA"/>
    <w:rsid w:val="00B5751A"/>
    <w:rsid w:val="00B5758A"/>
    <w:rsid w:val="00B61A3B"/>
    <w:rsid w:val="00B6355E"/>
    <w:rsid w:val="00B65B84"/>
    <w:rsid w:val="00B7272A"/>
    <w:rsid w:val="00B73133"/>
    <w:rsid w:val="00B74629"/>
    <w:rsid w:val="00B75F90"/>
    <w:rsid w:val="00B8036D"/>
    <w:rsid w:val="00B84A5C"/>
    <w:rsid w:val="00B8586A"/>
    <w:rsid w:val="00B87124"/>
    <w:rsid w:val="00B923B6"/>
    <w:rsid w:val="00B948D2"/>
    <w:rsid w:val="00B9596E"/>
    <w:rsid w:val="00BA03F5"/>
    <w:rsid w:val="00BA478A"/>
    <w:rsid w:val="00BA66F5"/>
    <w:rsid w:val="00BA726F"/>
    <w:rsid w:val="00BA7328"/>
    <w:rsid w:val="00BA795F"/>
    <w:rsid w:val="00BB3DEE"/>
    <w:rsid w:val="00BD0537"/>
    <w:rsid w:val="00BD0FA0"/>
    <w:rsid w:val="00BD2B98"/>
    <w:rsid w:val="00BD63BB"/>
    <w:rsid w:val="00BD7BD3"/>
    <w:rsid w:val="00BE0D0E"/>
    <w:rsid w:val="00BE395D"/>
    <w:rsid w:val="00BE482D"/>
    <w:rsid w:val="00BE6BFB"/>
    <w:rsid w:val="00BF0159"/>
    <w:rsid w:val="00BF1585"/>
    <w:rsid w:val="00C03495"/>
    <w:rsid w:val="00C0636A"/>
    <w:rsid w:val="00C1385A"/>
    <w:rsid w:val="00C20CDA"/>
    <w:rsid w:val="00C2421A"/>
    <w:rsid w:val="00C27D33"/>
    <w:rsid w:val="00C31286"/>
    <w:rsid w:val="00C31A5B"/>
    <w:rsid w:val="00C342A6"/>
    <w:rsid w:val="00C34978"/>
    <w:rsid w:val="00C34C0E"/>
    <w:rsid w:val="00C353A7"/>
    <w:rsid w:val="00C35EF2"/>
    <w:rsid w:val="00C403B4"/>
    <w:rsid w:val="00C406DE"/>
    <w:rsid w:val="00C41B61"/>
    <w:rsid w:val="00C4319F"/>
    <w:rsid w:val="00C45CCE"/>
    <w:rsid w:val="00C46170"/>
    <w:rsid w:val="00C467CA"/>
    <w:rsid w:val="00C467D4"/>
    <w:rsid w:val="00C47381"/>
    <w:rsid w:val="00C5278E"/>
    <w:rsid w:val="00C538D8"/>
    <w:rsid w:val="00C550EA"/>
    <w:rsid w:val="00C6141D"/>
    <w:rsid w:val="00C63AA7"/>
    <w:rsid w:val="00C718DA"/>
    <w:rsid w:val="00C73873"/>
    <w:rsid w:val="00C75FCC"/>
    <w:rsid w:val="00C86431"/>
    <w:rsid w:val="00C9316D"/>
    <w:rsid w:val="00C975B4"/>
    <w:rsid w:val="00C97FB9"/>
    <w:rsid w:val="00CA155E"/>
    <w:rsid w:val="00CA2E10"/>
    <w:rsid w:val="00CA613D"/>
    <w:rsid w:val="00CA7999"/>
    <w:rsid w:val="00CB4E0C"/>
    <w:rsid w:val="00CB6814"/>
    <w:rsid w:val="00CD056E"/>
    <w:rsid w:val="00CD08EF"/>
    <w:rsid w:val="00CD0F5D"/>
    <w:rsid w:val="00CD1405"/>
    <w:rsid w:val="00CD1BD8"/>
    <w:rsid w:val="00CD3D2D"/>
    <w:rsid w:val="00CE1998"/>
    <w:rsid w:val="00CE1CAF"/>
    <w:rsid w:val="00CE2A7F"/>
    <w:rsid w:val="00CE3610"/>
    <w:rsid w:val="00CE4F50"/>
    <w:rsid w:val="00CF24CD"/>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3CB"/>
    <w:rsid w:val="00D2742F"/>
    <w:rsid w:val="00D36CA4"/>
    <w:rsid w:val="00D37896"/>
    <w:rsid w:val="00D41A30"/>
    <w:rsid w:val="00D469E3"/>
    <w:rsid w:val="00D514BC"/>
    <w:rsid w:val="00D519E8"/>
    <w:rsid w:val="00D51F30"/>
    <w:rsid w:val="00D532DC"/>
    <w:rsid w:val="00D55085"/>
    <w:rsid w:val="00D60A30"/>
    <w:rsid w:val="00D62680"/>
    <w:rsid w:val="00D63557"/>
    <w:rsid w:val="00D71C75"/>
    <w:rsid w:val="00D73119"/>
    <w:rsid w:val="00D76AAD"/>
    <w:rsid w:val="00D76DCC"/>
    <w:rsid w:val="00D805DE"/>
    <w:rsid w:val="00D80F2E"/>
    <w:rsid w:val="00D82A70"/>
    <w:rsid w:val="00D836FE"/>
    <w:rsid w:val="00D83702"/>
    <w:rsid w:val="00D838C4"/>
    <w:rsid w:val="00D93134"/>
    <w:rsid w:val="00D96DF5"/>
    <w:rsid w:val="00DA0655"/>
    <w:rsid w:val="00DA0F8B"/>
    <w:rsid w:val="00DA1682"/>
    <w:rsid w:val="00DA4C8E"/>
    <w:rsid w:val="00DB5EFB"/>
    <w:rsid w:val="00DB75E1"/>
    <w:rsid w:val="00DC4070"/>
    <w:rsid w:val="00DC60E2"/>
    <w:rsid w:val="00DD0465"/>
    <w:rsid w:val="00DD139E"/>
    <w:rsid w:val="00DD4DA6"/>
    <w:rsid w:val="00DD7AA4"/>
    <w:rsid w:val="00DE1C7B"/>
    <w:rsid w:val="00DE370C"/>
    <w:rsid w:val="00DE48BE"/>
    <w:rsid w:val="00DE5489"/>
    <w:rsid w:val="00DF0601"/>
    <w:rsid w:val="00DF4AC7"/>
    <w:rsid w:val="00DF568A"/>
    <w:rsid w:val="00DF5EF4"/>
    <w:rsid w:val="00E00230"/>
    <w:rsid w:val="00E00442"/>
    <w:rsid w:val="00E009B2"/>
    <w:rsid w:val="00E015B8"/>
    <w:rsid w:val="00E01D0E"/>
    <w:rsid w:val="00E02445"/>
    <w:rsid w:val="00E047E9"/>
    <w:rsid w:val="00E0521D"/>
    <w:rsid w:val="00E074E3"/>
    <w:rsid w:val="00E129D1"/>
    <w:rsid w:val="00E129DE"/>
    <w:rsid w:val="00E13B7B"/>
    <w:rsid w:val="00E158DF"/>
    <w:rsid w:val="00E2203D"/>
    <w:rsid w:val="00E220AD"/>
    <w:rsid w:val="00E222BB"/>
    <w:rsid w:val="00E22E36"/>
    <w:rsid w:val="00E25481"/>
    <w:rsid w:val="00E26258"/>
    <w:rsid w:val="00E2769A"/>
    <w:rsid w:val="00E27FFC"/>
    <w:rsid w:val="00E352D8"/>
    <w:rsid w:val="00E36D56"/>
    <w:rsid w:val="00E377AA"/>
    <w:rsid w:val="00E41384"/>
    <w:rsid w:val="00E41613"/>
    <w:rsid w:val="00E41829"/>
    <w:rsid w:val="00E41BB3"/>
    <w:rsid w:val="00E52B88"/>
    <w:rsid w:val="00E53B43"/>
    <w:rsid w:val="00E54558"/>
    <w:rsid w:val="00E55296"/>
    <w:rsid w:val="00E5708A"/>
    <w:rsid w:val="00E60EC2"/>
    <w:rsid w:val="00E61E3D"/>
    <w:rsid w:val="00E61F16"/>
    <w:rsid w:val="00E67755"/>
    <w:rsid w:val="00E72966"/>
    <w:rsid w:val="00E72CDA"/>
    <w:rsid w:val="00E73446"/>
    <w:rsid w:val="00E76BD1"/>
    <w:rsid w:val="00E77299"/>
    <w:rsid w:val="00E7793E"/>
    <w:rsid w:val="00E7794B"/>
    <w:rsid w:val="00E804F0"/>
    <w:rsid w:val="00E8474D"/>
    <w:rsid w:val="00E87046"/>
    <w:rsid w:val="00E95144"/>
    <w:rsid w:val="00E9569E"/>
    <w:rsid w:val="00E959BD"/>
    <w:rsid w:val="00E96851"/>
    <w:rsid w:val="00EA151B"/>
    <w:rsid w:val="00EA28DD"/>
    <w:rsid w:val="00EA3777"/>
    <w:rsid w:val="00EA39BD"/>
    <w:rsid w:val="00EA759A"/>
    <w:rsid w:val="00EA7FE4"/>
    <w:rsid w:val="00EB06DD"/>
    <w:rsid w:val="00EB11E2"/>
    <w:rsid w:val="00EB648A"/>
    <w:rsid w:val="00EB6C95"/>
    <w:rsid w:val="00EB6E90"/>
    <w:rsid w:val="00EB71B3"/>
    <w:rsid w:val="00EC103F"/>
    <w:rsid w:val="00EC2608"/>
    <w:rsid w:val="00EC2DD4"/>
    <w:rsid w:val="00EC5DBC"/>
    <w:rsid w:val="00ED364A"/>
    <w:rsid w:val="00ED40F8"/>
    <w:rsid w:val="00ED7690"/>
    <w:rsid w:val="00EE137A"/>
    <w:rsid w:val="00EE22E1"/>
    <w:rsid w:val="00EF21BC"/>
    <w:rsid w:val="00EF3B04"/>
    <w:rsid w:val="00EF4920"/>
    <w:rsid w:val="00EF72B0"/>
    <w:rsid w:val="00F0092E"/>
    <w:rsid w:val="00F00C40"/>
    <w:rsid w:val="00F00CD5"/>
    <w:rsid w:val="00F03E6F"/>
    <w:rsid w:val="00F03EE5"/>
    <w:rsid w:val="00F04A79"/>
    <w:rsid w:val="00F06310"/>
    <w:rsid w:val="00F12F9E"/>
    <w:rsid w:val="00F14607"/>
    <w:rsid w:val="00F15297"/>
    <w:rsid w:val="00F207A7"/>
    <w:rsid w:val="00F23427"/>
    <w:rsid w:val="00F2644F"/>
    <w:rsid w:val="00F34578"/>
    <w:rsid w:val="00F37E2C"/>
    <w:rsid w:val="00F43176"/>
    <w:rsid w:val="00F44CFD"/>
    <w:rsid w:val="00F456C2"/>
    <w:rsid w:val="00F51B36"/>
    <w:rsid w:val="00F521F4"/>
    <w:rsid w:val="00F5462B"/>
    <w:rsid w:val="00F54AC6"/>
    <w:rsid w:val="00F57834"/>
    <w:rsid w:val="00F61E91"/>
    <w:rsid w:val="00F7089C"/>
    <w:rsid w:val="00F7694A"/>
    <w:rsid w:val="00F76DAC"/>
    <w:rsid w:val="00F80CD3"/>
    <w:rsid w:val="00F80FDF"/>
    <w:rsid w:val="00F84100"/>
    <w:rsid w:val="00F8787B"/>
    <w:rsid w:val="00F87E94"/>
    <w:rsid w:val="00F92145"/>
    <w:rsid w:val="00F93CB3"/>
    <w:rsid w:val="00F94C2A"/>
    <w:rsid w:val="00F96E87"/>
    <w:rsid w:val="00F97414"/>
    <w:rsid w:val="00F97925"/>
    <w:rsid w:val="00F97DD0"/>
    <w:rsid w:val="00FA26A0"/>
    <w:rsid w:val="00FA2D8D"/>
    <w:rsid w:val="00FA3B4C"/>
    <w:rsid w:val="00FB0D80"/>
    <w:rsid w:val="00FB1992"/>
    <w:rsid w:val="00FB4BB4"/>
    <w:rsid w:val="00FB55BD"/>
    <w:rsid w:val="00FB616C"/>
    <w:rsid w:val="00FB7C38"/>
    <w:rsid w:val="00FC3975"/>
    <w:rsid w:val="00FD0C75"/>
    <w:rsid w:val="00FD2E83"/>
    <w:rsid w:val="00FD6185"/>
    <w:rsid w:val="00FD6F7C"/>
    <w:rsid w:val="00FE05A8"/>
    <w:rsid w:val="00FE49AA"/>
    <w:rsid w:val="00FE6EF7"/>
    <w:rsid w:val="00FF2D34"/>
    <w:rsid w:val="00FF32AE"/>
    <w:rsid w:val="00FF4113"/>
    <w:rsid w:val="00FF6EB2"/>
    <w:rsid w:val="00FF71CD"/>
    <w:rsid w:val="00FF74E3"/>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paragraph" w:styleId="ListParagraph">
    <w:name w:val="List Paragraph"/>
    <w:basedOn w:val="Normal"/>
    <w:uiPriority w:val="34"/>
    <w:qFormat/>
    <w:rsid w:val="001411F7"/>
    <w:pPr>
      <w:ind w:left="720"/>
      <w:contextualSpacing/>
    </w:pPr>
  </w:style>
  <w:style w:type="paragraph" w:customStyle="1" w:styleId="Default">
    <w:name w:val="Default"/>
    <w:rsid w:val="006C542D"/>
    <w:pPr>
      <w:autoSpaceDE w:val="0"/>
      <w:autoSpaceDN w:val="0"/>
      <w:adjustRightInd w:val="0"/>
    </w:pPr>
    <w:rPr>
      <w:rFonts w:ascii="EUAlbertina" w:eastAsia="Calibri" w:hAnsi="EUAlbertina" w:cs="EUAlbertina"/>
      <w:color w:val="000000"/>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paragraph" w:styleId="ListParagraph">
    <w:name w:val="List Paragraph"/>
    <w:basedOn w:val="Normal"/>
    <w:uiPriority w:val="34"/>
    <w:qFormat/>
    <w:rsid w:val="001411F7"/>
    <w:pPr>
      <w:ind w:left="720"/>
      <w:contextualSpacing/>
    </w:pPr>
  </w:style>
  <w:style w:type="paragraph" w:customStyle="1" w:styleId="Default">
    <w:name w:val="Default"/>
    <w:rsid w:val="006C542D"/>
    <w:pPr>
      <w:autoSpaceDE w:val="0"/>
      <w:autoSpaceDN w:val="0"/>
      <w:adjustRightInd w:val="0"/>
    </w:pPr>
    <w:rPr>
      <w:rFonts w:ascii="EUAlbertina" w:eastAsia="Calibri" w:hAnsi="EUAlbertina" w:cs="EUAlbertina"/>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795955227">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238782548">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16494320">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1963721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C0335-5042-4DF2-8DFD-C361AB53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2886</Words>
  <Characters>16456</Characters>
  <Application>Microsoft Office Word</Application>
  <DocSecurity>0</DocSecurity>
  <Lines>137</Lines>
  <Paragraphs>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19304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2020-09-02T13:47:00Z</dcterms:created>
  <dcterms:modified xsi:type="dcterms:W3CDTF">2020-09-02T14:21:00Z</dcterms:modified>
</cp:coreProperties>
</file>